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F85E" w14:textId="12CAC19B" w:rsidR="00BD41C2" w:rsidRPr="008068AE" w:rsidRDefault="008068AE" w:rsidP="00BD41C2">
      <w:pPr>
        <w:spacing w:after="100" w:afterAutospacing="1"/>
        <w:jc w:val="right"/>
        <w:rPr>
          <w:rFonts w:ascii="Times New Roman" w:hAnsi="Times New Roman" w:cs="Times New Roman"/>
          <w:b/>
          <w:bCs/>
          <w:i/>
          <w:iCs/>
          <w:color w:val="000000" w:themeColor="text1"/>
          <w:sz w:val="24"/>
          <w:szCs w:val="24"/>
        </w:rPr>
      </w:pPr>
      <w:r w:rsidRPr="008068AE">
        <w:rPr>
          <w:rFonts w:ascii="Times New Roman" w:hAnsi="Times New Roman" w:cs="Times New Roman"/>
          <w:b/>
          <w:bCs/>
          <w:i/>
          <w:iCs/>
          <w:color w:val="000000" w:themeColor="text1"/>
          <w:sz w:val="24"/>
          <w:szCs w:val="24"/>
        </w:rPr>
        <w:t>https://doi.org/10.23913/ride.v13i25.1329</w:t>
      </w:r>
    </w:p>
    <w:p w14:paraId="42E19A71" w14:textId="63EEBD6F" w:rsidR="00BD41C2" w:rsidRDefault="00BD41C2" w:rsidP="00BD41C2">
      <w:pPr>
        <w:spacing w:after="100" w:afterAutospacing="1"/>
        <w:jc w:val="right"/>
        <w:rPr>
          <w:rFonts w:ascii="Times New Roman" w:hAnsi="Times New Roman" w:cs="Times New Roman"/>
          <w:b/>
          <w:sz w:val="24"/>
          <w:szCs w:val="24"/>
        </w:rPr>
      </w:pPr>
      <w:r w:rsidRPr="008334BB">
        <w:rPr>
          <w:rFonts w:ascii="Times New Roman" w:hAnsi="Times New Roman" w:cs="Times New Roman"/>
          <w:b/>
          <w:bCs/>
          <w:i/>
          <w:iCs/>
          <w:color w:val="000000" w:themeColor="text1"/>
          <w:sz w:val="24"/>
          <w:szCs w:val="24"/>
        </w:rPr>
        <w:t>Artículos científicos</w:t>
      </w:r>
    </w:p>
    <w:p w14:paraId="58A2C307" w14:textId="7F7EE9F0" w:rsidR="005845EA" w:rsidRPr="00BD41C2" w:rsidRDefault="0052423B" w:rsidP="00BD41C2">
      <w:pPr>
        <w:spacing w:after="100" w:afterAutospacing="1" w:line="276" w:lineRule="auto"/>
        <w:jc w:val="right"/>
        <w:rPr>
          <w:rFonts w:ascii="Calibri" w:eastAsia="Times New Roman" w:hAnsi="Calibri" w:cs="Calibri"/>
          <w:b/>
          <w:color w:val="000000" w:themeColor="text1"/>
          <w:sz w:val="32"/>
          <w:szCs w:val="32"/>
          <w:lang w:eastAsia="es-MX"/>
        </w:rPr>
      </w:pPr>
      <w:r w:rsidRPr="00BD41C2">
        <w:rPr>
          <w:rFonts w:ascii="Calibri" w:eastAsia="Times New Roman" w:hAnsi="Calibri" w:cs="Calibri"/>
          <w:b/>
          <w:color w:val="000000" w:themeColor="text1"/>
          <w:sz w:val="32"/>
          <w:szCs w:val="32"/>
          <w:lang w:eastAsia="es-MX"/>
        </w:rPr>
        <w:t>P</w:t>
      </w:r>
      <w:r w:rsidR="005B745C" w:rsidRPr="00BD41C2">
        <w:rPr>
          <w:rFonts w:ascii="Calibri" w:eastAsia="Times New Roman" w:hAnsi="Calibri" w:cs="Calibri"/>
          <w:b/>
          <w:color w:val="000000" w:themeColor="text1"/>
          <w:sz w:val="32"/>
          <w:szCs w:val="32"/>
          <w:lang w:eastAsia="es-MX"/>
        </w:rPr>
        <w:t>ercepción de estudiantes universitarios acerca de la calidad de la educación virtual recibida durante la pandemia del covid-19</w:t>
      </w:r>
    </w:p>
    <w:p w14:paraId="576E3088" w14:textId="5AB6F5C3" w:rsidR="005D0A6C" w:rsidRPr="00BD41C2" w:rsidRDefault="00BD41C2" w:rsidP="00BD41C2">
      <w:pPr>
        <w:spacing w:after="100" w:afterAutospacing="1" w:line="276" w:lineRule="auto"/>
        <w:jc w:val="right"/>
        <w:rPr>
          <w:rFonts w:ascii="Calibri" w:eastAsia="Times New Roman" w:hAnsi="Calibri" w:cs="Calibri"/>
          <w:b/>
          <w:i/>
          <w:iCs/>
          <w:color w:val="000000" w:themeColor="text1"/>
          <w:sz w:val="28"/>
          <w:szCs w:val="28"/>
          <w:lang w:val="en-US" w:eastAsia="es-MX"/>
        </w:rPr>
      </w:pPr>
      <w:r w:rsidRPr="00BD41C2">
        <w:rPr>
          <w:rFonts w:ascii="Calibri" w:eastAsia="Times New Roman" w:hAnsi="Calibri" w:cs="Calibri"/>
          <w:b/>
          <w:i/>
          <w:iCs/>
          <w:color w:val="000000" w:themeColor="text1"/>
          <w:sz w:val="28"/>
          <w:szCs w:val="28"/>
          <w:lang w:val="en-US" w:eastAsia="es-MX"/>
        </w:rPr>
        <w:t>Perceptions of university students about the quality of online education caused by the pandemic covid-19</w:t>
      </w:r>
    </w:p>
    <w:p w14:paraId="619FA624" w14:textId="03B267A2" w:rsidR="00BD41C2" w:rsidRPr="00BD41C2" w:rsidRDefault="00BD41C2" w:rsidP="00BD41C2">
      <w:pPr>
        <w:spacing w:after="100" w:afterAutospacing="1" w:line="276" w:lineRule="auto"/>
        <w:jc w:val="right"/>
        <w:rPr>
          <w:rFonts w:ascii="Calibri" w:eastAsia="Times New Roman" w:hAnsi="Calibri" w:cs="Calibri"/>
          <w:b/>
          <w:i/>
          <w:iCs/>
          <w:color w:val="000000" w:themeColor="text1"/>
          <w:sz w:val="28"/>
          <w:szCs w:val="28"/>
          <w:lang w:eastAsia="es-MX"/>
        </w:rPr>
      </w:pPr>
      <w:proofErr w:type="spellStart"/>
      <w:r w:rsidRPr="00BD41C2">
        <w:rPr>
          <w:rFonts w:ascii="Calibri" w:eastAsia="Times New Roman" w:hAnsi="Calibri" w:cs="Calibri"/>
          <w:b/>
          <w:i/>
          <w:iCs/>
          <w:color w:val="000000" w:themeColor="text1"/>
          <w:sz w:val="28"/>
          <w:szCs w:val="28"/>
          <w:lang w:eastAsia="es-MX"/>
        </w:rPr>
        <w:t>Percepção</w:t>
      </w:r>
      <w:proofErr w:type="spellEnd"/>
      <w:r w:rsidRPr="00BD41C2">
        <w:rPr>
          <w:rFonts w:ascii="Calibri" w:eastAsia="Times New Roman" w:hAnsi="Calibri" w:cs="Calibri"/>
          <w:b/>
          <w:i/>
          <w:iCs/>
          <w:color w:val="000000" w:themeColor="text1"/>
          <w:sz w:val="28"/>
          <w:szCs w:val="28"/>
          <w:lang w:eastAsia="es-MX"/>
        </w:rPr>
        <w:t xml:space="preserve"> de </w:t>
      </w:r>
      <w:proofErr w:type="spellStart"/>
      <w:r w:rsidRPr="00BD41C2">
        <w:rPr>
          <w:rFonts w:ascii="Calibri" w:eastAsia="Times New Roman" w:hAnsi="Calibri" w:cs="Calibri"/>
          <w:b/>
          <w:i/>
          <w:iCs/>
          <w:color w:val="000000" w:themeColor="text1"/>
          <w:sz w:val="28"/>
          <w:szCs w:val="28"/>
          <w:lang w:eastAsia="es-MX"/>
        </w:rPr>
        <w:t>universitários</w:t>
      </w:r>
      <w:proofErr w:type="spellEnd"/>
      <w:r w:rsidRPr="00BD41C2">
        <w:rPr>
          <w:rFonts w:ascii="Calibri" w:eastAsia="Times New Roman" w:hAnsi="Calibri" w:cs="Calibri"/>
          <w:b/>
          <w:i/>
          <w:iCs/>
          <w:color w:val="000000" w:themeColor="text1"/>
          <w:sz w:val="28"/>
          <w:szCs w:val="28"/>
          <w:lang w:eastAsia="es-MX"/>
        </w:rPr>
        <w:t xml:space="preserve"> sobre a </w:t>
      </w:r>
      <w:proofErr w:type="spellStart"/>
      <w:r w:rsidRPr="00BD41C2">
        <w:rPr>
          <w:rFonts w:ascii="Calibri" w:eastAsia="Times New Roman" w:hAnsi="Calibri" w:cs="Calibri"/>
          <w:b/>
          <w:i/>
          <w:iCs/>
          <w:color w:val="000000" w:themeColor="text1"/>
          <w:sz w:val="28"/>
          <w:szCs w:val="28"/>
          <w:lang w:eastAsia="es-MX"/>
        </w:rPr>
        <w:t>qualidade</w:t>
      </w:r>
      <w:proofErr w:type="spellEnd"/>
      <w:r w:rsidRPr="00BD41C2">
        <w:rPr>
          <w:rFonts w:ascii="Calibri" w:eastAsia="Times New Roman" w:hAnsi="Calibri" w:cs="Calibri"/>
          <w:b/>
          <w:i/>
          <w:iCs/>
          <w:color w:val="000000" w:themeColor="text1"/>
          <w:sz w:val="28"/>
          <w:szCs w:val="28"/>
          <w:lang w:eastAsia="es-MX"/>
        </w:rPr>
        <w:t xml:space="preserve"> do </w:t>
      </w:r>
      <w:proofErr w:type="spellStart"/>
      <w:r w:rsidRPr="00BD41C2">
        <w:rPr>
          <w:rFonts w:ascii="Calibri" w:eastAsia="Times New Roman" w:hAnsi="Calibri" w:cs="Calibri"/>
          <w:b/>
          <w:i/>
          <w:iCs/>
          <w:color w:val="000000" w:themeColor="text1"/>
          <w:sz w:val="28"/>
          <w:szCs w:val="28"/>
          <w:lang w:eastAsia="es-MX"/>
        </w:rPr>
        <w:t>ensino</w:t>
      </w:r>
      <w:proofErr w:type="spellEnd"/>
      <w:r w:rsidRPr="00BD41C2">
        <w:rPr>
          <w:rFonts w:ascii="Calibri" w:eastAsia="Times New Roman" w:hAnsi="Calibri" w:cs="Calibri"/>
          <w:b/>
          <w:i/>
          <w:iCs/>
          <w:color w:val="000000" w:themeColor="text1"/>
          <w:sz w:val="28"/>
          <w:szCs w:val="28"/>
          <w:lang w:eastAsia="es-MX"/>
        </w:rPr>
        <w:t xml:space="preserve"> virtual </w:t>
      </w:r>
      <w:proofErr w:type="spellStart"/>
      <w:r w:rsidRPr="00BD41C2">
        <w:rPr>
          <w:rFonts w:ascii="Calibri" w:eastAsia="Times New Roman" w:hAnsi="Calibri" w:cs="Calibri"/>
          <w:b/>
          <w:i/>
          <w:iCs/>
          <w:color w:val="000000" w:themeColor="text1"/>
          <w:sz w:val="28"/>
          <w:szCs w:val="28"/>
          <w:lang w:eastAsia="es-MX"/>
        </w:rPr>
        <w:t>recebido</w:t>
      </w:r>
      <w:proofErr w:type="spellEnd"/>
      <w:r w:rsidRPr="00BD41C2">
        <w:rPr>
          <w:rFonts w:ascii="Calibri" w:eastAsia="Times New Roman" w:hAnsi="Calibri" w:cs="Calibri"/>
          <w:b/>
          <w:i/>
          <w:iCs/>
          <w:color w:val="000000" w:themeColor="text1"/>
          <w:sz w:val="28"/>
          <w:szCs w:val="28"/>
          <w:lang w:eastAsia="es-MX"/>
        </w:rPr>
        <w:t xml:space="preserve"> durante a pandemia de covid-19</w:t>
      </w:r>
    </w:p>
    <w:p w14:paraId="7FEDA0E9" w14:textId="77777777" w:rsidR="0098322A" w:rsidRPr="0098322A" w:rsidRDefault="0098322A" w:rsidP="0098322A">
      <w:pPr>
        <w:spacing w:before="0" w:after="0" w:line="276" w:lineRule="auto"/>
        <w:jc w:val="right"/>
        <w:rPr>
          <w:b/>
          <w:bCs/>
          <w:sz w:val="24"/>
          <w:szCs w:val="24"/>
        </w:rPr>
      </w:pPr>
      <w:r w:rsidRPr="0098322A">
        <w:rPr>
          <w:b/>
          <w:bCs/>
          <w:sz w:val="24"/>
          <w:szCs w:val="24"/>
        </w:rPr>
        <w:t xml:space="preserve">Marco Alberto </w:t>
      </w:r>
      <w:proofErr w:type="spellStart"/>
      <w:r w:rsidRPr="0098322A">
        <w:rPr>
          <w:b/>
          <w:bCs/>
          <w:sz w:val="24"/>
          <w:szCs w:val="24"/>
        </w:rPr>
        <w:t>Valenzo</w:t>
      </w:r>
      <w:proofErr w:type="spellEnd"/>
      <w:r w:rsidRPr="0098322A">
        <w:rPr>
          <w:b/>
          <w:bCs/>
          <w:sz w:val="24"/>
          <w:szCs w:val="24"/>
        </w:rPr>
        <w:t>-Jiménez</w:t>
      </w:r>
    </w:p>
    <w:p w14:paraId="5A431017" w14:textId="77777777" w:rsidR="0098322A" w:rsidRPr="0098322A" w:rsidRDefault="0098322A" w:rsidP="0098322A">
      <w:pPr>
        <w:spacing w:before="0" w:after="0" w:line="276" w:lineRule="auto"/>
        <w:jc w:val="right"/>
        <w:rPr>
          <w:rFonts w:ascii="Times New Roman" w:hAnsi="Times New Roman" w:cs="Times New Roman"/>
        </w:rPr>
      </w:pPr>
      <w:r w:rsidRPr="0098322A">
        <w:rPr>
          <w:rFonts w:ascii="Times New Roman" w:hAnsi="Times New Roman" w:cs="Times New Roman"/>
          <w:sz w:val="24"/>
          <w:szCs w:val="24"/>
        </w:rPr>
        <w:t>Universidad Michoacana de San Nicolás de Hidalgo, México</w:t>
      </w:r>
    </w:p>
    <w:p w14:paraId="59CD2F86" w14:textId="77777777" w:rsidR="0098322A" w:rsidRPr="0098322A" w:rsidRDefault="0098322A" w:rsidP="0098322A">
      <w:pPr>
        <w:spacing w:before="0" w:after="0" w:line="276" w:lineRule="auto"/>
        <w:jc w:val="right"/>
        <w:rPr>
          <w:color w:val="FF0000"/>
          <w:sz w:val="24"/>
          <w:szCs w:val="24"/>
        </w:rPr>
      </w:pPr>
      <w:r w:rsidRPr="0098322A">
        <w:rPr>
          <w:color w:val="FF0000"/>
          <w:sz w:val="24"/>
          <w:szCs w:val="24"/>
        </w:rPr>
        <w:t>marco.valenzo@umich.mx</w:t>
      </w:r>
    </w:p>
    <w:p w14:paraId="2FA51A79" w14:textId="09730241" w:rsidR="0098322A" w:rsidRPr="0098322A" w:rsidRDefault="0098322A" w:rsidP="0098322A">
      <w:pPr>
        <w:spacing w:before="0" w:after="0" w:line="276" w:lineRule="auto"/>
        <w:jc w:val="right"/>
        <w:rPr>
          <w:rFonts w:ascii="Times New Roman" w:hAnsi="Times New Roman" w:cs="Times New Roman"/>
          <w:sz w:val="24"/>
          <w:szCs w:val="24"/>
        </w:rPr>
      </w:pPr>
      <w:r w:rsidRPr="0098322A">
        <w:rPr>
          <w:rFonts w:ascii="Times New Roman" w:hAnsi="Times New Roman" w:cs="Times New Roman"/>
          <w:sz w:val="24"/>
          <w:szCs w:val="24"/>
        </w:rPr>
        <w:t>https://orcid.org/0000-0001-6155-5948</w:t>
      </w:r>
    </w:p>
    <w:p w14:paraId="6BF551EC" w14:textId="77777777" w:rsidR="0098322A" w:rsidRDefault="0098322A" w:rsidP="0098322A">
      <w:pPr>
        <w:spacing w:before="0" w:after="0" w:line="276" w:lineRule="auto"/>
        <w:jc w:val="right"/>
      </w:pPr>
    </w:p>
    <w:p w14:paraId="3D54ACE4" w14:textId="77777777" w:rsidR="0098322A" w:rsidRPr="0098322A" w:rsidRDefault="0098322A" w:rsidP="0098322A">
      <w:pPr>
        <w:spacing w:before="0" w:after="0" w:line="276" w:lineRule="auto"/>
        <w:jc w:val="right"/>
        <w:rPr>
          <w:b/>
          <w:bCs/>
          <w:sz w:val="24"/>
          <w:szCs w:val="24"/>
        </w:rPr>
      </w:pPr>
      <w:r w:rsidRPr="0098322A">
        <w:rPr>
          <w:b/>
          <w:bCs/>
          <w:sz w:val="24"/>
          <w:szCs w:val="24"/>
        </w:rPr>
        <w:t>Arcadio González-Samaniego</w:t>
      </w:r>
    </w:p>
    <w:p w14:paraId="74797EDE" w14:textId="77777777" w:rsidR="0098322A" w:rsidRPr="0098322A" w:rsidRDefault="0098322A" w:rsidP="0098322A">
      <w:pPr>
        <w:spacing w:before="0" w:after="0" w:line="276" w:lineRule="auto"/>
        <w:jc w:val="right"/>
        <w:rPr>
          <w:rFonts w:ascii="Times New Roman" w:hAnsi="Times New Roman" w:cs="Times New Roman"/>
          <w:sz w:val="24"/>
          <w:szCs w:val="24"/>
        </w:rPr>
      </w:pPr>
      <w:r w:rsidRPr="0098322A">
        <w:rPr>
          <w:rFonts w:ascii="Times New Roman" w:hAnsi="Times New Roman" w:cs="Times New Roman"/>
          <w:sz w:val="24"/>
          <w:szCs w:val="24"/>
        </w:rPr>
        <w:t>Universidad Michoacana de San Nicolás de Hidalgo, México</w:t>
      </w:r>
    </w:p>
    <w:p w14:paraId="7404F4E5" w14:textId="77777777" w:rsidR="0098322A" w:rsidRDefault="0098322A" w:rsidP="0098322A">
      <w:pPr>
        <w:spacing w:before="0" w:after="0" w:line="276" w:lineRule="auto"/>
        <w:jc w:val="right"/>
      </w:pPr>
      <w:r w:rsidRPr="0098322A">
        <w:rPr>
          <w:color w:val="FF0000"/>
          <w:sz w:val="24"/>
          <w:szCs w:val="24"/>
        </w:rPr>
        <w:t>arcgonza@hotmail.com</w:t>
      </w:r>
    </w:p>
    <w:p w14:paraId="7D33E4E8" w14:textId="19B2784C" w:rsidR="0098322A" w:rsidRPr="0098322A" w:rsidRDefault="0098322A" w:rsidP="0098322A">
      <w:pPr>
        <w:spacing w:before="0" w:after="0" w:line="276" w:lineRule="auto"/>
        <w:jc w:val="right"/>
        <w:rPr>
          <w:rFonts w:ascii="Times New Roman" w:hAnsi="Times New Roman" w:cs="Times New Roman"/>
          <w:sz w:val="24"/>
          <w:szCs w:val="24"/>
        </w:rPr>
      </w:pPr>
      <w:r w:rsidRPr="0098322A">
        <w:rPr>
          <w:rFonts w:ascii="Times New Roman" w:hAnsi="Times New Roman" w:cs="Times New Roman"/>
          <w:sz w:val="24"/>
          <w:szCs w:val="24"/>
        </w:rPr>
        <w:t>https://orcid.org/0000-0003-2640-4495</w:t>
      </w:r>
    </w:p>
    <w:p w14:paraId="4AE191E4" w14:textId="77777777" w:rsidR="0098322A" w:rsidRDefault="0098322A" w:rsidP="0098322A">
      <w:pPr>
        <w:spacing w:before="0" w:after="0" w:line="276" w:lineRule="auto"/>
        <w:jc w:val="right"/>
      </w:pPr>
    </w:p>
    <w:p w14:paraId="4AA6AA2D" w14:textId="77777777" w:rsidR="0098322A" w:rsidRPr="0098322A" w:rsidRDefault="0098322A" w:rsidP="0098322A">
      <w:pPr>
        <w:spacing w:before="0" w:after="0" w:line="276" w:lineRule="auto"/>
        <w:jc w:val="right"/>
        <w:rPr>
          <w:b/>
          <w:bCs/>
          <w:sz w:val="24"/>
          <w:szCs w:val="24"/>
        </w:rPr>
      </w:pPr>
      <w:r w:rsidRPr="0098322A">
        <w:rPr>
          <w:b/>
          <w:bCs/>
          <w:sz w:val="24"/>
          <w:szCs w:val="24"/>
        </w:rPr>
        <w:t>Jaime Apolinar Martínez-Arroyo</w:t>
      </w:r>
    </w:p>
    <w:p w14:paraId="76DB4BB9" w14:textId="77777777" w:rsidR="0098322A" w:rsidRPr="0098322A" w:rsidRDefault="0098322A" w:rsidP="0098322A">
      <w:pPr>
        <w:spacing w:before="0" w:after="0" w:line="276" w:lineRule="auto"/>
        <w:jc w:val="right"/>
        <w:rPr>
          <w:rFonts w:ascii="Times New Roman" w:hAnsi="Times New Roman" w:cs="Times New Roman"/>
          <w:sz w:val="24"/>
          <w:szCs w:val="24"/>
        </w:rPr>
      </w:pPr>
      <w:r w:rsidRPr="0098322A">
        <w:rPr>
          <w:rFonts w:ascii="Times New Roman" w:hAnsi="Times New Roman" w:cs="Times New Roman"/>
          <w:sz w:val="24"/>
          <w:szCs w:val="24"/>
        </w:rPr>
        <w:t>Universidad Michoacana de San Nicolás de Hidalgo, México</w:t>
      </w:r>
    </w:p>
    <w:p w14:paraId="55F4EE11" w14:textId="77777777" w:rsidR="0098322A" w:rsidRPr="0098322A" w:rsidRDefault="0098322A" w:rsidP="0098322A">
      <w:pPr>
        <w:spacing w:before="0" w:after="0" w:line="276" w:lineRule="auto"/>
        <w:jc w:val="right"/>
        <w:rPr>
          <w:color w:val="FF0000"/>
          <w:sz w:val="24"/>
          <w:szCs w:val="24"/>
        </w:rPr>
      </w:pPr>
      <w:r w:rsidRPr="0098322A">
        <w:rPr>
          <w:color w:val="FF0000"/>
          <w:sz w:val="24"/>
          <w:szCs w:val="24"/>
        </w:rPr>
        <w:t>jmartinez@umich.mx</w:t>
      </w:r>
    </w:p>
    <w:p w14:paraId="305DF7BD" w14:textId="7E5D0BE0" w:rsidR="0098322A" w:rsidRPr="0098322A" w:rsidRDefault="0098322A" w:rsidP="0098322A">
      <w:pPr>
        <w:spacing w:before="0" w:after="0" w:line="276" w:lineRule="auto"/>
        <w:jc w:val="right"/>
        <w:rPr>
          <w:rFonts w:ascii="Times New Roman" w:hAnsi="Times New Roman" w:cs="Times New Roman"/>
          <w:sz w:val="24"/>
          <w:szCs w:val="24"/>
        </w:rPr>
      </w:pPr>
      <w:r w:rsidRPr="0098322A">
        <w:rPr>
          <w:rFonts w:ascii="Times New Roman" w:hAnsi="Times New Roman" w:cs="Times New Roman"/>
          <w:sz w:val="24"/>
          <w:szCs w:val="24"/>
        </w:rPr>
        <w:t>https://orcid.org/0000-0002-9926-4801</w:t>
      </w:r>
    </w:p>
    <w:p w14:paraId="1FF5E747" w14:textId="77777777" w:rsidR="0098322A" w:rsidRDefault="0098322A" w:rsidP="0098322A">
      <w:pPr>
        <w:spacing w:before="0" w:after="0" w:line="276" w:lineRule="auto"/>
        <w:jc w:val="right"/>
      </w:pPr>
    </w:p>
    <w:p w14:paraId="37B64B90" w14:textId="77777777" w:rsidR="0098322A" w:rsidRPr="0098322A" w:rsidRDefault="0098322A" w:rsidP="0098322A">
      <w:pPr>
        <w:spacing w:before="0" w:after="0" w:line="276" w:lineRule="auto"/>
        <w:jc w:val="right"/>
        <w:rPr>
          <w:b/>
          <w:bCs/>
        </w:rPr>
      </w:pPr>
      <w:r w:rsidRPr="0098322A">
        <w:rPr>
          <w:b/>
          <w:bCs/>
          <w:sz w:val="24"/>
          <w:szCs w:val="24"/>
        </w:rPr>
        <w:t xml:space="preserve">Antonio </w:t>
      </w:r>
      <w:proofErr w:type="spellStart"/>
      <w:r w:rsidRPr="0098322A">
        <w:rPr>
          <w:b/>
          <w:bCs/>
          <w:sz w:val="24"/>
          <w:szCs w:val="24"/>
        </w:rPr>
        <w:t>Kido</w:t>
      </w:r>
      <w:proofErr w:type="spellEnd"/>
      <w:r w:rsidRPr="0098322A">
        <w:rPr>
          <w:b/>
          <w:bCs/>
          <w:sz w:val="24"/>
          <w:szCs w:val="24"/>
        </w:rPr>
        <w:t>-Cruz</w:t>
      </w:r>
    </w:p>
    <w:p w14:paraId="677D92B3" w14:textId="77777777" w:rsidR="0098322A" w:rsidRPr="0098322A" w:rsidRDefault="0098322A" w:rsidP="0098322A">
      <w:pPr>
        <w:spacing w:before="0" w:after="0" w:line="276" w:lineRule="auto"/>
        <w:jc w:val="right"/>
        <w:rPr>
          <w:rFonts w:ascii="Times New Roman" w:hAnsi="Times New Roman" w:cs="Times New Roman"/>
          <w:sz w:val="24"/>
          <w:szCs w:val="24"/>
        </w:rPr>
      </w:pPr>
      <w:r w:rsidRPr="0098322A">
        <w:rPr>
          <w:rFonts w:ascii="Times New Roman" w:hAnsi="Times New Roman" w:cs="Times New Roman"/>
          <w:sz w:val="24"/>
          <w:szCs w:val="24"/>
        </w:rPr>
        <w:t>Universidad Michoacana de San Nicolás de Hidalgo, México</w:t>
      </w:r>
    </w:p>
    <w:p w14:paraId="5771D07E" w14:textId="77777777" w:rsidR="0098322A" w:rsidRPr="0098322A" w:rsidRDefault="0098322A" w:rsidP="0098322A">
      <w:pPr>
        <w:spacing w:before="0" w:after="0" w:line="276" w:lineRule="auto"/>
        <w:jc w:val="right"/>
        <w:rPr>
          <w:color w:val="FF0000"/>
          <w:sz w:val="24"/>
          <w:szCs w:val="24"/>
        </w:rPr>
      </w:pPr>
      <w:r w:rsidRPr="0098322A">
        <w:rPr>
          <w:color w:val="FF0000"/>
          <w:sz w:val="24"/>
          <w:szCs w:val="24"/>
        </w:rPr>
        <w:t>antonio.kido@umich.mx</w:t>
      </w:r>
    </w:p>
    <w:p w14:paraId="4ED994EF" w14:textId="01D74E7B" w:rsidR="00BD41C2" w:rsidRPr="0098322A" w:rsidRDefault="0098322A" w:rsidP="0098322A">
      <w:pPr>
        <w:spacing w:before="0" w:after="0" w:line="276" w:lineRule="auto"/>
        <w:jc w:val="right"/>
        <w:rPr>
          <w:rFonts w:ascii="Times New Roman" w:hAnsi="Times New Roman" w:cs="Times New Roman"/>
          <w:sz w:val="24"/>
          <w:szCs w:val="24"/>
        </w:rPr>
      </w:pPr>
      <w:r w:rsidRPr="0098322A">
        <w:rPr>
          <w:rFonts w:ascii="Times New Roman" w:hAnsi="Times New Roman" w:cs="Times New Roman"/>
          <w:sz w:val="24"/>
          <w:szCs w:val="24"/>
        </w:rPr>
        <w:t>https://orcid.org/0000-0003-4949-813X</w:t>
      </w:r>
    </w:p>
    <w:p w14:paraId="6D4A010A" w14:textId="77777777" w:rsidR="0098322A" w:rsidRDefault="0098322A" w:rsidP="00BD41C2">
      <w:pPr>
        <w:pBdr>
          <w:top w:val="nil"/>
          <w:left w:val="nil"/>
          <w:bottom w:val="nil"/>
          <w:right w:val="nil"/>
          <w:between w:val="nil"/>
        </w:pBdr>
        <w:spacing w:before="0" w:after="0"/>
        <w:rPr>
          <w:rFonts w:cstheme="minorHAnsi"/>
          <w:b/>
          <w:sz w:val="28"/>
          <w:szCs w:val="24"/>
        </w:rPr>
      </w:pPr>
    </w:p>
    <w:p w14:paraId="43573B34" w14:textId="77777777" w:rsidR="0098322A" w:rsidRDefault="0098322A" w:rsidP="00BD41C2">
      <w:pPr>
        <w:pBdr>
          <w:top w:val="nil"/>
          <w:left w:val="nil"/>
          <w:bottom w:val="nil"/>
          <w:right w:val="nil"/>
          <w:between w:val="nil"/>
        </w:pBdr>
        <w:spacing w:before="0" w:after="0"/>
        <w:rPr>
          <w:rFonts w:cstheme="minorHAnsi"/>
          <w:b/>
          <w:sz w:val="28"/>
          <w:szCs w:val="24"/>
        </w:rPr>
      </w:pPr>
    </w:p>
    <w:p w14:paraId="4A0D4123" w14:textId="77777777" w:rsidR="0098322A" w:rsidRDefault="0098322A" w:rsidP="00BD41C2">
      <w:pPr>
        <w:pBdr>
          <w:top w:val="nil"/>
          <w:left w:val="nil"/>
          <w:bottom w:val="nil"/>
          <w:right w:val="nil"/>
          <w:between w:val="nil"/>
        </w:pBdr>
        <w:spacing w:before="0" w:after="0"/>
        <w:rPr>
          <w:rFonts w:cstheme="minorHAnsi"/>
          <w:b/>
          <w:sz w:val="28"/>
          <w:szCs w:val="24"/>
        </w:rPr>
      </w:pPr>
    </w:p>
    <w:p w14:paraId="0AC4101E" w14:textId="6C56AEEB" w:rsidR="0098322A" w:rsidRDefault="0098322A" w:rsidP="00BD41C2">
      <w:pPr>
        <w:pBdr>
          <w:top w:val="nil"/>
          <w:left w:val="nil"/>
          <w:bottom w:val="nil"/>
          <w:right w:val="nil"/>
          <w:between w:val="nil"/>
        </w:pBdr>
        <w:spacing w:before="0" w:after="0"/>
        <w:rPr>
          <w:rFonts w:cstheme="minorHAnsi"/>
          <w:b/>
          <w:sz w:val="28"/>
          <w:szCs w:val="24"/>
        </w:rPr>
      </w:pPr>
    </w:p>
    <w:p w14:paraId="5481657B" w14:textId="77777777" w:rsidR="0098322A" w:rsidRDefault="0098322A" w:rsidP="00BD41C2">
      <w:pPr>
        <w:pBdr>
          <w:top w:val="nil"/>
          <w:left w:val="nil"/>
          <w:bottom w:val="nil"/>
          <w:right w:val="nil"/>
          <w:between w:val="nil"/>
        </w:pBdr>
        <w:spacing w:before="0" w:after="0"/>
        <w:rPr>
          <w:rFonts w:cstheme="minorHAnsi"/>
          <w:b/>
          <w:sz w:val="28"/>
          <w:szCs w:val="24"/>
        </w:rPr>
      </w:pPr>
    </w:p>
    <w:p w14:paraId="473814C4" w14:textId="7988A8E3" w:rsidR="00644E70" w:rsidRPr="00BD41C2" w:rsidRDefault="00DF4A5A" w:rsidP="00BD41C2">
      <w:pPr>
        <w:pBdr>
          <w:top w:val="nil"/>
          <w:left w:val="nil"/>
          <w:bottom w:val="nil"/>
          <w:right w:val="nil"/>
          <w:between w:val="nil"/>
        </w:pBdr>
        <w:spacing w:before="0" w:after="0"/>
        <w:rPr>
          <w:rFonts w:cstheme="minorHAnsi"/>
          <w:b/>
          <w:sz w:val="28"/>
          <w:szCs w:val="24"/>
        </w:rPr>
      </w:pPr>
      <w:r w:rsidRPr="00BD41C2">
        <w:rPr>
          <w:rFonts w:cstheme="minorHAnsi"/>
          <w:b/>
          <w:sz w:val="28"/>
          <w:szCs w:val="24"/>
        </w:rPr>
        <w:lastRenderedPageBreak/>
        <w:t>Resumen</w:t>
      </w:r>
    </w:p>
    <w:p w14:paraId="4D817C4B" w14:textId="19352391" w:rsidR="00644E70" w:rsidRPr="00644E70" w:rsidRDefault="00644E70" w:rsidP="00BD41C2">
      <w:pPr>
        <w:spacing w:before="0" w:after="0"/>
        <w:rPr>
          <w:rFonts w:ascii="Times New Roman" w:hAnsi="Times New Roman" w:cs="Times New Roman"/>
          <w:sz w:val="24"/>
        </w:rPr>
      </w:pPr>
      <w:r>
        <w:rPr>
          <w:rFonts w:ascii="Times New Roman" w:hAnsi="Times New Roman" w:cs="Times New Roman"/>
          <w:sz w:val="24"/>
        </w:rPr>
        <w:t>La pandemia originada</w:t>
      </w:r>
      <w:r w:rsidR="00831B36">
        <w:rPr>
          <w:rFonts w:ascii="Times New Roman" w:hAnsi="Times New Roman" w:cs="Times New Roman"/>
          <w:sz w:val="24"/>
        </w:rPr>
        <w:t xml:space="preserve"> por el virus </w:t>
      </w:r>
      <w:r w:rsidR="007E7C7F">
        <w:rPr>
          <w:rFonts w:ascii="Times New Roman" w:hAnsi="Times New Roman" w:cs="Times New Roman"/>
          <w:sz w:val="24"/>
        </w:rPr>
        <w:t>covid</w:t>
      </w:r>
      <w:r w:rsidR="00831B36">
        <w:rPr>
          <w:rFonts w:ascii="Times New Roman" w:hAnsi="Times New Roman" w:cs="Times New Roman"/>
          <w:sz w:val="24"/>
        </w:rPr>
        <w:t xml:space="preserve">-19 </w:t>
      </w:r>
      <w:r w:rsidR="007E7C7F">
        <w:rPr>
          <w:rFonts w:ascii="Times New Roman" w:hAnsi="Times New Roman" w:cs="Times New Roman"/>
          <w:sz w:val="24"/>
        </w:rPr>
        <w:t xml:space="preserve">generó </w:t>
      </w:r>
      <w:r w:rsidR="00831B36">
        <w:rPr>
          <w:rFonts w:ascii="Times New Roman" w:hAnsi="Times New Roman" w:cs="Times New Roman"/>
          <w:sz w:val="24"/>
        </w:rPr>
        <w:t>cambios en todos los ámbitos de la vida cotidiana, incluyendo a las actividades educativas</w:t>
      </w:r>
      <w:r>
        <w:rPr>
          <w:rFonts w:ascii="Times New Roman" w:hAnsi="Times New Roman" w:cs="Times New Roman"/>
          <w:sz w:val="24"/>
        </w:rPr>
        <w:t>.</w:t>
      </w:r>
      <w:r w:rsidR="00831B36">
        <w:rPr>
          <w:rFonts w:ascii="Times New Roman" w:hAnsi="Times New Roman" w:cs="Times New Roman"/>
          <w:sz w:val="24"/>
        </w:rPr>
        <w:t xml:space="preserve"> El tránsito de clases presenciales a virtuales se realizó en forma emergente </w:t>
      </w:r>
      <w:r w:rsidR="007E7C7F">
        <w:rPr>
          <w:rFonts w:ascii="Times New Roman" w:hAnsi="Times New Roman" w:cs="Times New Roman"/>
          <w:sz w:val="24"/>
        </w:rPr>
        <w:t>para intentar</w:t>
      </w:r>
      <w:r w:rsidR="00831B36">
        <w:rPr>
          <w:rFonts w:ascii="Times New Roman" w:hAnsi="Times New Roman" w:cs="Times New Roman"/>
          <w:sz w:val="24"/>
        </w:rPr>
        <w:t xml:space="preserve"> cumplir </w:t>
      </w:r>
      <w:r w:rsidR="007E7C7F">
        <w:rPr>
          <w:rFonts w:ascii="Times New Roman" w:hAnsi="Times New Roman" w:cs="Times New Roman"/>
          <w:sz w:val="24"/>
        </w:rPr>
        <w:t xml:space="preserve">con </w:t>
      </w:r>
      <w:r w:rsidR="00831B36">
        <w:rPr>
          <w:rFonts w:ascii="Times New Roman" w:hAnsi="Times New Roman" w:cs="Times New Roman"/>
          <w:sz w:val="24"/>
        </w:rPr>
        <w:t>los programas escolares</w:t>
      </w:r>
      <w:r w:rsidR="007E7C7F">
        <w:rPr>
          <w:rFonts w:ascii="Times New Roman" w:hAnsi="Times New Roman" w:cs="Times New Roman"/>
          <w:sz w:val="24"/>
        </w:rPr>
        <w:t xml:space="preserve">, pero en ese trayecto no se </w:t>
      </w:r>
      <w:r w:rsidR="00831B36">
        <w:rPr>
          <w:rFonts w:ascii="Times New Roman" w:hAnsi="Times New Roman" w:cs="Times New Roman"/>
          <w:sz w:val="24"/>
        </w:rPr>
        <w:t>considera</w:t>
      </w:r>
      <w:r w:rsidR="007E7C7F">
        <w:rPr>
          <w:rFonts w:ascii="Times New Roman" w:hAnsi="Times New Roman" w:cs="Times New Roman"/>
          <w:sz w:val="24"/>
        </w:rPr>
        <w:t>ron</w:t>
      </w:r>
      <w:r w:rsidR="00831B36">
        <w:rPr>
          <w:rFonts w:ascii="Times New Roman" w:hAnsi="Times New Roman" w:cs="Times New Roman"/>
          <w:sz w:val="24"/>
        </w:rPr>
        <w:t xml:space="preserve"> los aspectos cualitativos que deben tener los estudiantes para acceder a una educación de calidad.</w:t>
      </w:r>
      <w:r>
        <w:rPr>
          <w:rFonts w:ascii="Times New Roman" w:hAnsi="Times New Roman" w:cs="Times New Roman"/>
          <w:sz w:val="24"/>
        </w:rPr>
        <w:t xml:space="preserve"> La Universidad Michoacana de San Nicolás de Hidal</w:t>
      </w:r>
      <w:r w:rsidR="00831B36">
        <w:rPr>
          <w:rFonts w:ascii="Times New Roman" w:hAnsi="Times New Roman" w:cs="Times New Roman"/>
          <w:sz w:val="24"/>
        </w:rPr>
        <w:t>go</w:t>
      </w:r>
      <w:r w:rsidR="007E7C7F">
        <w:rPr>
          <w:rFonts w:ascii="Times New Roman" w:hAnsi="Times New Roman" w:cs="Times New Roman"/>
          <w:sz w:val="24"/>
        </w:rPr>
        <w:t>,</w:t>
      </w:r>
      <w:r w:rsidR="00831B36">
        <w:rPr>
          <w:rFonts w:ascii="Times New Roman" w:hAnsi="Times New Roman" w:cs="Times New Roman"/>
          <w:sz w:val="24"/>
        </w:rPr>
        <w:t xml:space="preserve"> </w:t>
      </w:r>
      <w:r w:rsidR="00AB74C5">
        <w:rPr>
          <w:rFonts w:ascii="Times New Roman" w:hAnsi="Times New Roman" w:cs="Times New Roman"/>
          <w:sz w:val="24"/>
        </w:rPr>
        <w:t>ubicada en México</w:t>
      </w:r>
      <w:r w:rsidR="007E7C7F">
        <w:rPr>
          <w:rFonts w:ascii="Times New Roman" w:hAnsi="Times New Roman" w:cs="Times New Roman"/>
          <w:sz w:val="24"/>
        </w:rPr>
        <w:t>,</w:t>
      </w:r>
      <w:r>
        <w:rPr>
          <w:rFonts w:ascii="Times New Roman" w:hAnsi="Times New Roman" w:cs="Times New Roman"/>
          <w:sz w:val="24"/>
        </w:rPr>
        <w:t xml:space="preserve"> suspendió las clases presenciales en marzo del 2020, </w:t>
      </w:r>
      <w:r w:rsidR="007E7C7F">
        <w:rPr>
          <w:rFonts w:ascii="Times New Roman" w:hAnsi="Times New Roman" w:cs="Times New Roman"/>
          <w:sz w:val="24"/>
        </w:rPr>
        <w:t>por lo que se pasó a una educación</w:t>
      </w:r>
      <w:r w:rsidR="00831B36">
        <w:rPr>
          <w:rFonts w:ascii="Times New Roman" w:hAnsi="Times New Roman" w:cs="Times New Roman"/>
          <w:sz w:val="24"/>
        </w:rPr>
        <w:t xml:space="preserve"> virtual hasta enero del 2022.</w:t>
      </w:r>
      <w:r>
        <w:rPr>
          <w:rFonts w:ascii="Times New Roman" w:hAnsi="Times New Roman" w:cs="Times New Roman"/>
          <w:sz w:val="24"/>
        </w:rPr>
        <w:t xml:space="preserve"> </w:t>
      </w:r>
      <w:r w:rsidR="00B305B1">
        <w:rPr>
          <w:rFonts w:ascii="Times New Roman" w:hAnsi="Times New Roman" w:cs="Times New Roman"/>
          <w:sz w:val="24"/>
        </w:rPr>
        <w:t>Por tanto, e</w:t>
      </w:r>
      <w:r>
        <w:rPr>
          <w:rFonts w:ascii="Times New Roman" w:hAnsi="Times New Roman" w:cs="Times New Roman"/>
          <w:sz w:val="24"/>
        </w:rPr>
        <w:t>l</w:t>
      </w:r>
      <w:r w:rsidR="005E0807">
        <w:rPr>
          <w:rFonts w:ascii="Times New Roman" w:hAnsi="Times New Roman" w:cs="Times New Roman"/>
          <w:sz w:val="24"/>
        </w:rPr>
        <w:t xml:space="preserve"> objetivo de </w:t>
      </w:r>
      <w:r w:rsidR="00B305B1">
        <w:rPr>
          <w:rFonts w:ascii="Times New Roman" w:hAnsi="Times New Roman" w:cs="Times New Roman"/>
          <w:sz w:val="24"/>
        </w:rPr>
        <w:t>esta</w:t>
      </w:r>
      <w:r w:rsidR="005E0807">
        <w:rPr>
          <w:rFonts w:ascii="Times New Roman" w:hAnsi="Times New Roman" w:cs="Times New Roman"/>
          <w:sz w:val="24"/>
        </w:rPr>
        <w:t xml:space="preserve"> investigación fue</w:t>
      </w:r>
      <w:r>
        <w:rPr>
          <w:rFonts w:ascii="Times New Roman" w:hAnsi="Times New Roman" w:cs="Times New Roman"/>
          <w:sz w:val="24"/>
        </w:rPr>
        <w:t xml:space="preserve"> i</w:t>
      </w:r>
      <w:r w:rsidRPr="007777E4">
        <w:rPr>
          <w:rFonts w:ascii="Times New Roman" w:hAnsi="Times New Roman" w:cs="Times New Roman"/>
          <w:sz w:val="24"/>
        </w:rPr>
        <w:t xml:space="preserve">dentificar </w:t>
      </w:r>
      <w:r w:rsidR="00D4005E">
        <w:rPr>
          <w:rFonts w:ascii="Times New Roman" w:hAnsi="Times New Roman" w:cs="Times New Roman"/>
          <w:sz w:val="24"/>
        </w:rPr>
        <w:t xml:space="preserve">las percepciones de los </w:t>
      </w:r>
      <w:r w:rsidRPr="007777E4">
        <w:rPr>
          <w:rFonts w:ascii="Times New Roman" w:hAnsi="Times New Roman" w:cs="Times New Roman"/>
          <w:sz w:val="24"/>
        </w:rPr>
        <w:t xml:space="preserve">universitarios </w:t>
      </w:r>
      <w:r w:rsidR="00B305B1">
        <w:rPr>
          <w:rFonts w:ascii="Times New Roman" w:hAnsi="Times New Roman" w:cs="Times New Roman"/>
          <w:sz w:val="24"/>
        </w:rPr>
        <w:t xml:space="preserve">de la referida casa de estudios </w:t>
      </w:r>
      <w:r w:rsidRPr="007777E4">
        <w:rPr>
          <w:rFonts w:ascii="Times New Roman" w:hAnsi="Times New Roman" w:cs="Times New Roman"/>
          <w:sz w:val="24"/>
        </w:rPr>
        <w:t xml:space="preserve">sobre </w:t>
      </w:r>
      <w:r w:rsidR="00831B36">
        <w:rPr>
          <w:rFonts w:ascii="Times New Roman" w:hAnsi="Times New Roman" w:cs="Times New Roman"/>
          <w:sz w:val="24"/>
        </w:rPr>
        <w:t xml:space="preserve">la calidad de la educación virtual </w:t>
      </w:r>
      <w:r w:rsidR="00B305B1">
        <w:rPr>
          <w:rFonts w:ascii="Times New Roman" w:hAnsi="Times New Roman" w:cs="Times New Roman"/>
          <w:sz w:val="24"/>
        </w:rPr>
        <w:t xml:space="preserve">que se tuvo que implementar debido a </w:t>
      </w:r>
      <w:r w:rsidR="00B05941">
        <w:rPr>
          <w:rFonts w:ascii="Times New Roman" w:hAnsi="Times New Roman" w:cs="Times New Roman"/>
          <w:sz w:val="24"/>
        </w:rPr>
        <w:t>la pandemia</w:t>
      </w:r>
      <w:r w:rsidRPr="007777E4">
        <w:rPr>
          <w:rFonts w:ascii="Times New Roman" w:hAnsi="Times New Roman" w:cs="Times New Roman"/>
          <w:sz w:val="24"/>
        </w:rPr>
        <w:t xml:space="preserve">. </w:t>
      </w:r>
      <w:r w:rsidR="00B305B1">
        <w:rPr>
          <w:rFonts w:ascii="Times New Roman" w:hAnsi="Times New Roman" w:cs="Times New Roman"/>
          <w:sz w:val="24"/>
        </w:rPr>
        <w:t>Los</w:t>
      </w:r>
      <w:r w:rsidR="008D2ACE">
        <w:rPr>
          <w:rFonts w:ascii="Times New Roman" w:hAnsi="Times New Roman" w:cs="Times New Roman"/>
          <w:sz w:val="24"/>
        </w:rPr>
        <w:t xml:space="preserve"> sujeto</w:t>
      </w:r>
      <w:r w:rsidR="00B305B1">
        <w:rPr>
          <w:rFonts w:ascii="Times New Roman" w:hAnsi="Times New Roman" w:cs="Times New Roman"/>
          <w:sz w:val="24"/>
        </w:rPr>
        <w:t>s</w:t>
      </w:r>
      <w:r w:rsidR="008D2ACE">
        <w:rPr>
          <w:rFonts w:ascii="Times New Roman" w:hAnsi="Times New Roman" w:cs="Times New Roman"/>
          <w:sz w:val="24"/>
        </w:rPr>
        <w:t xml:space="preserve"> de la investigación fueron los estudiantes inscritos en la Facultad de Contaduría y Ciencias Administrativas de la Universidad Michoacana de San Nicolás de Hidalgo, con un universo total </w:t>
      </w:r>
      <w:r w:rsidR="00AB74C5">
        <w:rPr>
          <w:rFonts w:ascii="Times New Roman" w:hAnsi="Times New Roman" w:cs="Times New Roman"/>
          <w:sz w:val="24"/>
        </w:rPr>
        <w:t>de 3</w:t>
      </w:r>
      <w:r w:rsidR="008D2ACE" w:rsidRPr="00AB47B3">
        <w:rPr>
          <w:rFonts w:ascii="Times New Roman" w:hAnsi="Times New Roman" w:cs="Times New Roman"/>
          <w:sz w:val="24"/>
        </w:rPr>
        <w:t xml:space="preserve">483 estudiantes. </w:t>
      </w:r>
      <w:r>
        <w:rPr>
          <w:rFonts w:ascii="Times New Roman" w:hAnsi="Times New Roman" w:cs="Times New Roman"/>
          <w:sz w:val="24"/>
        </w:rPr>
        <w:t>Se aplicaron</w:t>
      </w:r>
      <w:r w:rsidR="008D2ACE">
        <w:rPr>
          <w:rFonts w:ascii="Times New Roman" w:hAnsi="Times New Roman" w:cs="Times New Roman"/>
          <w:sz w:val="24"/>
        </w:rPr>
        <w:t xml:space="preserve"> </w:t>
      </w:r>
      <w:r w:rsidR="00AB74C5">
        <w:rPr>
          <w:rFonts w:ascii="Times New Roman" w:hAnsi="Times New Roman" w:cs="Times New Roman"/>
          <w:sz w:val="24"/>
        </w:rPr>
        <w:t>1</w:t>
      </w:r>
      <w:r>
        <w:rPr>
          <w:rFonts w:ascii="Times New Roman" w:hAnsi="Times New Roman" w:cs="Times New Roman"/>
          <w:sz w:val="24"/>
        </w:rPr>
        <w:t xml:space="preserve">625 </w:t>
      </w:r>
      <w:r w:rsidR="00AF2FFE">
        <w:rPr>
          <w:rFonts w:ascii="Times New Roman" w:hAnsi="Times New Roman" w:cs="Times New Roman"/>
          <w:sz w:val="24"/>
        </w:rPr>
        <w:t>cuestionarios vía electrónica durante</w:t>
      </w:r>
      <w:r>
        <w:rPr>
          <w:rFonts w:ascii="Times New Roman" w:hAnsi="Times New Roman" w:cs="Times New Roman"/>
          <w:sz w:val="24"/>
        </w:rPr>
        <w:t xml:space="preserve"> mayo y junio de 2021</w:t>
      </w:r>
      <w:r w:rsidR="00831B36">
        <w:rPr>
          <w:rFonts w:ascii="Times New Roman" w:hAnsi="Times New Roman" w:cs="Times New Roman"/>
          <w:sz w:val="24"/>
        </w:rPr>
        <w:t>.</w:t>
      </w:r>
      <w:r w:rsidR="0025007B">
        <w:rPr>
          <w:rFonts w:ascii="Times New Roman" w:hAnsi="Times New Roman" w:cs="Times New Roman"/>
          <w:sz w:val="24"/>
        </w:rPr>
        <w:t xml:space="preserve"> Los resultados mostraron</w:t>
      </w:r>
      <w:r>
        <w:rPr>
          <w:rFonts w:ascii="Times New Roman" w:hAnsi="Times New Roman" w:cs="Times New Roman"/>
          <w:sz w:val="24"/>
        </w:rPr>
        <w:t xml:space="preserve"> </w:t>
      </w:r>
      <w:r w:rsidR="00AB74C5">
        <w:rPr>
          <w:rFonts w:ascii="Times New Roman" w:hAnsi="Times New Roman" w:cs="Times New Roman"/>
          <w:sz w:val="24"/>
        </w:rPr>
        <w:t>que</w:t>
      </w:r>
      <w:r w:rsidR="008D2ACE">
        <w:rPr>
          <w:rFonts w:ascii="Times New Roman" w:hAnsi="Times New Roman" w:cs="Times New Roman"/>
          <w:sz w:val="24"/>
        </w:rPr>
        <w:t xml:space="preserve"> 66.5</w:t>
      </w:r>
      <w:r w:rsidR="00B305B1">
        <w:rPr>
          <w:rFonts w:ascii="Times New Roman" w:hAnsi="Times New Roman" w:cs="Times New Roman"/>
          <w:sz w:val="24"/>
        </w:rPr>
        <w:t> </w:t>
      </w:r>
      <w:r w:rsidR="008D2ACE">
        <w:rPr>
          <w:rFonts w:ascii="Times New Roman" w:hAnsi="Times New Roman" w:cs="Times New Roman"/>
          <w:sz w:val="24"/>
        </w:rPr>
        <w:t>% de los</w:t>
      </w:r>
      <w:r w:rsidR="00366F33">
        <w:rPr>
          <w:rFonts w:ascii="Times New Roman" w:hAnsi="Times New Roman" w:cs="Times New Roman"/>
          <w:sz w:val="24"/>
        </w:rPr>
        <w:t xml:space="preserve"> est</w:t>
      </w:r>
      <w:r w:rsidR="0025007B">
        <w:rPr>
          <w:rFonts w:ascii="Times New Roman" w:hAnsi="Times New Roman" w:cs="Times New Roman"/>
          <w:sz w:val="24"/>
        </w:rPr>
        <w:t>udiantes percibieron</w:t>
      </w:r>
      <w:r w:rsidR="00366F33">
        <w:rPr>
          <w:rFonts w:ascii="Times New Roman" w:hAnsi="Times New Roman" w:cs="Times New Roman"/>
          <w:sz w:val="24"/>
        </w:rPr>
        <w:t xml:space="preserve"> </w:t>
      </w:r>
      <w:r w:rsidR="008D2ACE">
        <w:rPr>
          <w:rFonts w:ascii="Times New Roman" w:hAnsi="Times New Roman" w:cs="Times New Roman"/>
          <w:sz w:val="24"/>
        </w:rPr>
        <w:t xml:space="preserve">una muy baja o baja </w:t>
      </w:r>
      <w:r w:rsidR="00366F33">
        <w:rPr>
          <w:rFonts w:ascii="Times New Roman" w:hAnsi="Times New Roman" w:cs="Times New Roman"/>
          <w:sz w:val="24"/>
        </w:rPr>
        <w:t>calidad en</w:t>
      </w:r>
      <w:r w:rsidR="00697B00">
        <w:rPr>
          <w:rFonts w:ascii="Times New Roman" w:hAnsi="Times New Roman" w:cs="Times New Roman"/>
          <w:sz w:val="24"/>
        </w:rPr>
        <w:t xml:space="preserve"> la educación recibida durante la pandemia. </w:t>
      </w:r>
      <w:r w:rsidR="00B305B1">
        <w:rPr>
          <w:rFonts w:ascii="Times New Roman" w:hAnsi="Times New Roman" w:cs="Times New Roman"/>
          <w:sz w:val="24"/>
        </w:rPr>
        <w:t xml:space="preserve">De hecho, </w:t>
      </w:r>
      <w:r w:rsidR="00697B00">
        <w:rPr>
          <w:rFonts w:ascii="Times New Roman" w:hAnsi="Times New Roman" w:cs="Times New Roman"/>
          <w:sz w:val="24"/>
        </w:rPr>
        <w:t>lo</w:t>
      </w:r>
      <w:r w:rsidR="0025007B">
        <w:rPr>
          <w:rFonts w:ascii="Times New Roman" w:hAnsi="Times New Roman" w:cs="Times New Roman"/>
          <w:sz w:val="24"/>
        </w:rPr>
        <w:t>s estudiantes que se identificaron</w:t>
      </w:r>
      <w:r w:rsidR="00697B00">
        <w:rPr>
          <w:rFonts w:ascii="Times New Roman" w:hAnsi="Times New Roman" w:cs="Times New Roman"/>
          <w:sz w:val="24"/>
        </w:rPr>
        <w:t xml:space="preserve"> como</w:t>
      </w:r>
      <w:r>
        <w:rPr>
          <w:rFonts w:ascii="Times New Roman" w:hAnsi="Times New Roman" w:cs="Times New Roman"/>
          <w:sz w:val="24"/>
        </w:rPr>
        <w:t xml:space="preserve"> </w:t>
      </w:r>
      <w:r w:rsidR="00697B00">
        <w:rPr>
          <w:rFonts w:ascii="Times New Roman" w:hAnsi="Times New Roman" w:cs="Times New Roman"/>
          <w:sz w:val="24"/>
        </w:rPr>
        <w:t>miembro</w:t>
      </w:r>
      <w:r w:rsidR="00FE0AA5">
        <w:rPr>
          <w:rFonts w:ascii="Times New Roman" w:hAnsi="Times New Roman" w:cs="Times New Roman"/>
          <w:sz w:val="24"/>
        </w:rPr>
        <w:t>s</w:t>
      </w:r>
      <w:r w:rsidR="00697B00">
        <w:rPr>
          <w:rFonts w:ascii="Times New Roman" w:hAnsi="Times New Roman" w:cs="Times New Roman"/>
          <w:sz w:val="24"/>
        </w:rPr>
        <w:t xml:space="preserve"> de comunidades indígenas</w:t>
      </w:r>
      <w:r w:rsidR="0025007B">
        <w:rPr>
          <w:rFonts w:ascii="Times New Roman" w:hAnsi="Times New Roman" w:cs="Times New Roman"/>
          <w:sz w:val="24"/>
        </w:rPr>
        <w:t xml:space="preserve"> percibieron</w:t>
      </w:r>
      <w:r w:rsidR="00AF2FFE">
        <w:rPr>
          <w:rFonts w:ascii="Times New Roman" w:hAnsi="Times New Roman" w:cs="Times New Roman"/>
          <w:sz w:val="24"/>
        </w:rPr>
        <w:t xml:space="preserve"> en mayor proporción </w:t>
      </w:r>
      <w:r w:rsidR="00B305B1">
        <w:rPr>
          <w:rFonts w:ascii="Times New Roman" w:hAnsi="Times New Roman" w:cs="Times New Roman"/>
          <w:sz w:val="24"/>
        </w:rPr>
        <w:t xml:space="preserve">esta realidad, </w:t>
      </w:r>
      <w:r w:rsidR="00AB74C5">
        <w:rPr>
          <w:rFonts w:ascii="Times New Roman" w:hAnsi="Times New Roman" w:cs="Times New Roman"/>
          <w:sz w:val="24"/>
        </w:rPr>
        <w:t xml:space="preserve">con </w:t>
      </w:r>
      <w:r w:rsidR="00AF2FFE">
        <w:rPr>
          <w:rFonts w:ascii="Times New Roman" w:hAnsi="Times New Roman" w:cs="Times New Roman"/>
          <w:sz w:val="24"/>
        </w:rPr>
        <w:t>20.</w:t>
      </w:r>
      <w:r w:rsidR="0025007B">
        <w:rPr>
          <w:rFonts w:ascii="Times New Roman" w:hAnsi="Times New Roman" w:cs="Times New Roman"/>
          <w:sz w:val="24"/>
        </w:rPr>
        <w:t>9</w:t>
      </w:r>
      <w:r w:rsidR="00B305B1">
        <w:rPr>
          <w:rFonts w:ascii="Times New Roman" w:hAnsi="Times New Roman" w:cs="Times New Roman"/>
          <w:sz w:val="24"/>
        </w:rPr>
        <w:t xml:space="preserve"> </w:t>
      </w:r>
      <w:r w:rsidR="0025007B">
        <w:rPr>
          <w:rFonts w:ascii="Times New Roman" w:hAnsi="Times New Roman" w:cs="Times New Roman"/>
          <w:sz w:val="24"/>
        </w:rPr>
        <w:t>% por encima de la media</w:t>
      </w:r>
      <w:r w:rsidR="00B305B1">
        <w:rPr>
          <w:rFonts w:ascii="Times New Roman" w:hAnsi="Times New Roman" w:cs="Times New Roman"/>
          <w:sz w:val="24"/>
        </w:rPr>
        <w:t>,</w:t>
      </w:r>
      <w:r w:rsidR="0025007B">
        <w:rPr>
          <w:rFonts w:ascii="Times New Roman" w:hAnsi="Times New Roman" w:cs="Times New Roman"/>
          <w:sz w:val="24"/>
        </w:rPr>
        <w:t xml:space="preserve"> que fue</w:t>
      </w:r>
      <w:r w:rsidR="00AF2FFE">
        <w:rPr>
          <w:rFonts w:ascii="Times New Roman" w:hAnsi="Times New Roman" w:cs="Times New Roman"/>
          <w:sz w:val="24"/>
        </w:rPr>
        <w:t xml:space="preserve"> de 16.8</w:t>
      </w:r>
      <w:r w:rsidR="00B305B1">
        <w:rPr>
          <w:rFonts w:ascii="Times New Roman" w:hAnsi="Times New Roman" w:cs="Times New Roman"/>
          <w:sz w:val="24"/>
        </w:rPr>
        <w:t xml:space="preserve"> </w:t>
      </w:r>
      <w:r w:rsidR="00AF2FFE">
        <w:rPr>
          <w:rFonts w:ascii="Times New Roman" w:hAnsi="Times New Roman" w:cs="Times New Roman"/>
          <w:sz w:val="24"/>
        </w:rPr>
        <w:t>%</w:t>
      </w:r>
      <w:r w:rsidR="00B92071">
        <w:rPr>
          <w:rFonts w:ascii="Times New Roman" w:hAnsi="Times New Roman" w:cs="Times New Roman"/>
          <w:sz w:val="24"/>
        </w:rPr>
        <w:t>, así como quienes menos</w:t>
      </w:r>
      <w:r w:rsidR="0025007B">
        <w:rPr>
          <w:rFonts w:ascii="Times New Roman" w:hAnsi="Times New Roman" w:cs="Times New Roman"/>
          <w:sz w:val="24"/>
        </w:rPr>
        <w:t xml:space="preserve"> percibieron</w:t>
      </w:r>
      <w:r w:rsidR="00B92071">
        <w:rPr>
          <w:rFonts w:ascii="Times New Roman" w:hAnsi="Times New Roman" w:cs="Times New Roman"/>
          <w:sz w:val="24"/>
        </w:rPr>
        <w:t xml:space="preserve"> como buena o muy buena la</w:t>
      </w:r>
      <w:r w:rsidR="00AB74C5">
        <w:rPr>
          <w:rFonts w:ascii="Times New Roman" w:hAnsi="Times New Roman" w:cs="Times New Roman"/>
          <w:sz w:val="24"/>
        </w:rPr>
        <w:t xml:space="preserve"> calidad de la educación con </w:t>
      </w:r>
      <w:r w:rsidR="00B92071">
        <w:rPr>
          <w:rFonts w:ascii="Times New Roman" w:hAnsi="Times New Roman" w:cs="Times New Roman"/>
          <w:sz w:val="24"/>
        </w:rPr>
        <w:t>7.8</w:t>
      </w:r>
      <w:r w:rsidR="00B305B1">
        <w:rPr>
          <w:rFonts w:ascii="Times New Roman" w:hAnsi="Times New Roman" w:cs="Times New Roman"/>
          <w:sz w:val="24"/>
        </w:rPr>
        <w:t xml:space="preserve"> </w:t>
      </w:r>
      <w:r w:rsidR="00B92071">
        <w:rPr>
          <w:rFonts w:ascii="Times New Roman" w:hAnsi="Times New Roman" w:cs="Times New Roman"/>
          <w:sz w:val="24"/>
        </w:rPr>
        <w:t>%</w:t>
      </w:r>
      <w:r w:rsidR="00B305B1">
        <w:rPr>
          <w:rFonts w:ascii="Times New Roman" w:hAnsi="Times New Roman" w:cs="Times New Roman"/>
          <w:sz w:val="24"/>
        </w:rPr>
        <w:t>,</w:t>
      </w:r>
      <w:r w:rsidR="00B92071">
        <w:rPr>
          <w:rFonts w:ascii="Times New Roman" w:hAnsi="Times New Roman" w:cs="Times New Roman"/>
          <w:sz w:val="24"/>
        </w:rPr>
        <w:t xml:space="preserve"> por debajo de la </w:t>
      </w:r>
      <w:r w:rsidR="0025007B">
        <w:rPr>
          <w:rFonts w:ascii="Times New Roman" w:hAnsi="Times New Roman" w:cs="Times New Roman"/>
          <w:sz w:val="24"/>
        </w:rPr>
        <w:t>media que fue de 9.3</w:t>
      </w:r>
      <w:r w:rsidR="00B305B1">
        <w:rPr>
          <w:rFonts w:ascii="Times New Roman" w:hAnsi="Times New Roman" w:cs="Times New Roman"/>
          <w:sz w:val="24"/>
        </w:rPr>
        <w:t xml:space="preserve"> </w:t>
      </w:r>
      <w:r w:rsidR="0025007B">
        <w:rPr>
          <w:rFonts w:ascii="Times New Roman" w:hAnsi="Times New Roman" w:cs="Times New Roman"/>
          <w:sz w:val="24"/>
        </w:rPr>
        <w:t>%. Esto pudo</w:t>
      </w:r>
      <w:r w:rsidR="00B92071">
        <w:rPr>
          <w:rFonts w:ascii="Times New Roman" w:hAnsi="Times New Roman" w:cs="Times New Roman"/>
          <w:sz w:val="24"/>
        </w:rPr>
        <w:t xml:space="preserve"> estar influenciado por el dispositivo </w:t>
      </w:r>
      <w:r w:rsidR="00B305B1">
        <w:rPr>
          <w:rFonts w:ascii="Times New Roman" w:hAnsi="Times New Roman" w:cs="Times New Roman"/>
          <w:sz w:val="24"/>
        </w:rPr>
        <w:t xml:space="preserve">usado </w:t>
      </w:r>
      <w:r w:rsidR="00B92071">
        <w:rPr>
          <w:rFonts w:ascii="Times New Roman" w:hAnsi="Times New Roman" w:cs="Times New Roman"/>
          <w:sz w:val="24"/>
        </w:rPr>
        <w:t>y la calidad de</w:t>
      </w:r>
      <w:r w:rsidR="0025007B">
        <w:rPr>
          <w:rFonts w:ascii="Times New Roman" w:hAnsi="Times New Roman" w:cs="Times New Roman"/>
          <w:sz w:val="24"/>
        </w:rPr>
        <w:t>l internet con el que accedieron</w:t>
      </w:r>
      <w:r w:rsidR="00B92071">
        <w:rPr>
          <w:rFonts w:ascii="Times New Roman" w:hAnsi="Times New Roman" w:cs="Times New Roman"/>
          <w:sz w:val="24"/>
        </w:rPr>
        <w:t xml:space="preserve"> a clases los miembros de </w:t>
      </w:r>
      <w:proofErr w:type="gramStart"/>
      <w:r w:rsidR="00B92071">
        <w:rPr>
          <w:rFonts w:ascii="Times New Roman" w:hAnsi="Times New Roman" w:cs="Times New Roman"/>
          <w:sz w:val="24"/>
        </w:rPr>
        <w:t>la c</w:t>
      </w:r>
      <w:r w:rsidR="00AB74C5">
        <w:rPr>
          <w:rFonts w:ascii="Times New Roman" w:hAnsi="Times New Roman" w:cs="Times New Roman"/>
          <w:sz w:val="24"/>
        </w:rPr>
        <w:t>omunidades indígenas</w:t>
      </w:r>
      <w:proofErr w:type="gramEnd"/>
      <w:r w:rsidR="00AB74C5">
        <w:rPr>
          <w:rFonts w:ascii="Times New Roman" w:hAnsi="Times New Roman" w:cs="Times New Roman"/>
          <w:sz w:val="24"/>
        </w:rPr>
        <w:t xml:space="preserve">, ya que </w:t>
      </w:r>
      <w:r w:rsidR="00B92071">
        <w:rPr>
          <w:rFonts w:ascii="Times New Roman" w:hAnsi="Times New Roman" w:cs="Times New Roman"/>
          <w:sz w:val="24"/>
        </w:rPr>
        <w:t>38.9</w:t>
      </w:r>
      <w:r w:rsidR="00B305B1">
        <w:rPr>
          <w:rFonts w:ascii="Times New Roman" w:hAnsi="Times New Roman" w:cs="Times New Roman"/>
          <w:sz w:val="24"/>
        </w:rPr>
        <w:t xml:space="preserve"> </w:t>
      </w:r>
      <w:r w:rsidR="00B92071">
        <w:rPr>
          <w:rFonts w:ascii="Times New Roman" w:hAnsi="Times New Roman" w:cs="Times New Roman"/>
          <w:sz w:val="24"/>
        </w:rPr>
        <w:t xml:space="preserve">% de quienes </w:t>
      </w:r>
      <w:r w:rsidR="00B305B1">
        <w:rPr>
          <w:rFonts w:ascii="Times New Roman" w:hAnsi="Times New Roman" w:cs="Times New Roman"/>
          <w:sz w:val="24"/>
        </w:rPr>
        <w:t>emplearon</w:t>
      </w:r>
      <w:r w:rsidR="00B92071">
        <w:rPr>
          <w:rFonts w:ascii="Times New Roman" w:hAnsi="Times New Roman" w:cs="Times New Roman"/>
          <w:sz w:val="24"/>
        </w:rPr>
        <w:t xml:space="preserve"> </w:t>
      </w:r>
      <w:r w:rsidR="00B305B1">
        <w:rPr>
          <w:rFonts w:ascii="Times New Roman" w:hAnsi="Times New Roman" w:cs="Times New Roman"/>
          <w:sz w:val="24"/>
        </w:rPr>
        <w:t>el</w:t>
      </w:r>
      <w:r w:rsidR="00B92071">
        <w:rPr>
          <w:rFonts w:ascii="Times New Roman" w:hAnsi="Times New Roman" w:cs="Times New Roman"/>
          <w:sz w:val="24"/>
        </w:rPr>
        <w:t xml:space="preserve"> teléfono celular para </w:t>
      </w:r>
      <w:r w:rsidR="00B305B1">
        <w:rPr>
          <w:rFonts w:ascii="Times New Roman" w:hAnsi="Times New Roman" w:cs="Times New Roman"/>
          <w:sz w:val="24"/>
        </w:rPr>
        <w:t>las</w:t>
      </w:r>
      <w:r w:rsidR="00B92071">
        <w:rPr>
          <w:rFonts w:ascii="Times New Roman" w:hAnsi="Times New Roman" w:cs="Times New Roman"/>
          <w:sz w:val="24"/>
        </w:rPr>
        <w:t xml:space="preserve"> clases manifestaron tener una muy mala o mala conexión a internet, por arriba de la media que fue de 31.6</w:t>
      </w:r>
      <w:r w:rsidR="00B305B1">
        <w:rPr>
          <w:rFonts w:ascii="Times New Roman" w:hAnsi="Times New Roman" w:cs="Times New Roman"/>
          <w:sz w:val="24"/>
        </w:rPr>
        <w:t> </w:t>
      </w:r>
      <w:r w:rsidR="00B92071">
        <w:rPr>
          <w:rFonts w:ascii="Times New Roman" w:hAnsi="Times New Roman" w:cs="Times New Roman"/>
          <w:sz w:val="24"/>
        </w:rPr>
        <w:t xml:space="preserve">%. </w:t>
      </w:r>
      <w:r w:rsidR="00B305B1">
        <w:rPr>
          <w:rFonts w:ascii="Times New Roman" w:hAnsi="Times New Roman" w:cs="Times New Roman"/>
          <w:sz w:val="24"/>
        </w:rPr>
        <w:t>Por otra parte, e</w:t>
      </w:r>
      <w:r w:rsidR="00697B00">
        <w:rPr>
          <w:rFonts w:ascii="Times New Roman" w:hAnsi="Times New Roman" w:cs="Times New Roman"/>
          <w:sz w:val="24"/>
        </w:rPr>
        <w:t>l cuidado de los niños o adultos may</w:t>
      </w:r>
      <w:r w:rsidR="0025007B">
        <w:rPr>
          <w:rFonts w:ascii="Times New Roman" w:hAnsi="Times New Roman" w:cs="Times New Roman"/>
          <w:sz w:val="24"/>
        </w:rPr>
        <w:t>ores no fue un factor que impact</w:t>
      </w:r>
      <w:r w:rsidR="00B305B1">
        <w:rPr>
          <w:rFonts w:ascii="Times New Roman" w:hAnsi="Times New Roman" w:cs="Times New Roman"/>
          <w:sz w:val="24"/>
        </w:rPr>
        <w:t>ara</w:t>
      </w:r>
      <w:r w:rsidR="00697B00">
        <w:rPr>
          <w:rFonts w:ascii="Times New Roman" w:hAnsi="Times New Roman" w:cs="Times New Roman"/>
          <w:sz w:val="24"/>
        </w:rPr>
        <w:t xml:space="preserve"> en la percepción de la calidad de la educación. </w:t>
      </w:r>
      <w:r w:rsidR="00B305B1">
        <w:rPr>
          <w:rFonts w:ascii="Times New Roman" w:hAnsi="Times New Roman" w:cs="Times New Roman"/>
          <w:sz w:val="24"/>
        </w:rPr>
        <w:t>Además, e</w:t>
      </w:r>
      <w:r w:rsidR="00697B00">
        <w:rPr>
          <w:rFonts w:ascii="Times New Roman" w:hAnsi="Times New Roman" w:cs="Times New Roman"/>
          <w:sz w:val="24"/>
        </w:rPr>
        <w:t>l dispositivo con el que accede</w:t>
      </w:r>
      <w:r w:rsidR="00B305B1">
        <w:rPr>
          <w:rFonts w:ascii="Times New Roman" w:hAnsi="Times New Roman" w:cs="Times New Roman"/>
          <w:sz w:val="24"/>
        </w:rPr>
        <w:t>n</w:t>
      </w:r>
      <w:r w:rsidR="00697B00">
        <w:rPr>
          <w:rFonts w:ascii="Times New Roman" w:hAnsi="Times New Roman" w:cs="Times New Roman"/>
          <w:sz w:val="24"/>
        </w:rPr>
        <w:t xml:space="preserve"> a clases y la calidad del internet con que cuenta</w:t>
      </w:r>
      <w:r w:rsidR="00B305B1">
        <w:rPr>
          <w:rFonts w:ascii="Times New Roman" w:hAnsi="Times New Roman" w:cs="Times New Roman"/>
          <w:sz w:val="24"/>
        </w:rPr>
        <w:t>n</w:t>
      </w:r>
      <w:r w:rsidR="00697B00">
        <w:rPr>
          <w:rFonts w:ascii="Times New Roman" w:hAnsi="Times New Roman" w:cs="Times New Roman"/>
          <w:sz w:val="24"/>
        </w:rPr>
        <w:t xml:space="preserve"> son factores relevantes, </w:t>
      </w:r>
      <w:r w:rsidR="004054A3">
        <w:rPr>
          <w:rFonts w:ascii="Times New Roman" w:hAnsi="Times New Roman" w:cs="Times New Roman"/>
          <w:sz w:val="24"/>
        </w:rPr>
        <w:t xml:space="preserve">ligados con </w:t>
      </w:r>
      <w:r w:rsidR="00697B00">
        <w:rPr>
          <w:rFonts w:ascii="Times New Roman" w:hAnsi="Times New Roman" w:cs="Times New Roman"/>
          <w:sz w:val="24"/>
        </w:rPr>
        <w:t>los recursos económicos de los estudiantes y la ubicación geográfica de su vivienda</w:t>
      </w:r>
      <w:r w:rsidR="004054A3">
        <w:rPr>
          <w:rFonts w:ascii="Times New Roman" w:hAnsi="Times New Roman" w:cs="Times New Roman"/>
          <w:sz w:val="24"/>
        </w:rPr>
        <w:t>.</w:t>
      </w:r>
      <w:r w:rsidR="00697B00">
        <w:rPr>
          <w:rFonts w:ascii="Times New Roman" w:hAnsi="Times New Roman" w:cs="Times New Roman"/>
          <w:sz w:val="24"/>
        </w:rPr>
        <w:t xml:space="preserve"> </w:t>
      </w:r>
      <w:r w:rsidR="00B305B1">
        <w:rPr>
          <w:rFonts w:ascii="Times New Roman" w:hAnsi="Times New Roman" w:cs="Times New Roman"/>
          <w:sz w:val="24"/>
        </w:rPr>
        <w:t>Por tanto, l</w:t>
      </w:r>
      <w:r w:rsidR="0025007B">
        <w:rPr>
          <w:rFonts w:ascii="Times New Roman" w:hAnsi="Times New Roman" w:cs="Times New Roman"/>
          <w:sz w:val="24"/>
        </w:rPr>
        <w:t>a UMSNH debe</w:t>
      </w:r>
      <w:r>
        <w:rPr>
          <w:rFonts w:ascii="Times New Roman" w:hAnsi="Times New Roman" w:cs="Times New Roman"/>
          <w:sz w:val="24"/>
        </w:rPr>
        <w:t xml:space="preserve"> considerar las condiciones físicas en que los estudiantes reciben sus clases en forma electrónica, así como alternativas para revertir la calidad de la educación en el periodo de la pandemia. </w:t>
      </w:r>
    </w:p>
    <w:p w14:paraId="7B8A21F5" w14:textId="116CC734" w:rsidR="00A21474" w:rsidRDefault="00644E70" w:rsidP="00BD41C2">
      <w:pPr>
        <w:pBdr>
          <w:top w:val="nil"/>
          <w:left w:val="nil"/>
          <w:bottom w:val="nil"/>
          <w:right w:val="nil"/>
          <w:between w:val="nil"/>
        </w:pBdr>
        <w:spacing w:before="0" w:after="0"/>
        <w:rPr>
          <w:rFonts w:ascii="Times New Roman" w:hAnsi="Times New Roman" w:cs="Times New Roman"/>
          <w:sz w:val="24"/>
        </w:rPr>
      </w:pPr>
      <w:r w:rsidRPr="00BD41C2">
        <w:rPr>
          <w:rFonts w:cstheme="minorHAnsi"/>
          <w:b/>
          <w:sz w:val="28"/>
          <w:szCs w:val="24"/>
        </w:rPr>
        <w:t xml:space="preserve">Palabras </w:t>
      </w:r>
      <w:r w:rsidR="005B745C" w:rsidRPr="00BD41C2">
        <w:rPr>
          <w:rFonts w:cstheme="minorHAnsi"/>
          <w:b/>
          <w:sz w:val="28"/>
          <w:szCs w:val="24"/>
        </w:rPr>
        <w:t>c</w:t>
      </w:r>
      <w:r w:rsidRPr="00BD41C2">
        <w:rPr>
          <w:rFonts w:cstheme="minorHAnsi"/>
          <w:b/>
          <w:sz w:val="28"/>
          <w:szCs w:val="24"/>
        </w:rPr>
        <w:t>lave:</w:t>
      </w:r>
      <w:r w:rsidRPr="006C4D52">
        <w:rPr>
          <w:rFonts w:ascii="Times New Roman" w:hAnsi="Times New Roman" w:cs="Times New Roman"/>
          <w:sz w:val="24"/>
        </w:rPr>
        <w:t xml:space="preserve"> </w:t>
      </w:r>
      <w:r w:rsidR="00095749">
        <w:rPr>
          <w:rFonts w:ascii="Times New Roman" w:hAnsi="Times New Roman" w:cs="Times New Roman"/>
          <w:sz w:val="24"/>
        </w:rPr>
        <w:t>c</w:t>
      </w:r>
      <w:r w:rsidR="00AD57F1" w:rsidRPr="006C4D52">
        <w:rPr>
          <w:rFonts w:ascii="Times New Roman" w:hAnsi="Times New Roman" w:cs="Times New Roman"/>
          <w:sz w:val="24"/>
        </w:rPr>
        <w:t xml:space="preserve">alidad de la educación, </w:t>
      </w:r>
      <w:r w:rsidR="003F2563">
        <w:rPr>
          <w:rFonts w:ascii="Times New Roman" w:hAnsi="Times New Roman" w:cs="Times New Roman"/>
          <w:sz w:val="24"/>
        </w:rPr>
        <w:t>e</w:t>
      </w:r>
      <w:r w:rsidR="006609B5" w:rsidRPr="006C4D52">
        <w:rPr>
          <w:rFonts w:ascii="Times New Roman" w:hAnsi="Times New Roman" w:cs="Times New Roman"/>
          <w:sz w:val="24"/>
        </w:rPr>
        <w:t>studiantes</w:t>
      </w:r>
      <w:r w:rsidR="003F2563">
        <w:rPr>
          <w:rFonts w:ascii="Times New Roman" w:hAnsi="Times New Roman" w:cs="Times New Roman"/>
          <w:sz w:val="24"/>
        </w:rPr>
        <w:t xml:space="preserve"> u</w:t>
      </w:r>
      <w:r w:rsidRPr="006C4D52">
        <w:rPr>
          <w:rFonts w:ascii="Times New Roman" w:hAnsi="Times New Roman" w:cs="Times New Roman"/>
          <w:sz w:val="24"/>
        </w:rPr>
        <w:t>niversitarios</w:t>
      </w:r>
      <w:r w:rsidR="00AD57F1" w:rsidRPr="006C4D52">
        <w:rPr>
          <w:rFonts w:ascii="Times New Roman" w:hAnsi="Times New Roman" w:cs="Times New Roman"/>
          <w:sz w:val="24"/>
        </w:rPr>
        <w:t xml:space="preserve">, </w:t>
      </w:r>
      <w:r w:rsidR="00B176CB">
        <w:rPr>
          <w:rFonts w:ascii="Times New Roman" w:hAnsi="Times New Roman" w:cs="Times New Roman"/>
          <w:sz w:val="24"/>
        </w:rPr>
        <w:t xml:space="preserve">pandemia </w:t>
      </w:r>
      <w:r w:rsidR="005B745C" w:rsidRPr="006C4D52">
        <w:rPr>
          <w:rFonts w:ascii="Times New Roman" w:hAnsi="Times New Roman" w:cs="Times New Roman"/>
          <w:sz w:val="24"/>
        </w:rPr>
        <w:t>covid</w:t>
      </w:r>
      <w:r w:rsidR="00AD57F1" w:rsidRPr="006C4D52">
        <w:rPr>
          <w:rFonts w:ascii="Times New Roman" w:hAnsi="Times New Roman" w:cs="Times New Roman"/>
          <w:sz w:val="24"/>
        </w:rPr>
        <w:t>-19</w:t>
      </w:r>
      <w:r w:rsidR="004D0CC3">
        <w:rPr>
          <w:rFonts w:ascii="Times New Roman" w:hAnsi="Times New Roman" w:cs="Times New Roman"/>
          <w:sz w:val="24"/>
        </w:rPr>
        <w:t>, educación virtual, México.</w:t>
      </w:r>
      <w:r w:rsidR="006609B5" w:rsidRPr="006C4D52">
        <w:rPr>
          <w:rFonts w:ascii="Times New Roman" w:hAnsi="Times New Roman" w:cs="Times New Roman"/>
          <w:sz w:val="24"/>
        </w:rPr>
        <w:t xml:space="preserve"> </w:t>
      </w:r>
    </w:p>
    <w:p w14:paraId="0A1FE279" w14:textId="031F001F" w:rsidR="006F692B" w:rsidRDefault="006F692B" w:rsidP="00BD41C2">
      <w:pPr>
        <w:pBdr>
          <w:top w:val="nil"/>
          <w:left w:val="nil"/>
          <w:bottom w:val="nil"/>
          <w:right w:val="nil"/>
          <w:between w:val="nil"/>
        </w:pBdr>
        <w:spacing w:before="0" w:after="0"/>
        <w:rPr>
          <w:rFonts w:ascii="Times New Roman" w:hAnsi="Times New Roman" w:cs="Times New Roman"/>
          <w:b/>
          <w:sz w:val="24"/>
        </w:rPr>
      </w:pPr>
    </w:p>
    <w:p w14:paraId="57544FF8" w14:textId="588CCB77" w:rsidR="0098322A" w:rsidRDefault="0098322A" w:rsidP="00BD41C2">
      <w:pPr>
        <w:pBdr>
          <w:top w:val="nil"/>
          <w:left w:val="nil"/>
          <w:bottom w:val="nil"/>
          <w:right w:val="nil"/>
          <w:between w:val="nil"/>
        </w:pBdr>
        <w:spacing w:before="0" w:after="0"/>
        <w:rPr>
          <w:rFonts w:ascii="Times New Roman" w:hAnsi="Times New Roman" w:cs="Times New Roman"/>
          <w:b/>
          <w:sz w:val="24"/>
        </w:rPr>
      </w:pPr>
    </w:p>
    <w:p w14:paraId="2C667411" w14:textId="77777777" w:rsidR="0098322A" w:rsidRDefault="0098322A" w:rsidP="00BD41C2">
      <w:pPr>
        <w:pBdr>
          <w:top w:val="nil"/>
          <w:left w:val="nil"/>
          <w:bottom w:val="nil"/>
          <w:right w:val="nil"/>
          <w:between w:val="nil"/>
        </w:pBdr>
        <w:spacing w:before="0" w:after="0"/>
        <w:rPr>
          <w:rFonts w:ascii="Times New Roman" w:hAnsi="Times New Roman" w:cs="Times New Roman"/>
          <w:b/>
          <w:sz w:val="24"/>
        </w:rPr>
      </w:pPr>
    </w:p>
    <w:p w14:paraId="2982DD78" w14:textId="37F69787" w:rsidR="00B176CB" w:rsidRPr="0098322A" w:rsidRDefault="006F692B" w:rsidP="00BD41C2">
      <w:pPr>
        <w:pBdr>
          <w:top w:val="nil"/>
          <w:left w:val="nil"/>
          <w:bottom w:val="nil"/>
          <w:right w:val="nil"/>
          <w:between w:val="nil"/>
        </w:pBdr>
        <w:spacing w:before="0" w:after="0"/>
        <w:rPr>
          <w:rFonts w:cstheme="minorHAnsi"/>
          <w:b/>
          <w:sz w:val="28"/>
          <w:szCs w:val="24"/>
          <w:lang w:val="en-US"/>
        </w:rPr>
      </w:pPr>
      <w:r w:rsidRPr="0098322A">
        <w:rPr>
          <w:rFonts w:cstheme="minorHAnsi"/>
          <w:b/>
          <w:sz w:val="28"/>
          <w:szCs w:val="24"/>
          <w:lang w:val="en-US"/>
        </w:rPr>
        <w:lastRenderedPageBreak/>
        <w:t>Abstract</w:t>
      </w:r>
    </w:p>
    <w:p w14:paraId="608D5857" w14:textId="556FAE70" w:rsidR="00B176CB" w:rsidRPr="00E96782" w:rsidRDefault="00B176CB" w:rsidP="00BD41C2">
      <w:pPr>
        <w:pBdr>
          <w:top w:val="nil"/>
          <w:left w:val="nil"/>
          <w:bottom w:val="nil"/>
          <w:right w:val="nil"/>
          <w:between w:val="nil"/>
        </w:pBdr>
        <w:spacing w:before="0" w:after="0"/>
        <w:rPr>
          <w:rFonts w:ascii="Times New Roman" w:hAnsi="Times New Roman" w:cs="Times New Roman"/>
          <w:sz w:val="24"/>
          <w:lang w:val="en-US"/>
        </w:rPr>
      </w:pPr>
      <w:r w:rsidRPr="00E96782">
        <w:rPr>
          <w:rFonts w:ascii="Times New Roman" w:hAnsi="Times New Roman" w:cs="Times New Roman"/>
          <w:sz w:val="24"/>
          <w:lang w:val="en-US"/>
        </w:rPr>
        <w:t>The global pandemic caused by the novel coronavirus COVID-19 has caused many changes in many areas of everyday life, including education and schooling.</w:t>
      </w:r>
      <w:r w:rsidR="005B745C">
        <w:rPr>
          <w:rFonts w:ascii="Times New Roman" w:hAnsi="Times New Roman" w:cs="Times New Roman"/>
          <w:sz w:val="24"/>
          <w:lang w:val="en-US"/>
        </w:rPr>
        <w:t xml:space="preserve"> </w:t>
      </w:r>
      <w:r w:rsidRPr="00E96782">
        <w:rPr>
          <w:rFonts w:ascii="Times New Roman" w:hAnsi="Times New Roman" w:cs="Times New Roman"/>
          <w:sz w:val="24"/>
          <w:lang w:val="en-US"/>
        </w:rPr>
        <w:t xml:space="preserve">The transition from traditional education to online education happened very quickly with the objective of completing education programs, without considering the qualitative aspects needed by the students to access a quality education. The institution named Universidad </w:t>
      </w:r>
      <w:proofErr w:type="spellStart"/>
      <w:r w:rsidRPr="00E96782">
        <w:rPr>
          <w:rFonts w:ascii="Times New Roman" w:hAnsi="Times New Roman" w:cs="Times New Roman"/>
          <w:sz w:val="24"/>
          <w:lang w:val="en-US"/>
        </w:rPr>
        <w:t>Michoacana</w:t>
      </w:r>
      <w:proofErr w:type="spellEnd"/>
      <w:r w:rsidRPr="00E96782">
        <w:rPr>
          <w:rFonts w:ascii="Times New Roman" w:hAnsi="Times New Roman" w:cs="Times New Roman"/>
          <w:sz w:val="24"/>
          <w:lang w:val="en-US"/>
        </w:rPr>
        <w:t xml:space="preserve"> de San Nicolás de Hidalgo located in México, suspended traditional schooling in March 2020, opting for online schooling until January 2022. The objective of this investigation was to identify the p</w:t>
      </w:r>
      <w:r w:rsidR="00D4005E" w:rsidRPr="00E96782">
        <w:rPr>
          <w:rFonts w:ascii="Times New Roman" w:hAnsi="Times New Roman" w:cs="Times New Roman"/>
          <w:sz w:val="24"/>
          <w:lang w:val="en-US"/>
        </w:rPr>
        <w:t>erceptions and opinions of</w:t>
      </w:r>
      <w:r w:rsidRPr="00E96782">
        <w:rPr>
          <w:rFonts w:ascii="Times New Roman" w:hAnsi="Times New Roman" w:cs="Times New Roman"/>
          <w:sz w:val="24"/>
          <w:lang w:val="en-US"/>
        </w:rPr>
        <w:t xml:space="preserve"> university students on the quality of online education and the changes caused by the pandemic in México. The subjects of this investigation were the students enrolled at the Faculty of Accounting and Administrative Sciences of the Universidad </w:t>
      </w:r>
      <w:proofErr w:type="spellStart"/>
      <w:r w:rsidRPr="00E96782">
        <w:rPr>
          <w:rFonts w:ascii="Times New Roman" w:hAnsi="Times New Roman" w:cs="Times New Roman"/>
          <w:sz w:val="24"/>
          <w:lang w:val="en-US"/>
        </w:rPr>
        <w:t>Michoacana</w:t>
      </w:r>
      <w:proofErr w:type="spellEnd"/>
      <w:r w:rsidRPr="00E96782">
        <w:rPr>
          <w:rFonts w:ascii="Times New Roman" w:hAnsi="Times New Roman" w:cs="Times New Roman"/>
          <w:sz w:val="24"/>
          <w:lang w:val="en-US"/>
        </w:rPr>
        <w:t xml:space="preserve"> de San </w:t>
      </w:r>
      <w:proofErr w:type="spellStart"/>
      <w:r w:rsidRPr="00E96782">
        <w:rPr>
          <w:rFonts w:ascii="Times New Roman" w:hAnsi="Times New Roman" w:cs="Times New Roman"/>
          <w:sz w:val="24"/>
          <w:lang w:val="en-US"/>
        </w:rPr>
        <w:t>Nicolás</w:t>
      </w:r>
      <w:proofErr w:type="spellEnd"/>
      <w:r w:rsidRPr="00E96782">
        <w:rPr>
          <w:rFonts w:ascii="Times New Roman" w:hAnsi="Times New Roman" w:cs="Times New Roman"/>
          <w:sz w:val="24"/>
          <w:lang w:val="en-US"/>
        </w:rPr>
        <w:t xml:space="preserve"> de Hidalgo, with a total of</w:t>
      </w:r>
      <w:r w:rsidR="005B745C">
        <w:rPr>
          <w:rFonts w:ascii="Times New Roman" w:hAnsi="Times New Roman" w:cs="Times New Roman"/>
          <w:sz w:val="24"/>
          <w:lang w:val="en-US"/>
        </w:rPr>
        <w:t xml:space="preserve"> </w:t>
      </w:r>
      <w:r w:rsidR="00AB74C5" w:rsidRPr="00E96782">
        <w:rPr>
          <w:rFonts w:ascii="Times New Roman" w:hAnsi="Times New Roman" w:cs="Times New Roman"/>
          <w:sz w:val="24"/>
          <w:lang w:val="en-US"/>
        </w:rPr>
        <w:t>3483 students. A total of 1</w:t>
      </w:r>
      <w:r w:rsidRPr="00E96782">
        <w:rPr>
          <w:rFonts w:ascii="Times New Roman" w:hAnsi="Times New Roman" w:cs="Times New Roman"/>
          <w:sz w:val="24"/>
          <w:lang w:val="en-US"/>
        </w:rPr>
        <w:t>625 questionnaires were filled out by the students electronically during the months of May and June of 2021. The results show</w:t>
      </w:r>
      <w:r w:rsidR="00A57022" w:rsidRPr="00E96782">
        <w:rPr>
          <w:rFonts w:ascii="Times New Roman" w:hAnsi="Times New Roman" w:cs="Times New Roman"/>
          <w:sz w:val="24"/>
          <w:lang w:val="en-US"/>
        </w:rPr>
        <w:t>ed</w:t>
      </w:r>
      <w:r w:rsidRPr="00E96782">
        <w:rPr>
          <w:rFonts w:ascii="Times New Roman" w:hAnsi="Times New Roman" w:cs="Times New Roman"/>
          <w:sz w:val="24"/>
          <w:lang w:val="en-US"/>
        </w:rPr>
        <w:t xml:space="preserve"> that 66.5% of students perceive</w:t>
      </w:r>
      <w:r w:rsidR="00A57022" w:rsidRPr="00E96782">
        <w:rPr>
          <w:rFonts w:ascii="Times New Roman" w:hAnsi="Times New Roman" w:cs="Times New Roman"/>
          <w:sz w:val="24"/>
          <w:lang w:val="en-US"/>
        </w:rPr>
        <w:t>d</w:t>
      </w:r>
      <w:r w:rsidRPr="00E96782">
        <w:rPr>
          <w:rFonts w:ascii="Times New Roman" w:hAnsi="Times New Roman" w:cs="Times New Roman"/>
          <w:sz w:val="24"/>
          <w:lang w:val="en-US"/>
        </w:rPr>
        <w:t xml:space="preserve"> the quality of the education offered online during the pandemic </w:t>
      </w:r>
      <w:r w:rsidR="00A57022" w:rsidRPr="00E96782">
        <w:rPr>
          <w:rFonts w:ascii="Times New Roman" w:hAnsi="Times New Roman" w:cs="Times New Roman"/>
          <w:sz w:val="24"/>
          <w:lang w:val="en-US"/>
        </w:rPr>
        <w:t>was</w:t>
      </w:r>
      <w:r w:rsidRPr="00E96782">
        <w:rPr>
          <w:rFonts w:ascii="Times New Roman" w:hAnsi="Times New Roman" w:cs="Times New Roman"/>
          <w:sz w:val="24"/>
          <w:lang w:val="en-US"/>
        </w:rPr>
        <w:t xml:space="preserve"> very bad or very low. The students that identify themselves as members of indigenous communities were the highest proportion of students that perceived the quality of online education as being very low quality, with a 20.9% above average which was 16.8%. These students also had the least positive perception on how good or very good the quality of education was received, with a 7.8% below average which was 9.3%. This could be influenced by the devices and internet connection utilized by members of indigenous communities to access online education. It was found that 38.9% above average, which was </w:t>
      </w:r>
      <w:proofErr w:type="gramStart"/>
      <w:r w:rsidRPr="00E96782">
        <w:rPr>
          <w:rFonts w:ascii="Times New Roman" w:hAnsi="Times New Roman" w:cs="Times New Roman"/>
          <w:sz w:val="24"/>
          <w:lang w:val="en-US"/>
        </w:rPr>
        <w:t>31.6%,</w:t>
      </w:r>
      <w:proofErr w:type="gramEnd"/>
      <w:r w:rsidRPr="00E96782">
        <w:rPr>
          <w:rFonts w:ascii="Times New Roman" w:hAnsi="Times New Roman" w:cs="Times New Roman"/>
          <w:sz w:val="24"/>
          <w:lang w:val="en-US"/>
        </w:rPr>
        <w:t xml:space="preserve"> of those who utilized their cellular devices to take their classes online suffered from very bad or bad connection to the internet. The care for children or elderly people was not a factor that had an impact on the perception of quality of the education received. The devices with which classes were attended and the quality of internet connectivity were relevant factors that were tied to the economic resources available to the students and their geographical location. The Universidad </w:t>
      </w:r>
      <w:proofErr w:type="spellStart"/>
      <w:r w:rsidRPr="00E96782">
        <w:rPr>
          <w:rFonts w:ascii="Times New Roman" w:hAnsi="Times New Roman" w:cs="Times New Roman"/>
          <w:sz w:val="24"/>
          <w:lang w:val="en-US"/>
        </w:rPr>
        <w:t>Michoacana</w:t>
      </w:r>
      <w:proofErr w:type="spellEnd"/>
      <w:r w:rsidRPr="00E96782">
        <w:rPr>
          <w:rFonts w:ascii="Times New Roman" w:hAnsi="Times New Roman" w:cs="Times New Roman"/>
          <w:sz w:val="24"/>
          <w:lang w:val="en-US"/>
        </w:rPr>
        <w:t xml:space="preserve"> de San </w:t>
      </w:r>
      <w:proofErr w:type="spellStart"/>
      <w:r w:rsidRPr="00E96782">
        <w:rPr>
          <w:rFonts w:ascii="Times New Roman" w:hAnsi="Times New Roman" w:cs="Times New Roman"/>
          <w:sz w:val="24"/>
          <w:lang w:val="en-US"/>
        </w:rPr>
        <w:t>Nicolás</w:t>
      </w:r>
      <w:proofErr w:type="spellEnd"/>
      <w:r w:rsidRPr="00E96782">
        <w:rPr>
          <w:rFonts w:ascii="Times New Roman" w:hAnsi="Times New Roman" w:cs="Times New Roman"/>
          <w:sz w:val="24"/>
          <w:lang w:val="en-US"/>
        </w:rPr>
        <w:t xml:space="preserve"> de Hidalgo should consider the physical conditions in which their students receive online education, as well as alternatives to revert the quality of online education received during the pandemic.</w:t>
      </w:r>
    </w:p>
    <w:p w14:paraId="250B11D2" w14:textId="5FEAE5B9" w:rsidR="00BA2BC4" w:rsidRDefault="00BA2BC4" w:rsidP="00BD41C2">
      <w:pPr>
        <w:pBdr>
          <w:top w:val="nil"/>
          <w:left w:val="nil"/>
          <w:bottom w:val="nil"/>
          <w:right w:val="nil"/>
          <w:between w:val="nil"/>
        </w:pBdr>
        <w:spacing w:before="0" w:after="0"/>
        <w:rPr>
          <w:rFonts w:ascii="Times New Roman" w:hAnsi="Times New Roman" w:cs="Times New Roman"/>
          <w:sz w:val="24"/>
          <w:lang w:val="en-US"/>
        </w:rPr>
      </w:pPr>
      <w:r w:rsidRPr="008068AE">
        <w:rPr>
          <w:rFonts w:cstheme="minorHAnsi"/>
          <w:b/>
          <w:sz w:val="28"/>
          <w:szCs w:val="24"/>
          <w:lang w:val="en-US"/>
        </w:rPr>
        <w:t>Keywords:</w:t>
      </w:r>
      <w:r w:rsidRPr="00E96782">
        <w:rPr>
          <w:rFonts w:ascii="Times New Roman" w:hAnsi="Times New Roman" w:cs="Times New Roman"/>
          <w:sz w:val="24"/>
          <w:lang w:val="en-US"/>
        </w:rPr>
        <w:t xml:space="preserve"> </w:t>
      </w:r>
      <w:r w:rsidR="00095749" w:rsidRPr="00E96782">
        <w:rPr>
          <w:rFonts w:ascii="Times New Roman" w:hAnsi="Times New Roman" w:cs="Times New Roman"/>
          <w:sz w:val="24"/>
          <w:lang w:val="en-US"/>
        </w:rPr>
        <w:t>q</w:t>
      </w:r>
      <w:r w:rsidR="00D4005E" w:rsidRPr="00E96782">
        <w:rPr>
          <w:rFonts w:ascii="Times New Roman" w:hAnsi="Times New Roman" w:cs="Times New Roman"/>
          <w:sz w:val="24"/>
          <w:lang w:val="en-US"/>
        </w:rPr>
        <w:t>uality of education</w:t>
      </w:r>
      <w:r w:rsidRPr="00E96782">
        <w:rPr>
          <w:rFonts w:ascii="Times New Roman" w:hAnsi="Times New Roman" w:cs="Times New Roman"/>
          <w:sz w:val="24"/>
          <w:lang w:val="en-US"/>
        </w:rPr>
        <w:t xml:space="preserve">, </w:t>
      </w:r>
      <w:r w:rsidR="00D4005E" w:rsidRPr="00E96782">
        <w:rPr>
          <w:rFonts w:ascii="Times New Roman" w:hAnsi="Times New Roman" w:cs="Times New Roman"/>
          <w:sz w:val="24"/>
          <w:lang w:val="en-US"/>
        </w:rPr>
        <w:t>university students</w:t>
      </w:r>
      <w:r w:rsidRPr="00E96782">
        <w:rPr>
          <w:rFonts w:ascii="Times New Roman" w:hAnsi="Times New Roman" w:cs="Times New Roman"/>
          <w:sz w:val="24"/>
          <w:lang w:val="en-US"/>
        </w:rPr>
        <w:t xml:space="preserve">, </w:t>
      </w:r>
      <w:r w:rsidR="00D4005E" w:rsidRPr="00E96782">
        <w:rPr>
          <w:rFonts w:ascii="Times New Roman" w:hAnsi="Times New Roman" w:cs="Times New Roman"/>
          <w:sz w:val="24"/>
          <w:lang w:val="en-US"/>
        </w:rPr>
        <w:t>pandemic</w:t>
      </w:r>
      <w:r w:rsidRPr="00E96782">
        <w:rPr>
          <w:rFonts w:ascii="Times New Roman" w:hAnsi="Times New Roman" w:cs="Times New Roman"/>
          <w:sz w:val="24"/>
          <w:lang w:val="en-US"/>
        </w:rPr>
        <w:t xml:space="preserve"> COVID-19</w:t>
      </w:r>
      <w:r w:rsidR="004D0CC3" w:rsidRPr="00E96782">
        <w:rPr>
          <w:rFonts w:ascii="Times New Roman" w:hAnsi="Times New Roman" w:cs="Times New Roman"/>
          <w:sz w:val="24"/>
          <w:lang w:val="en-US"/>
        </w:rPr>
        <w:t>, online education, México.</w:t>
      </w:r>
      <w:r w:rsidRPr="00E96782">
        <w:rPr>
          <w:rFonts w:ascii="Times New Roman" w:hAnsi="Times New Roman" w:cs="Times New Roman"/>
          <w:sz w:val="24"/>
          <w:lang w:val="en-US"/>
        </w:rPr>
        <w:t xml:space="preserve"> </w:t>
      </w:r>
    </w:p>
    <w:p w14:paraId="517BCED6" w14:textId="717F6FDD" w:rsidR="00BD41C2" w:rsidRDefault="00BD41C2" w:rsidP="00BD41C2">
      <w:pPr>
        <w:pBdr>
          <w:top w:val="nil"/>
          <w:left w:val="nil"/>
          <w:bottom w:val="nil"/>
          <w:right w:val="nil"/>
          <w:between w:val="nil"/>
        </w:pBdr>
        <w:spacing w:before="0" w:after="0"/>
        <w:rPr>
          <w:rFonts w:ascii="Times New Roman" w:hAnsi="Times New Roman" w:cs="Times New Roman"/>
          <w:sz w:val="24"/>
          <w:lang w:val="en-US"/>
        </w:rPr>
      </w:pPr>
    </w:p>
    <w:p w14:paraId="40F35A43" w14:textId="77777777" w:rsidR="0098322A" w:rsidRDefault="0098322A" w:rsidP="00BD41C2">
      <w:pPr>
        <w:pBdr>
          <w:top w:val="nil"/>
          <w:left w:val="nil"/>
          <w:bottom w:val="nil"/>
          <w:right w:val="nil"/>
          <w:between w:val="nil"/>
        </w:pBdr>
        <w:spacing w:before="0" w:after="0"/>
        <w:rPr>
          <w:rFonts w:ascii="Times New Roman" w:hAnsi="Times New Roman" w:cs="Times New Roman"/>
          <w:sz w:val="24"/>
          <w:lang w:val="en-US"/>
        </w:rPr>
      </w:pPr>
    </w:p>
    <w:p w14:paraId="384DE68D" w14:textId="56F91FB9" w:rsidR="00BD41C2" w:rsidRPr="00BD41C2" w:rsidRDefault="00BD41C2" w:rsidP="00BD41C2">
      <w:pPr>
        <w:pBdr>
          <w:top w:val="nil"/>
          <w:left w:val="nil"/>
          <w:bottom w:val="nil"/>
          <w:right w:val="nil"/>
          <w:between w:val="nil"/>
        </w:pBdr>
        <w:spacing w:before="0" w:after="0"/>
        <w:rPr>
          <w:rFonts w:cstheme="minorHAnsi"/>
          <w:b/>
          <w:sz w:val="28"/>
          <w:szCs w:val="24"/>
        </w:rPr>
      </w:pPr>
      <w:r w:rsidRPr="00BD41C2">
        <w:rPr>
          <w:rFonts w:cstheme="minorHAnsi"/>
          <w:b/>
          <w:sz w:val="28"/>
          <w:szCs w:val="24"/>
        </w:rPr>
        <w:lastRenderedPageBreak/>
        <w:t>Resumo</w:t>
      </w:r>
    </w:p>
    <w:p w14:paraId="50E78B22" w14:textId="77777777" w:rsidR="00BD41C2" w:rsidRPr="00BD41C2" w:rsidRDefault="00BD41C2" w:rsidP="00BD41C2">
      <w:pPr>
        <w:pBdr>
          <w:top w:val="nil"/>
          <w:left w:val="nil"/>
          <w:bottom w:val="nil"/>
          <w:right w:val="nil"/>
          <w:between w:val="nil"/>
        </w:pBdr>
        <w:spacing w:before="0" w:after="0"/>
        <w:rPr>
          <w:rFonts w:ascii="Times New Roman" w:hAnsi="Times New Roman" w:cs="Times New Roman"/>
          <w:sz w:val="24"/>
        </w:rPr>
      </w:pPr>
      <w:r w:rsidRPr="00BD41C2">
        <w:rPr>
          <w:rFonts w:ascii="Times New Roman" w:hAnsi="Times New Roman" w:cs="Times New Roman"/>
          <w:sz w:val="24"/>
        </w:rPr>
        <w:t xml:space="preserve">A pandemia causada pelo </w:t>
      </w:r>
      <w:proofErr w:type="spellStart"/>
      <w:r w:rsidRPr="00BD41C2">
        <w:rPr>
          <w:rFonts w:ascii="Times New Roman" w:hAnsi="Times New Roman" w:cs="Times New Roman"/>
          <w:sz w:val="24"/>
        </w:rPr>
        <w:t>vírus</w:t>
      </w:r>
      <w:proofErr w:type="spellEnd"/>
      <w:r w:rsidRPr="00BD41C2">
        <w:rPr>
          <w:rFonts w:ascii="Times New Roman" w:hAnsi="Times New Roman" w:cs="Times New Roman"/>
          <w:sz w:val="24"/>
        </w:rPr>
        <w:t xml:space="preserve"> covid-19 </w:t>
      </w:r>
      <w:proofErr w:type="spellStart"/>
      <w:r w:rsidRPr="00BD41C2">
        <w:rPr>
          <w:rFonts w:ascii="Times New Roman" w:hAnsi="Times New Roman" w:cs="Times New Roman"/>
          <w:sz w:val="24"/>
        </w:rPr>
        <w:t>gerou</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mudanças</w:t>
      </w:r>
      <w:proofErr w:type="spellEnd"/>
      <w:r w:rsidRPr="00BD41C2">
        <w:rPr>
          <w:rFonts w:ascii="Times New Roman" w:hAnsi="Times New Roman" w:cs="Times New Roman"/>
          <w:sz w:val="24"/>
        </w:rPr>
        <w:t xml:space="preserve"> em </w:t>
      </w:r>
      <w:proofErr w:type="gramStart"/>
      <w:r w:rsidRPr="00BD41C2">
        <w:rPr>
          <w:rFonts w:ascii="Times New Roman" w:hAnsi="Times New Roman" w:cs="Times New Roman"/>
          <w:sz w:val="24"/>
        </w:rPr>
        <w:t>todas as</w:t>
      </w:r>
      <w:proofErr w:type="gramEnd"/>
      <w:r w:rsidRPr="00BD41C2">
        <w:rPr>
          <w:rFonts w:ascii="Times New Roman" w:hAnsi="Times New Roman" w:cs="Times New Roman"/>
          <w:sz w:val="24"/>
        </w:rPr>
        <w:t xml:space="preserve"> áreas do cotidiano, inclusive </w:t>
      </w:r>
      <w:proofErr w:type="spellStart"/>
      <w:r w:rsidRPr="00BD41C2">
        <w:rPr>
          <w:rFonts w:ascii="Times New Roman" w:hAnsi="Times New Roman" w:cs="Times New Roman"/>
          <w:sz w:val="24"/>
        </w:rPr>
        <w:t>nas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atividades</w:t>
      </w:r>
      <w:proofErr w:type="spellEnd"/>
      <w:r w:rsidRPr="00BD41C2">
        <w:rPr>
          <w:rFonts w:ascii="Times New Roman" w:hAnsi="Times New Roman" w:cs="Times New Roman"/>
          <w:sz w:val="24"/>
        </w:rPr>
        <w:t xml:space="preserve"> educativas. A </w:t>
      </w:r>
      <w:proofErr w:type="spellStart"/>
      <w:r w:rsidRPr="00BD41C2">
        <w:rPr>
          <w:rFonts w:ascii="Times New Roman" w:hAnsi="Times New Roman" w:cs="Times New Roman"/>
          <w:sz w:val="24"/>
        </w:rPr>
        <w:t>transição</w:t>
      </w:r>
      <w:proofErr w:type="spellEnd"/>
      <w:r w:rsidRPr="00BD41C2">
        <w:rPr>
          <w:rFonts w:ascii="Times New Roman" w:hAnsi="Times New Roman" w:cs="Times New Roman"/>
          <w:sz w:val="24"/>
        </w:rPr>
        <w:t xml:space="preserve"> das aulas </w:t>
      </w:r>
      <w:proofErr w:type="spellStart"/>
      <w:r w:rsidRPr="00BD41C2">
        <w:rPr>
          <w:rFonts w:ascii="Times New Roman" w:hAnsi="Times New Roman" w:cs="Times New Roman"/>
          <w:sz w:val="24"/>
        </w:rPr>
        <w:t>presenciais</w:t>
      </w:r>
      <w:proofErr w:type="spellEnd"/>
      <w:r w:rsidRPr="00BD41C2">
        <w:rPr>
          <w:rFonts w:ascii="Times New Roman" w:hAnsi="Times New Roman" w:cs="Times New Roman"/>
          <w:sz w:val="24"/>
        </w:rPr>
        <w:t xml:space="preserve"> para as </w:t>
      </w:r>
      <w:proofErr w:type="spellStart"/>
      <w:r w:rsidRPr="00BD41C2">
        <w:rPr>
          <w:rFonts w:ascii="Times New Roman" w:hAnsi="Times New Roman" w:cs="Times New Roman"/>
          <w:sz w:val="24"/>
        </w:rPr>
        <w:t>virtuais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foi</w:t>
      </w:r>
      <w:proofErr w:type="spellEnd"/>
      <w:r w:rsidRPr="00BD41C2">
        <w:rPr>
          <w:rFonts w:ascii="Times New Roman" w:hAnsi="Times New Roman" w:cs="Times New Roman"/>
          <w:sz w:val="24"/>
        </w:rPr>
        <w:t xml:space="preserve"> realizada de forma emergente para tentar </w:t>
      </w:r>
      <w:proofErr w:type="spellStart"/>
      <w:r w:rsidRPr="00BD41C2">
        <w:rPr>
          <w:rFonts w:ascii="Times New Roman" w:hAnsi="Times New Roman" w:cs="Times New Roman"/>
          <w:sz w:val="24"/>
        </w:rPr>
        <w:t>cumprir</w:t>
      </w:r>
      <w:proofErr w:type="spellEnd"/>
      <w:r w:rsidRPr="00BD41C2">
        <w:rPr>
          <w:rFonts w:ascii="Times New Roman" w:hAnsi="Times New Roman" w:cs="Times New Roman"/>
          <w:sz w:val="24"/>
        </w:rPr>
        <w:t xml:space="preserve"> os programas escolares, mas </w:t>
      </w:r>
      <w:proofErr w:type="spellStart"/>
      <w:r w:rsidRPr="00BD41C2">
        <w:rPr>
          <w:rFonts w:ascii="Times New Roman" w:hAnsi="Times New Roman" w:cs="Times New Roman"/>
          <w:sz w:val="24"/>
        </w:rPr>
        <w:t>nessa</w:t>
      </w:r>
      <w:proofErr w:type="spellEnd"/>
      <w:r w:rsidRPr="00BD41C2">
        <w:rPr>
          <w:rFonts w:ascii="Times New Roman" w:hAnsi="Times New Roman" w:cs="Times New Roman"/>
          <w:sz w:val="24"/>
        </w:rPr>
        <w:t xml:space="preserve"> jornada </w:t>
      </w:r>
      <w:proofErr w:type="spellStart"/>
      <w:r w:rsidRPr="00BD41C2">
        <w:rPr>
          <w:rFonts w:ascii="Times New Roman" w:hAnsi="Times New Roman" w:cs="Times New Roman"/>
          <w:sz w:val="24"/>
        </w:rPr>
        <w:t>não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foram</w:t>
      </w:r>
      <w:proofErr w:type="spellEnd"/>
      <w:r w:rsidRPr="00BD41C2">
        <w:rPr>
          <w:rFonts w:ascii="Times New Roman" w:hAnsi="Times New Roman" w:cs="Times New Roman"/>
          <w:sz w:val="24"/>
        </w:rPr>
        <w:t xml:space="preserve"> considerados os aspectos </w:t>
      </w:r>
      <w:proofErr w:type="spellStart"/>
      <w:r w:rsidRPr="00BD41C2">
        <w:rPr>
          <w:rFonts w:ascii="Times New Roman" w:hAnsi="Times New Roman" w:cs="Times New Roman"/>
          <w:sz w:val="24"/>
        </w:rPr>
        <w:t>qualitativos</w:t>
      </w:r>
      <w:proofErr w:type="spellEnd"/>
      <w:r w:rsidRPr="00BD41C2">
        <w:rPr>
          <w:rFonts w:ascii="Times New Roman" w:hAnsi="Times New Roman" w:cs="Times New Roman"/>
          <w:sz w:val="24"/>
        </w:rPr>
        <w:t xml:space="preserve"> que os </w:t>
      </w:r>
      <w:proofErr w:type="spellStart"/>
      <w:r w:rsidRPr="00BD41C2">
        <w:rPr>
          <w:rFonts w:ascii="Times New Roman" w:hAnsi="Times New Roman" w:cs="Times New Roman"/>
          <w:sz w:val="24"/>
        </w:rPr>
        <w:t>alunos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devem</w:t>
      </w:r>
      <w:proofErr w:type="spellEnd"/>
      <w:r w:rsidRPr="00BD41C2">
        <w:rPr>
          <w:rFonts w:ascii="Times New Roman" w:hAnsi="Times New Roman" w:cs="Times New Roman"/>
          <w:sz w:val="24"/>
        </w:rPr>
        <w:t xml:space="preserve"> ter para ter </w:t>
      </w:r>
      <w:proofErr w:type="spellStart"/>
      <w:r w:rsidRPr="00BD41C2">
        <w:rPr>
          <w:rFonts w:ascii="Times New Roman" w:hAnsi="Times New Roman" w:cs="Times New Roman"/>
          <w:sz w:val="24"/>
        </w:rPr>
        <w:t>acesso</w:t>
      </w:r>
      <w:proofErr w:type="spellEnd"/>
      <w:r w:rsidRPr="00BD41C2">
        <w:rPr>
          <w:rFonts w:ascii="Times New Roman" w:hAnsi="Times New Roman" w:cs="Times New Roman"/>
          <w:sz w:val="24"/>
        </w:rPr>
        <w:t xml:space="preserve"> a </w:t>
      </w:r>
      <w:proofErr w:type="spellStart"/>
      <w:r w:rsidRPr="00BD41C2">
        <w:rPr>
          <w:rFonts w:ascii="Times New Roman" w:hAnsi="Times New Roman" w:cs="Times New Roman"/>
          <w:sz w:val="24"/>
        </w:rPr>
        <w:t>uma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educação</w:t>
      </w:r>
      <w:proofErr w:type="spellEnd"/>
      <w:r w:rsidRPr="00BD41C2">
        <w:rPr>
          <w:rFonts w:ascii="Times New Roman" w:hAnsi="Times New Roman" w:cs="Times New Roman"/>
          <w:sz w:val="24"/>
        </w:rPr>
        <w:t xml:space="preserve"> de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A Universidad Michoacana de San Nicolás de Hidalgo, localizada no México, </w:t>
      </w:r>
      <w:proofErr w:type="spellStart"/>
      <w:r w:rsidRPr="00BD41C2">
        <w:rPr>
          <w:rFonts w:ascii="Times New Roman" w:hAnsi="Times New Roman" w:cs="Times New Roman"/>
          <w:sz w:val="24"/>
        </w:rPr>
        <w:t>suspendeu</w:t>
      </w:r>
      <w:proofErr w:type="spellEnd"/>
      <w:r w:rsidRPr="00BD41C2">
        <w:rPr>
          <w:rFonts w:ascii="Times New Roman" w:hAnsi="Times New Roman" w:cs="Times New Roman"/>
          <w:sz w:val="24"/>
        </w:rPr>
        <w:t xml:space="preserve"> as aulas </w:t>
      </w:r>
      <w:proofErr w:type="spellStart"/>
      <w:r w:rsidRPr="00BD41C2">
        <w:rPr>
          <w:rFonts w:ascii="Times New Roman" w:hAnsi="Times New Roman" w:cs="Times New Roman"/>
          <w:sz w:val="24"/>
        </w:rPr>
        <w:t>presenciais</w:t>
      </w:r>
      <w:proofErr w:type="spellEnd"/>
      <w:r w:rsidRPr="00BD41C2">
        <w:rPr>
          <w:rFonts w:ascii="Times New Roman" w:hAnsi="Times New Roman" w:cs="Times New Roman"/>
          <w:sz w:val="24"/>
        </w:rPr>
        <w:t xml:space="preserve"> em </w:t>
      </w:r>
      <w:proofErr w:type="spellStart"/>
      <w:r w:rsidRPr="00BD41C2">
        <w:rPr>
          <w:rFonts w:ascii="Times New Roman" w:hAnsi="Times New Roman" w:cs="Times New Roman"/>
          <w:sz w:val="24"/>
        </w:rPr>
        <w:t>março</w:t>
      </w:r>
      <w:proofErr w:type="spellEnd"/>
      <w:r w:rsidRPr="00BD41C2">
        <w:rPr>
          <w:rFonts w:ascii="Times New Roman" w:hAnsi="Times New Roman" w:cs="Times New Roman"/>
          <w:sz w:val="24"/>
        </w:rPr>
        <w:t xml:space="preserve"> de 2020, </w:t>
      </w:r>
      <w:proofErr w:type="spellStart"/>
      <w:r w:rsidRPr="00BD41C2">
        <w:rPr>
          <w:rFonts w:ascii="Times New Roman" w:hAnsi="Times New Roman" w:cs="Times New Roman"/>
          <w:sz w:val="24"/>
        </w:rPr>
        <w:t>passando</w:t>
      </w:r>
      <w:proofErr w:type="spellEnd"/>
      <w:r w:rsidRPr="00BD41C2">
        <w:rPr>
          <w:rFonts w:ascii="Times New Roman" w:hAnsi="Times New Roman" w:cs="Times New Roman"/>
          <w:sz w:val="24"/>
        </w:rPr>
        <w:t xml:space="preserve"> para o </w:t>
      </w:r>
      <w:proofErr w:type="spellStart"/>
      <w:r w:rsidRPr="00BD41C2">
        <w:rPr>
          <w:rFonts w:ascii="Times New Roman" w:hAnsi="Times New Roman" w:cs="Times New Roman"/>
          <w:sz w:val="24"/>
        </w:rPr>
        <w:t>ensino</w:t>
      </w:r>
      <w:proofErr w:type="spellEnd"/>
      <w:r w:rsidRPr="00BD41C2">
        <w:rPr>
          <w:rFonts w:ascii="Times New Roman" w:hAnsi="Times New Roman" w:cs="Times New Roman"/>
          <w:sz w:val="24"/>
        </w:rPr>
        <w:t xml:space="preserve"> virtual até janeiro de 2022. </w:t>
      </w:r>
      <w:proofErr w:type="spellStart"/>
      <w:r w:rsidRPr="00BD41C2">
        <w:rPr>
          <w:rFonts w:ascii="Times New Roman" w:hAnsi="Times New Roman" w:cs="Times New Roman"/>
          <w:sz w:val="24"/>
        </w:rPr>
        <w:t>Portanto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o</w:t>
      </w:r>
      <w:proofErr w:type="spellEnd"/>
      <w:r w:rsidRPr="00BD41C2">
        <w:rPr>
          <w:rFonts w:ascii="Times New Roman" w:hAnsi="Times New Roman" w:cs="Times New Roman"/>
          <w:sz w:val="24"/>
        </w:rPr>
        <w:t xml:space="preserve"> objetivo </w:t>
      </w:r>
      <w:proofErr w:type="spellStart"/>
      <w:r w:rsidRPr="00BD41C2">
        <w:rPr>
          <w:rFonts w:ascii="Times New Roman" w:hAnsi="Times New Roman" w:cs="Times New Roman"/>
          <w:sz w:val="24"/>
        </w:rPr>
        <w:t>desta</w:t>
      </w:r>
      <w:proofErr w:type="spellEnd"/>
      <w:r w:rsidRPr="00BD41C2">
        <w:rPr>
          <w:rFonts w:ascii="Times New Roman" w:hAnsi="Times New Roman" w:cs="Times New Roman"/>
          <w:sz w:val="24"/>
        </w:rPr>
        <w:t xml:space="preserve"> pesquisa </w:t>
      </w:r>
      <w:proofErr w:type="spellStart"/>
      <w:r w:rsidRPr="00BD41C2">
        <w:rPr>
          <w:rFonts w:ascii="Times New Roman" w:hAnsi="Times New Roman" w:cs="Times New Roman"/>
          <w:sz w:val="24"/>
        </w:rPr>
        <w:t>foi</w:t>
      </w:r>
      <w:proofErr w:type="spellEnd"/>
      <w:r w:rsidRPr="00BD41C2">
        <w:rPr>
          <w:rFonts w:ascii="Times New Roman" w:hAnsi="Times New Roman" w:cs="Times New Roman"/>
          <w:sz w:val="24"/>
        </w:rPr>
        <w:t xml:space="preserve"> identificar as </w:t>
      </w:r>
      <w:proofErr w:type="spellStart"/>
      <w:r w:rsidRPr="00BD41C2">
        <w:rPr>
          <w:rFonts w:ascii="Times New Roman" w:hAnsi="Times New Roman" w:cs="Times New Roman"/>
          <w:sz w:val="24"/>
        </w:rPr>
        <w:t>percepções</w:t>
      </w:r>
      <w:proofErr w:type="spellEnd"/>
      <w:r w:rsidRPr="00BD41C2">
        <w:rPr>
          <w:rFonts w:ascii="Times New Roman" w:hAnsi="Times New Roman" w:cs="Times New Roman"/>
          <w:sz w:val="24"/>
        </w:rPr>
        <w:t xml:space="preserve"> dos </w:t>
      </w:r>
      <w:proofErr w:type="spellStart"/>
      <w:r w:rsidRPr="00BD41C2">
        <w:rPr>
          <w:rFonts w:ascii="Times New Roman" w:hAnsi="Times New Roman" w:cs="Times New Roman"/>
          <w:sz w:val="24"/>
        </w:rPr>
        <w:t>estudantes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universitários</w:t>
      </w:r>
      <w:proofErr w:type="spellEnd"/>
      <w:r w:rsidRPr="00BD41C2">
        <w:rPr>
          <w:rFonts w:ascii="Times New Roman" w:hAnsi="Times New Roman" w:cs="Times New Roman"/>
          <w:sz w:val="24"/>
        </w:rPr>
        <w:t xml:space="preserve"> da referida casa de </w:t>
      </w:r>
      <w:proofErr w:type="spellStart"/>
      <w:r w:rsidRPr="00BD41C2">
        <w:rPr>
          <w:rFonts w:ascii="Times New Roman" w:hAnsi="Times New Roman" w:cs="Times New Roman"/>
          <w:sz w:val="24"/>
        </w:rPr>
        <w:t>estudos</w:t>
      </w:r>
      <w:proofErr w:type="spellEnd"/>
      <w:r w:rsidRPr="00BD41C2">
        <w:rPr>
          <w:rFonts w:ascii="Times New Roman" w:hAnsi="Times New Roman" w:cs="Times New Roman"/>
          <w:sz w:val="24"/>
        </w:rPr>
        <w:t xml:space="preserve"> sobre a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da </w:t>
      </w:r>
      <w:proofErr w:type="spellStart"/>
      <w:r w:rsidRPr="00BD41C2">
        <w:rPr>
          <w:rFonts w:ascii="Times New Roman" w:hAnsi="Times New Roman" w:cs="Times New Roman"/>
          <w:sz w:val="24"/>
        </w:rPr>
        <w:t>educação</w:t>
      </w:r>
      <w:proofErr w:type="spellEnd"/>
      <w:r w:rsidRPr="00BD41C2">
        <w:rPr>
          <w:rFonts w:ascii="Times New Roman" w:hAnsi="Times New Roman" w:cs="Times New Roman"/>
          <w:sz w:val="24"/>
        </w:rPr>
        <w:t xml:space="preserve"> virtual que teve que ser implementada </w:t>
      </w:r>
      <w:proofErr w:type="spellStart"/>
      <w:r w:rsidRPr="00BD41C2">
        <w:rPr>
          <w:rFonts w:ascii="Times New Roman" w:hAnsi="Times New Roman" w:cs="Times New Roman"/>
          <w:sz w:val="24"/>
        </w:rPr>
        <w:t>devido</w:t>
      </w:r>
      <w:proofErr w:type="spellEnd"/>
      <w:r w:rsidRPr="00BD41C2">
        <w:rPr>
          <w:rFonts w:ascii="Times New Roman" w:hAnsi="Times New Roman" w:cs="Times New Roman"/>
          <w:sz w:val="24"/>
        </w:rPr>
        <w:t xml:space="preserve"> à pandemia. Os </w:t>
      </w:r>
      <w:proofErr w:type="spellStart"/>
      <w:r w:rsidRPr="00BD41C2">
        <w:rPr>
          <w:rFonts w:ascii="Times New Roman" w:hAnsi="Times New Roman" w:cs="Times New Roman"/>
          <w:sz w:val="24"/>
        </w:rPr>
        <w:t>sujeitos</w:t>
      </w:r>
      <w:proofErr w:type="spellEnd"/>
      <w:r w:rsidRPr="00BD41C2">
        <w:rPr>
          <w:rFonts w:ascii="Times New Roman" w:hAnsi="Times New Roman" w:cs="Times New Roman"/>
          <w:sz w:val="24"/>
        </w:rPr>
        <w:t xml:space="preserve"> da pesquisa </w:t>
      </w:r>
      <w:proofErr w:type="spellStart"/>
      <w:r w:rsidRPr="00BD41C2">
        <w:rPr>
          <w:rFonts w:ascii="Times New Roman" w:hAnsi="Times New Roman" w:cs="Times New Roman"/>
          <w:sz w:val="24"/>
        </w:rPr>
        <w:t>foram</w:t>
      </w:r>
      <w:proofErr w:type="spellEnd"/>
      <w:r w:rsidRPr="00BD41C2">
        <w:rPr>
          <w:rFonts w:ascii="Times New Roman" w:hAnsi="Times New Roman" w:cs="Times New Roman"/>
          <w:sz w:val="24"/>
        </w:rPr>
        <w:t xml:space="preserve"> os </w:t>
      </w:r>
      <w:proofErr w:type="spellStart"/>
      <w:r w:rsidRPr="00BD41C2">
        <w:rPr>
          <w:rFonts w:ascii="Times New Roman" w:hAnsi="Times New Roman" w:cs="Times New Roman"/>
          <w:sz w:val="24"/>
        </w:rPr>
        <w:t>alunos</w:t>
      </w:r>
      <w:proofErr w:type="spellEnd"/>
      <w:r w:rsidRPr="00BD41C2">
        <w:rPr>
          <w:rFonts w:ascii="Times New Roman" w:hAnsi="Times New Roman" w:cs="Times New Roman"/>
          <w:sz w:val="24"/>
        </w:rPr>
        <w:t xml:space="preserve"> matriculados </w:t>
      </w:r>
      <w:proofErr w:type="spellStart"/>
      <w:r w:rsidRPr="00BD41C2">
        <w:rPr>
          <w:rFonts w:ascii="Times New Roman" w:hAnsi="Times New Roman" w:cs="Times New Roman"/>
          <w:sz w:val="24"/>
        </w:rPr>
        <w:t>na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Faculdade</w:t>
      </w:r>
      <w:proofErr w:type="spellEnd"/>
      <w:r w:rsidRPr="00BD41C2">
        <w:rPr>
          <w:rFonts w:ascii="Times New Roman" w:hAnsi="Times New Roman" w:cs="Times New Roman"/>
          <w:sz w:val="24"/>
        </w:rPr>
        <w:t xml:space="preserve"> de </w:t>
      </w:r>
      <w:proofErr w:type="spellStart"/>
      <w:r w:rsidRPr="00BD41C2">
        <w:rPr>
          <w:rFonts w:ascii="Times New Roman" w:hAnsi="Times New Roman" w:cs="Times New Roman"/>
          <w:sz w:val="24"/>
        </w:rPr>
        <w:t>Ciências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Contábeis</w:t>
      </w:r>
      <w:proofErr w:type="spellEnd"/>
      <w:r w:rsidRPr="00BD41C2">
        <w:rPr>
          <w:rFonts w:ascii="Times New Roman" w:hAnsi="Times New Roman" w:cs="Times New Roman"/>
          <w:sz w:val="24"/>
        </w:rPr>
        <w:t xml:space="preserve"> e Administrativas da Universidad Michoacana de San Nicolás de Hidalgo, </w:t>
      </w:r>
      <w:proofErr w:type="spellStart"/>
      <w:r w:rsidRPr="00BD41C2">
        <w:rPr>
          <w:rFonts w:ascii="Times New Roman" w:hAnsi="Times New Roman" w:cs="Times New Roman"/>
          <w:sz w:val="24"/>
        </w:rPr>
        <w:t>com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um</w:t>
      </w:r>
      <w:proofErr w:type="spellEnd"/>
      <w:r w:rsidRPr="00BD41C2">
        <w:rPr>
          <w:rFonts w:ascii="Times New Roman" w:hAnsi="Times New Roman" w:cs="Times New Roman"/>
          <w:sz w:val="24"/>
        </w:rPr>
        <w:t xml:space="preserve"> universo total de 3483 </w:t>
      </w:r>
      <w:proofErr w:type="spellStart"/>
      <w:r w:rsidRPr="00BD41C2">
        <w:rPr>
          <w:rFonts w:ascii="Times New Roman" w:hAnsi="Times New Roman" w:cs="Times New Roman"/>
          <w:sz w:val="24"/>
        </w:rPr>
        <w:t>alunos</w:t>
      </w:r>
      <w:proofErr w:type="spellEnd"/>
      <w:r w:rsidRPr="00BD41C2">
        <w:rPr>
          <w:rFonts w:ascii="Times New Roman" w:hAnsi="Times New Roman" w:cs="Times New Roman"/>
          <w:sz w:val="24"/>
        </w:rPr>
        <w:t xml:space="preserve">. 1625 </w:t>
      </w:r>
      <w:proofErr w:type="spellStart"/>
      <w:r w:rsidRPr="00BD41C2">
        <w:rPr>
          <w:rFonts w:ascii="Times New Roman" w:hAnsi="Times New Roman" w:cs="Times New Roman"/>
          <w:sz w:val="24"/>
        </w:rPr>
        <w:t>questionários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foram</w:t>
      </w:r>
      <w:proofErr w:type="spellEnd"/>
      <w:r w:rsidRPr="00BD41C2">
        <w:rPr>
          <w:rFonts w:ascii="Times New Roman" w:hAnsi="Times New Roman" w:cs="Times New Roman"/>
          <w:sz w:val="24"/>
        </w:rPr>
        <w:t xml:space="preserve"> aplicados </w:t>
      </w:r>
      <w:proofErr w:type="spellStart"/>
      <w:r w:rsidRPr="00BD41C2">
        <w:rPr>
          <w:rFonts w:ascii="Times New Roman" w:hAnsi="Times New Roman" w:cs="Times New Roman"/>
          <w:sz w:val="24"/>
        </w:rPr>
        <w:t>eletronicamente</w:t>
      </w:r>
      <w:proofErr w:type="spellEnd"/>
      <w:r w:rsidRPr="00BD41C2">
        <w:rPr>
          <w:rFonts w:ascii="Times New Roman" w:hAnsi="Times New Roman" w:cs="Times New Roman"/>
          <w:sz w:val="24"/>
        </w:rPr>
        <w:t xml:space="preserve"> durante </w:t>
      </w:r>
      <w:proofErr w:type="spellStart"/>
      <w:r w:rsidRPr="00BD41C2">
        <w:rPr>
          <w:rFonts w:ascii="Times New Roman" w:hAnsi="Times New Roman" w:cs="Times New Roman"/>
          <w:sz w:val="24"/>
        </w:rPr>
        <w:t>maio</w:t>
      </w:r>
      <w:proofErr w:type="spellEnd"/>
      <w:r w:rsidRPr="00BD41C2">
        <w:rPr>
          <w:rFonts w:ascii="Times New Roman" w:hAnsi="Times New Roman" w:cs="Times New Roman"/>
          <w:sz w:val="24"/>
        </w:rPr>
        <w:t xml:space="preserve"> e </w:t>
      </w:r>
      <w:proofErr w:type="spellStart"/>
      <w:r w:rsidRPr="00BD41C2">
        <w:rPr>
          <w:rFonts w:ascii="Times New Roman" w:hAnsi="Times New Roman" w:cs="Times New Roman"/>
          <w:sz w:val="24"/>
        </w:rPr>
        <w:t>junho</w:t>
      </w:r>
      <w:proofErr w:type="spellEnd"/>
      <w:r w:rsidRPr="00BD41C2">
        <w:rPr>
          <w:rFonts w:ascii="Times New Roman" w:hAnsi="Times New Roman" w:cs="Times New Roman"/>
          <w:sz w:val="24"/>
        </w:rPr>
        <w:t xml:space="preserve"> de 2021. Os resultados </w:t>
      </w:r>
      <w:proofErr w:type="spellStart"/>
      <w:r w:rsidRPr="00BD41C2">
        <w:rPr>
          <w:rFonts w:ascii="Times New Roman" w:hAnsi="Times New Roman" w:cs="Times New Roman"/>
          <w:sz w:val="24"/>
        </w:rPr>
        <w:t>mostraram</w:t>
      </w:r>
      <w:proofErr w:type="spellEnd"/>
      <w:r w:rsidRPr="00BD41C2">
        <w:rPr>
          <w:rFonts w:ascii="Times New Roman" w:hAnsi="Times New Roman" w:cs="Times New Roman"/>
          <w:sz w:val="24"/>
        </w:rPr>
        <w:t xml:space="preserve"> que 66,5 % dos </w:t>
      </w:r>
      <w:proofErr w:type="spellStart"/>
      <w:r w:rsidRPr="00BD41C2">
        <w:rPr>
          <w:rFonts w:ascii="Times New Roman" w:hAnsi="Times New Roman" w:cs="Times New Roman"/>
          <w:sz w:val="24"/>
        </w:rPr>
        <w:t>alunos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perceberam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uma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muito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baixa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ou</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baixa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na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educação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recebida</w:t>
      </w:r>
      <w:proofErr w:type="spellEnd"/>
      <w:r w:rsidRPr="00BD41C2">
        <w:rPr>
          <w:rFonts w:ascii="Times New Roman" w:hAnsi="Times New Roman" w:cs="Times New Roman"/>
          <w:sz w:val="24"/>
        </w:rPr>
        <w:t xml:space="preserve"> durante a pandemia. De fato, os </w:t>
      </w:r>
      <w:proofErr w:type="spellStart"/>
      <w:r w:rsidRPr="00BD41C2">
        <w:rPr>
          <w:rFonts w:ascii="Times New Roman" w:hAnsi="Times New Roman" w:cs="Times New Roman"/>
          <w:sz w:val="24"/>
        </w:rPr>
        <w:t>alunos</w:t>
      </w:r>
      <w:proofErr w:type="spellEnd"/>
      <w:r w:rsidRPr="00BD41C2">
        <w:rPr>
          <w:rFonts w:ascii="Times New Roman" w:hAnsi="Times New Roman" w:cs="Times New Roman"/>
          <w:sz w:val="24"/>
        </w:rPr>
        <w:t xml:space="preserve"> que se </w:t>
      </w:r>
      <w:proofErr w:type="spellStart"/>
      <w:r w:rsidRPr="00BD41C2">
        <w:rPr>
          <w:rFonts w:ascii="Times New Roman" w:hAnsi="Times New Roman" w:cs="Times New Roman"/>
          <w:sz w:val="24"/>
        </w:rPr>
        <w:t>identificaram</w:t>
      </w:r>
      <w:proofErr w:type="spellEnd"/>
      <w:r w:rsidRPr="00BD41C2">
        <w:rPr>
          <w:rFonts w:ascii="Times New Roman" w:hAnsi="Times New Roman" w:cs="Times New Roman"/>
          <w:sz w:val="24"/>
        </w:rPr>
        <w:t xml:space="preserve"> como </w:t>
      </w:r>
      <w:proofErr w:type="spellStart"/>
      <w:r w:rsidRPr="00BD41C2">
        <w:rPr>
          <w:rFonts w:ascii="Times New Roman" w:hAnsi="Times New Roman" w:cs="Times New Roman"/>
          <w:sz w:val="24"/>
        </w:rPr>
        <w:t>membros</w:t>
      </w:r>
      <w:proofErr w:type="spellEnd"/>
      <w:r w:rsidRPr="00BD41C2">
        <w:rPr>
          <w:rFonts w:ascii="Times New Roman" w:hAnsi="Times New Roman" w:cs="Times New Roman"/>
          <w:sz w:val="24"/>
        </w:rPr>
        <w:t xml:space="preserve"> das comunidades indígenas </w:t>
      </w:r>
      <w:proofErr w:type="spellStart"/>
      <w:r w:rsidRPr="00BD41C2">
        <w:rPr>
          <w:rFonts w:ascii="Times New Roman" w:hAnsi="Times New Roman" w:cs="Times New Roman"/>
          <w:sz w:val="24"/>
        </w:rPr>
        <w:t>perceberam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mais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essa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realidade</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com</w:t>
      </w:r>
      <w:proofErr w:type="spellEnd"/>
      <w:r w:rsidRPr="00BD41C2">
        <w:rPr>
          <w:rFonts w:ascii="Times New Roman" w:hAnsi="Times New Roman" w:cs="Times New Roman"/>
          <w:sz w:val="24"/>
        </w:rPr>
        <w:t xml:space="preserve"> 20,9% </w:t>
      </w:r>
      <w:proofErr w:type="spellStart"/>
      <w:r w:rsidRPr="00BD41C2">
        <w:rPr>
          <w:rFonts w:ascii="Times New Roman" w:hAnsi="Times New Roman" w:cs="Times New Roman"/>
          <w:sz w:val="24"/>
        </w:rPr>
        <w:t>acima</w:t>
      </w:r>
      <w:proofErr w:type="spellEnd"/>
      <w:r w:rsidRPr="00BD41C2">
        <w:rPr>
          <w:rFonts w:ascii="Times New Roman" w:hAnsi="Times New Roman" w:cs="Times New Roman"/>
          <w:sz w:val="24"/>
        </w:rPr>
        <w:t xml:space="preserve"> da </w:t>
      </w:r>
      <w:proofErr w:type="spellStart"/>
      <w:r w:rsidRPr="00BD41C2">
        <w:rPr>
          <w:rFonts w:ascii="Times New Roman" w:hAnsi="Times New Roman" w:cs="Times New Roman"/>
          <w:sz w:val="24"/>
        </w:rPr>
        <w:t>média</w:t>
      </w:r>
      <w:proofErr w:type="spellEnd"/>
      <w:r w:rsidRPr="00BD41C2">
        <w:rPr>
          <w:rFonts w:ascii="Times New Roman" w:hAnsi="Times New Roman" w:cs="Times New Roman"/>
          <w:sz w:val="24"/>
        </w:rPr>
        <w:t xml:space="preserve">, que era de 16,8%, </w:t>
      </w:r>
      <w:proofErr w:type="spellStart"/>
      <w:r w:rsidRPr="00BD41C2">
        <w:rPr>
          <w:rFonts w:ascii="Times New Roman" w:hAnsi="Times New Roman" w:cs="Times New Roman"/>
          <w:sz w:val="24"/>
        </w:rPr>
        <w:t>assim</w:t>
      </w:r>
      <w:proofErr w:type="spellEnd"/>
      <w:r w:rsidRPr="00BD41C2">
        <w:rPr>
          <w:rFonts w:ascii="Times New Roman" w:hAnsi="Times New Roman" w:cs="Times New Roman"/>
          <w:sz w:val="24"/>
        </w:rPr>
        <w:t xml:space="preserve"> como os que menos </w:t>
      </w:r>
      <w:proofErr w:type="spellStart"/>
      <w:r w:rsidRPr="00BD41C2">
        <w:rPr>
          <w:rFonts w:ascii="Times New Roman" w:hAnsi="Times New Roman" w:cs="Times New Roman"/>
          <w:sz w:val="24"/>
        </w:rPr>
        <w:t>perceberam</w:t>
      </w:r>
      <w:proofErr w:type="spellEnd"/>
      <w:r w:rsidRPr="00BD41C2">
        <w:rPr>
          <w:rFonts w:ascii="Times New Roman" w:hAnsi="Times New Roman" w:cs="Times New Roman"/>
          <w:sz w:val="24"/>
        </w:rPr>
        <w:t xml:space="preserve"> a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da </w:t>
      </w:r>
      <w:proofErr w:type="spellStart"/>
      <w:r w:rsidRPr="00BD41C2">
        <w:rPr>
          <w:rFonts w:ascii="Times New Roman" w:hAnsi="Times New Roman" w:cs="Times New Roman"/>
          <w:sz w:val="24"/>
        </w:rPr>
        <w:t>educação</w:t>
      </w:r>
      <w:proofErr w:type="spellEnd"/>
      <w:r w:rsidRPr="00BD41C2">
        <w:rPr>
          <w:rFonts w:ascii="Times New Roman" w:hAnsi="Times New Roman" w:cs="Times New Roman"/>
          <w:sz w:val="24"/>
        </w:rPr>
        <w:t xml:space="preserve"> como boa </w:t>
      </w:r>
      <w:proofErr w:type="spellStart"/>
      <w:r w:rsidRPr="00BD41C2">
        <w:rPr>
          <w:rFonts w:ascii="Times New Roman" w:hAnsi="Times New Roman" w:cs="Times New Roman"/>
          <w:sz w:val="24"/>
        </w:rPr>
        <w:t>ou</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muito</w:t>
      </w:r>
      <w:proofErr w:type="spellEnd"/>
      <w:r w:rsidRPr="00BD41C2">
        <w:rPr>
          <w:rFonts w:ascii="Times New Roman" w:hAnsi="Times New Roman" w:cs="Times New Roman"/>
          <w:sz w:val="24"/>
        </w:rPr>
        <w:t xml:space="preserve"> boa. </w:t>
      </w:r>
      <w:proofErr w:type="spellStart"/>
      <w:r w:rsidRPr="00BD41C2">
        <w:rPr>
          <w:rFonts w:ascii="Times New Roman" w:hAnsi="Times New Roman" w:cs="Times New Roman"/>
          <w:sz w:val="24"/>
        </w:rPr>
        <w:t>com</w:t>
      </w:r>
      <w:proofErr w:type="spellEnd"/>
      <w:r w:rsidRPr="00BD41C2">
        <w:rPr>
          <w:rFonts w:ascii="Times New Roman" w:hAnsi="Times New Roman" w:cs="Times New Roman"/>
          <w:sz w:val="24"/>
        </w:rPr>
        <w:t xml:space="preserve"> 7,8%, </w:t>
      </w:r>
      <w:proofErr w:type="spellStart"/>
      <w:r w:rsidRPr="00BD41C2">
        <w:rPr>
          <w:rFonts w:ascii="Times New Roman" w:hAnsi="Times New Roman" w:cs="Times New Roman"/>
          <w:sz w:val="24"/>
        </w:rPr>
        <w:t>abaixo</w:t>
      </w:r>
      <w:proofErr w:type="spellEnd"/>
      <w:r w:rsidRPr="00BD41C2">
        <w:rPr>
          <w:rFonts w:ascii="Times New Roman" w:hAnsi="Times New Roman" w:cs="Times New Roman"/>
          <w:sz w:val="24"/>
        </w:rPr>
        <w:t xml:space="preserve"> da </w:t>
      </w:r>
      <w:proofErr w:type="spellStart"/>
      <w:r w:rsidRPr="00BD41C2">
        <w:rPr>
          <w:rFonts w:ascii="Times New Roman" w:hAnsi="Times New Roman" w:cs="Times New Roman"/>
          <w:sz w:val="24"/>
        </w:rPr>
        <w:t>média</w:t>
      </w:r>
      <w:proofErr w:type="spellEnd"/>
      <w:r w:rsidRPr="00BD41C2">
        <w:rPr>
          <w:rFonts w:ascii="Times New Roman" w:hAnsi="Times New Roman" w:cs="Times New Roman"/>
          <w:sz w:val="24"/>
        </w:rPr>
        <w:t xml:space="preserve"> que </w:t>
      </w:r>
      <w:proofErr w:type="spellStart"/>
      <w:r w:rsidRPr="00BD41C2">
        <w:rPr>
          <w:rFonts w:ascii="Times New Roman" w:hAnsi="Times New Roman" w:cs="Times New Roman"/>
          <w:sz w:val="24"/>
        </w:rPr>
        <w:t>foi</w:t>
      </w:r>
      <w:proofErr w:type="spellEnd"/>
      <w:r w:rsidRPr="00BD41C2">
        <w:rPr>
          <w:rFonts w:ascii="Times New Roman" w:hAnsi="Times New Roman" w:cs="Times New Roman"/>
          <w:sz w:val="24"/>
        </w:rPr>
        <w:t xml:space="preserve"> de 9,3%. </w:t>
      </w:r>
      <w:proofErr w:type="spellStart"/>
      <w:r w:rsidRPr="00BD41C2">
        <w:rPr>
          <w:rFonts w:ascii="Times New Roman" w:hAnsi="Times New Roman" w:cs="Times New Roman"/>
          <w:sz w:val="24"/>
        </w:rPr>
        <w:t>Isso</w:t>
      </w:r>
      <w:proofErr w:type="spellEnd"/>
      <w:r w:rsidRPr="00BD41C2">
        <w:rPr>
          <w:rFonts w:ascii="Times New Roman" w:hAnsi="Times New Roman" w:cs="Times New Roman"/>
          <w:sz w:val="24"/>
        </w:rPr>
        <w:t xml:space="preserve"> pode ser influenciado pelo dispositivo utilizado e pela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da internet </w:t>
      </w:r>
      <w:proofErr w:type="spellStart"/>
      <w:r w:rsidRPr="00BD41C2">
        <w:rPr>
          <w:rFonts w:ascii="Times New Roman" w:hAnsi="Times New Roman" w:cs="Times New Roman"/>
          <w:sz w:val="24"/>
        </w:rPr>
        <w:t>com</w:t>
      </w:r>
      <w:proofErr w:type="spellEnd"/>
      <w:r w:rsidRPr="00BD41C2">
        <w:rPr>
          <w:rFonts w:ascii="Times New Roman" w:hAnsi="Times New Roman" w:cs="Times New Roman"/>
          <w:sz w:val="24"/>
        </w:rPr>
        <w:t xml:space="preserve"> que os </w:t>
      </w:r>
      <w:proofErr w:type="spellStart"/>
      <w:r w:rsidRPr="00BD41C2">
        <w:rPr>
          <w:rFonts w:ascii="Times New Roman" w:hAnsi="Times New Roman" w:cs="Times New Roman"/>
          <w:sz w:val="24"/>
        </w:rPr>
        <w:t>membros</w:t>
      </w:r>
      <w:proofErr w:type="spellEnd"/>
      <w:r w:rsidRPr="00BD41C2">
        <w:rPr>
          <w:rFonts w:ascii="Times New Roman" w:hAnsi="Times New Roman" w:cs="Times New Roman"/>
          <w:sz w:val="24"/>
        </w:rPr>
        <w:t xml:space="preserve"> das comunidades indígenas </w:t>
      </w:r>
      <w:proofErr w:type="spellStart"/>
      <w:r w:rsidRPr="00BD41C2">
        <w:rPr>
          <w:rFonts w:ascii="Times New Roman" w:hAnsi="Times New Roman" w:cs="Times New Roman"/>
          <w:sz w:val="24"/>
        </w:rPr>
        <w:t>acessavam</w:t>
      </w:r>
      <w:proofErr w:type="spellEnd"/>
      <w:r w:rsidRPr="00BD41C2">
        <w:rPr>
          <w:rFonts w:ascii="Times New Roman" w:hAnsi="Times New Roman" w:cs="Times New Roman"/>
          <w:sz w:val="24"/>
        </w:rPr>
        <w:t xml:space="preserve"> as aulas, </w:t>
      </w:r>
      <w:proofErr w:type="spellStart"/>
      <w:r w:rsidRPr="00BD41C2">
        <w:rPr>
          <w:rFonts w:ascii="Times New Roman" w:hAnsi="Times New Roman" w:cs="Times New Roman"/>
          <w:sz w:val="24"/>
        </w:rPr>
        <w:t>pois</w:t>
      </w:r>
      <w:proofErr w:type="spellEnd"/>
      <w:r w:rsidRPr="00BD41C2">
        <w:rPr>
          <w:rFonts w:ascii="Times New Roman" w:hAnsi="Times New Roman" w:cs="Times New Roman"/>
          <w:sz w:val="24"/>
        </w:rPr>
        <w:t xml:space="preserve"> 38,9% dos que </w:t>
      </w:r>
      <w:proofErr w:type="spellStart"/>
      <w:r w:rsidRPr="00BD41C2">
        <w:rPr>
          <w:rFonts w:ascii="Times New Roman" w:hAnsi="Times New Roman" w:cs="Times New Roman"/>
          <w:sz w:val="24"/>
        </w:rPr>
        <w:t>usavam</w:t>
      </w:r>
      <w:proofErr w:type="spellEnd"/>
      <w:r w:rsidRPr="00BD41C2">
        <w:rPr>
          <w:rFonts w:ascii="Times New Roman" w:hAnsi="Times New Roman" w:cs="Times New Roman"/>
          <w:sz w:val="24"/>
        </w:rPr>
        <w:t xml:space="preserve"> o celular para as aulas </w:t>
      </w:r>
      <w:proofErr w:type="spellStart"/>
      <w:r w:rsidRPr="00BD41C2">
        <w:rPr>
          <w:rFonts w:ascii="Times New Roman" w:hAnsi="Times New Roman" w:cs="Times New Roman"/>
          <w:sz w:val="24"/>
        </w:rPr>
        <w:t>relataram</w:t>
      </w:r>
      <w:proofErr w:type="spellEnd"/>
      <w:r w:rsidRPr="00BD41C2">
        <w:rPr>
          <w:rFonts w:ascii="Times New Roman" w:hAnsi="Times New Roman" w:cs="Times New Roman"/>
          <w:sz w:val="24"/>
        </w:rPr>
        <w:t xml:space="preserve"> ter </w:t>
      </w:r>
      <w:proofErr w:type="spellStart"/>
      <w:r w:rsidRPr="00BD41C2">
        <w:rPr>
          <w:rFonts w:ascii="Times New Roman" w:hAnsi="Times New Roman" w:cs="Times New Roman"/>
          <w:sz w:val="24"/>
        </w:rPr>
        <w:t>uma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conexão</w:t>
      </w:r>
      <w:proofErr w:type="spellEnd"/>
      <w:r w:rsidRPr="00BD41C2">
        <w:rPr>
          <w:rFonts w:ascii="Times New Roman" w:hAnsi="Times New Roman" w:cs="Times New Roman"/>
          <w:sz w:val="24"/>
        </w:rPr>
        <w:t xml:space="preserve"> de internet </w:t>
      </w:r>
      <w:proofErr w:type="spellStart"/>
      <w:r w:rsidRPr="00BD41C2">
        <w:rPr>
          <w:rFonts w:ascii="Times New Roman" w:hAnsi="Times New Roman" w:cs="Times New Roman"/>
          <w:sz w:val="24"/>
        </w:rPr>
        <w:t>muito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ruim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ou</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ruim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acima</w:t>
      </w:r>
      <w:proofErr w:type="spellEnd"/>
      <w:r w:rsidRPr="00BD41C2">
        <w:rPr>
          <w:rFonts w:ascii="Times New Roman" w:hAnsi="Times New Roman" w:cs="Times New Roman"/>
          <w:sz w:val="24"/>
        </w:rPr>
        <w:t xml:space="preserve"> da </w:t>
      </w:r>
      <w:proofErr w:type="spellStart"/>
      <w:proofErr w:type="gramStart"/>
      <w:r w:rsidRPr="00BD41C2">
        <w:rPr>
          <w:rFonts w:ascii="Times New Roman" w:hAnsi="Times New Roman" w:cs="Times New Roman"/>
          <w:sz w:val="24"/>
        </w:rPr>
        <w:t>média</w:t>
      </w:r>
      <w:proofErr w:type="spellEnd"/>
      <w:r w:rsidRPr="00BD41C2">
        <w:rPr>
          <w:rFonts w:ascii="Times New Roman" w:hAnsi="Times New Roman" w:cs="Times New Roman"/>
          <w:sz w:val="24"/>
        </w:rPr>
        <w:t xml:space="preserve"> ,</w:t>
      </w:r>
      <w:proofErr w:type="gramEnd"/>
      <w:r w:rsidRPr="00BD41C2">
        <w:rPr>
          <w:rFonts w:ascii="Times New Roman" w:hAnsi="Times New Roman" w:cs="Times New Roman"/>
          <w:sz w:val="24"/>
        </w:rPr>
        <w:t xml:space="preserve"> que </w:t>
      </w:r>
      <w:proofErr w:type="spellStart"/>
      <w:r w:rsidRPr="00BD41C2">
        <w:rPr>
          <w:rFonts w:ascii="Times New Roman" w:hAnsi="Times New Roman" w:cs="Times New Roman"/>
          <w:sz w:val="24"/>
        </w:rPr>
        <w:t>foi</w:t>
      </w:r>
      <w:proofErr w:type="spellEnd"/>
      <w:r w:rsidRPr="00BD41C2">
        <w:rPr>
          <w:rFonts w:ascii="Times New Roman" w:hAnsi="Times New Roman" w:cs="Times New Roman"/>
          <w:sz w:val="24"/>
        </w:rPr>
        <w:t xml:space="preserve"> de 31,6 %. Por </w:t>
      </w:r>
      <w:proofErr w:type="spellStart"/>
      <w:r w:rsidRPr="00BD41C2">
        <w:rPr>
          <w:rFonts w:ascii="Times New Roman" w:hAnsi="Times New Roman" w:cs="Times New Roman"/>
          <w:sz w:val="24"/>
        </w:rPr>
        <w:t>outro</w:t>
      </w:r>
      <w:proofErr w:type="spellEnd"/>
      <w:r w:rsidRPr="00BD41C2">
        <w:rPr>
          <w:rFonts w:ascii="Times New Roman" w:hAnsi="Times New Roman" w:cs="Times New Roman"/>
          <w:sz w:val="24"/>
        </w:rPr>
        <w:t xml:space="preserve"> lado, cuidar de </w:t>
      </w:r>
      <w:proofErr w:type="spellStart"/>
      <w:r w:rsidRPr="00BD41C2">
        <w:rPr>
          <w:rFonts w:ascii="Times New Roman" w:hAnsi="Times New Roman" w:cs="Times New Roman"/>
          <w:sz w:val="24"/>
        </w:rPr>
        <w:t>crianças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ou</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idosos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não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foi</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um</w:t>
      </w:r>
      <w:proofErr w:type="spellEnd"/>
      <w:r w:rsidRPr="00BD41C2">
        <w:rPr>
          <w:rFonts w:ascii="Times New Roman" w:hAnsi="Times New Roman" w:cs="Times New Roman"/>
          <w:sz w:val="24"/>
        </w:rPr>
        <w:t xml:space="preserve"> fator que teve impacto </w:t>
      </w:r>
      <w:proofErr w:type="spellStart"/>
      <w:r w:rsidRPr="00BD41C2">
        <w:rPr>
          <w:rFonts w:ascii="Times New Roman" w:hAnsi="Times New Roman" w:cs="Times New Roman"/>
          <w:sz w:val="24"/>
        </w:rPr>
        <w:t>na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percepção</w:t>
      </w:r>
      <w:proofErr w:type="spellEnd"/>
      <w:r w:rsidRPr="00BD41C2">
        <w:rPr>
          <w:rFonts w:ascii="Times New Roman" w:hAnsi="Times New Roman" w:cs="Times New Roman"/>
          <w:sz w:val="24"/>
        </w:rPr>
        <w:t xml:space="preserve"> da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da </w:t>
      </w:r>
      <w:proofErr w:type="spellStart"/>
      <w:r w:rsidRPr="00BD41C2">
        <w:rPr>
          <w:rFonts w:ascii="Times New Roman" w:hAnsi="Times New Roman" w:cs="Times New Roman"/>
          <w:sz w:val="24"/>
        </w:rPr>
        <w:t>educação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Além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disso</w:t>
      </w:r>
      <w:proofErr w:type="spellEnd"/>
      <w:r w:rsidRPr="00BD41C2">
        <w:rPr>
          <w:rFonts w:ascii="Times New Roman" w:hAnsi="Times New Roman" w:cs="Times New Roman"/>
          <w:sz w:val="24"/>
        </w:rPr>
        <w:t xml:space="preserve">, o dispositivo </w:t>
      </w:r>
      <w:proofErr w:type="spellStart"/>
      <w:r w:rsidRPr="00BD41C2">
        <w:rPr>
          <w:rFonts w:ascii="Times New Roman" w:hAnsi="Times New Roman" w:cs="Times New Roman"/>
          <w:sz w:val="24"/>
        </w:rPr>
        <w:t>com</w:t>
      </w:r>
      <w:proofErr w:type="spellEnd"/>
      <w:r w:rsidRPr="00BD41C2">
        <w:rPr>
          <w:rFonts w:ascii="Times New Roman" w:hAnsi="Times New Roman" w:cs="Times New Roman"/>
          <w:sz w:val="24"/>
        </w:rPr>
        <w:t xml:space="preserve"> o </w:t>
      </w:r>
      <w:proofErr w:type="spellStart"/>
      <w:r w:rsidRPr="00BD41C2">
        <w:rPr>
          <w:rFonts w:ascii="Times New Roman" w:hAnsi="Times New Roman" w:cs="Times New Roman"/>
          <w:sz w:val="24"/>
        </w:rPr>
        <w:t>qual</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acessam</w:t>
      </w:r>
      <w:proofErr w:type="spellEnd"/>
      <w:r w:rsidRPr="00BD41C2">
        <w:rPr>
          <w:rFonts w:ascii="Times New Roman" w:hAnsi="Times New Roman" w:cs="Times New Roman"/>
          <w:sz w:val="24"/>
        </w:rPr>
        <w:t xml:space="preserve"> as aulas e a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da Internet que </w:t>
      </w:r>
      <w:proofErr w:type="spellStart"/>
      <w:r w:rsidRPr="00BD41C2">
        <w:rPr>
          <w:rFonts w:ascii="Times New Roman" w:hAnsi="Times New Roman" w:cs="Times New Roman"/>
          <w:sz w:val="24"/>
        </w:rPr>
        <w:t>possuem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são</w:t>
      </w:r>
      <w:proofErr w:type="spellEnd"/>
      <w:r w:rsidRPr="00BD41C2">
        <w:rPr>
          <w:rFonts w:ascii="Times New Roman" w:hAnsi="Times New Roman" w:cs="Times New Roman"/>
          <w:sz w:val="24"/>
        </w:rPr>
        <w:t xml:space="preserve"> fatores relevantes, ligados </w:t>
      </w:r>
      <w:proofErr w:type="spellStart"/>
      <w:r w:rsidRPr="00BD41C2">
        <w:rPr>
          <w:rFonts w:ascii="Times New Roman" w:hAnsi="Times New Roman" w:cs="Times New Roman"/>
          <w:sz w:val="24"/>
        </w:rPr>
        <w:t>aos</w:t>
      </w:r>
      <w:proofErr w:type="spellEnd"/>
      <w:r w:rsidRPr="00BD41C2">
        <w:rPr>
          <w:rFonts w:ascii="Times New Roman" w:hAnsi="Times New Roman" w:cs="Times New Roman"/>
          <w:sz w:val="24"/>
        </w:rPr>
        <w:t xml:space="preserve"> recursos </w:t>
      </w:r>
      <w:proofErr w:type="spellStart"/>
      <w:r w:rsidRPr="00BD41C2">
        <w:rPr>
          <w:rFonts w:ascii="Times New Roman" w:hAnsi="Times New Roman" w:cs="Times New Roman"/>
          <w:sz w:val="24"/>
        </w:rPr>
        <w:t>econômicos</w:t>
      </w:r>
      <w:proofErr w:type="spellEnd"/>
      <w:r w:rsidRPr="00BD41C2">
        <w:rPr>
          <w:rFonts w:ascii="Times New Roman" w:hAnsi="Times New Roman" w:cs="Times New Roman"/>
          <w:sz w:val="24"/>
        </w:rPr>
        <w:t xml:space="preserve"> dos </w:t>
      </w:r>
      <w:proofErr w:type="spellStart"/>
      <w:r w:rsidRPr="00BD41C2">
        <w:rPr>
          <w:rFonts w:ascii="Times New Roman" w:hAnsi="Times New Roman" w:cs="Times New Roman"/>
          <w:sz w:val="24"/>
        </w:rPr>
        <w:t>alunos</w:t>
      </w:r>
      <w:proofErr w:type="spellEnd"/>
      <w:r w:rsidRPr="00BD41C2">
        <w:rPr>
          <w:rFonts w:ascii="Times New Roman" w:hAnsi="Times New Roman" w:cs="Times New Roman"/>
          <w:sz w:val="24"/>
        </w:rPr>
        <w:t xml:space="preserve"> e à </w:t>
      </w:r>
      <w:proofErr w:type="spellStart"/>
      <w:r w:rsidRPr="00BD41C2">
        <w:rPr>
          <w:rFonts w:ascii="Times New Roman" w:hAnsi="Times New Roman" w:cs="Times New Roman"/>
          <w:sz w:val="24"/>
        </w:rPr>
        <w:t>localização</w:t>
      </w:r>
      <w:proofErr w:type="spellEnd"/>
      <w:r w:rsidRPr="00BD41C2">
        <w:rPr>
          <w:rFonts w:ascii="Times New Roman" w:hAnsi="Times New Roman" w:cs="Times New Roman"/>
          <w:sz w:val="24"/>
        </w:rPr>
        <w:t xml:space="preserve"> geográfica de </w:t>
      </w:r>
      <w:proofErr w:type="spellStart"/>
      <w:r w:rsidRPr="00BD41C2">
        <w:rPr>
          <w:rFonts w:ascii="Times New Roman" w:hAnsi="Times New Roman" w:cs="Times New Roman"/>
          <w:sz w:val="24"/>
        </w:rPr>
        <w:t>sua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residência</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Portanto</w:t>
      </w:r>
      <w:proofErr w:type="spellEnd"/>
      <w:r w:rsidRPr="00BD41C2">
        <w:rPr>
          <w:rFonts w:ascii="Times New Roman" w:hAnsi="Times New Roman" w:cs="Times New Roman"/>
          <w:sz w:val="24"/>
        </w:rPr>
        <w:t xml:space="preserve">, a UMSNH </w:t>
      </w:r>
      <w:proofErr w:type="spellStart"/>
      <w:r w:rsidRPr="00BD41C2">
        <w:rPr>
          <w:rFonts w:ascii="Times New Roman" w:hAnsi="Times New Roman" w:cs="Times New Roman"/>
          <w:sz w:val="24"/>
        </w:rPr>
        <w:t>deve</w:t>
      </w:r>
      <w:proofErr w:type="spellEnd"/>
      <w:r w:rsidRPr="00BD41C2">
        <w:rPr>
          <w:rFonts w:ascii="Times New Roman" w:hAnsi="Times New Roman" w:cs="Times New Roman"/>
          <w:sz w:val="24"/>
        </w:rPr>
        <w:t xml:space="preserve"> considerar as </w:t>
      </w:r>
      <w:proofErr w:type="spellStart"/>
      <w:r w:rsidRPr="00BD41C2">
        <w:rPr>
          <w:rFonts w:ascii="Times New Roman" w:hAnsi="Times New Roman" w:cs="Times New Roman"/>
          <w:sz w:val="24"/>
        </w:rPr>
        <w:t>condições</w:t>
      </w:r>
      <w:proofErr w:type="spellEnd"/>
      <w:r w:rsidRPr="00BD41C2">
        <w:rPr>
          <w:rFonts w:ascii="Times New Roman" w:hAnsi="Times New Roman" w:cs="Times New Roman"/>
          <w:sz w:val="24"/>
        </w:rPr>
        <w:t xml:space="preserve"> físicas em que os </w:t>
      </w:r>
      <w:proofErr w:type="spellStart"/>
      <w:r w:rsidRPr="00BD41C2">
        <w:rPr>
          <w:rFonts w:ascii="Times New Roman" w:hAnsi="Times New Roman" w:cs="Times New Roman"/>
          <w:sz w:val="24"/>
        </w:rPr>
        <w:t>alunos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recebem</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suas</w:t>
      </w:r>
      <w:proofErr w:type="spellEnd"/>
      <w:r w:rsidRPr="00BD41C2">
        <w:rPr>
          <w:rFonts w:ascii="Times New Roman" w:hAnsi="Times New Roman" w:cs="Times New Roman"/>
          <w:sz w:val="24"/>
        </w:rPr>
        <w:t xml:space="preserve"> aulas </w:t>
      </w:r>
      <w:proofErr w:type="spellStart"/>
      <w:r w:rsidRPr="00BD41C2">
        <w:rPr>
          <w:rFonts w:ascii="Times New Roman" w:hAnsi="Times New Roman" w:cs="Times New Roman"/>
          <w:sz w:val="24"/>
        </w:rPr>
        <w:t>eletronicamente</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bem</w:t>
      </w:r>
      <w:proofErr w:type="spellEnd"/>
      <w:r w:rsidRPr="00BD41C2">
        <w:rPr>
          <w:rFonts w:ascii="Times New Roman" w:hAnsi="Times New Roman" w:cs="Times New Roman"/>
          <w:sz w:val="24"/>
        </w:rPr>
        <w:t xml:space="preserve"> como alternativas para reverter a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do </w:t>
      </w:r>
      <w:proofErr w:type="spellStart"/>
      <w:r w:rsidRPr="00BD41C2">
        <w:rPr>
          <w:rFonts w:ascii="Times New Roman" w:hAnsi="Times New Roman" w:cs="Times New Roman"/>
          <w:sz w:val="24"/>
        </w:rPr>
        <w:t>ensino</w:t>
      </w:r>
      <w:proofErr w:type="spellEnd"/>
      <w:r w:rsidRPr="00BD41C2">
        <w:rPr>
          <w:rFonts w:ascii="Times New Roman" w:hAnsi="Times New Roman" w:cs="Times New Roman"/>
          <w:sz w:val="24"/>
        </w:rPr>
        <w:t xml:space="preserve"> no período da pandemia.</w:t>
      </w:r>
    </w:p>
    <w:p w14:paraId="2E42E87B" w14:textId="160D248D" w:rsidR="00BD41C2" w:rsidRDefault="00BD41C2" w:rsidP="00BD41C2">
      <w:pPr>
        <w:pBdr>
          <w:top w:val="nil"/>
          <w:left w:val="nil"/>
          <w:bottom w:val="nil"/>
          <w:right w:val="nil"/>
          <w:between w:val="nil"/>
        </w:pBdr>
        <w:spacing w:before="0" w:after="0"/>
        <w:rPr>
          <w:rFonts w:ascii="Times New Roman" w:hAnsi="Times New Roman" w:cs="Times New Roman"/>
          <w:sz w:val="24"/>
        </w:rPr>
      </w:pPr>
      <w:proofErr w:type="spellStart"/>
      <w:r w:rsidRPr="00BD41C2">
        <w:rPr>
          <w:rFonts w:cstheme="minorHAnsi"/>
          <w:b/>
          <w:sz w:val="28"/>
          <w:szCs w:val="24"/>
        </w:rPr>
        <w:t>Palavras</w:t>
      </w:r>
      <w:proofErr w:type="spellEnd"/>
      <w:r w:rsidRPr="00BD41C2">
        <w:rPr>
          <w:rFonts w:cstheme="minorHAnsi"/>
          <w:b/>
          <w:sz w:val="28"/>
          <w:szCs w:val="24"/>
        </w:rPr>
        <w:t>-chave:</w:t>
      </w:r>
      <w:r w:rsidRPr="00BD41C2">
        <w:rPr>
          <w:rFonts w:ascii="Times New Roman" w:hAnsi="Times New Roman" w:cs="Times New Roman"/>
          <w:sz w:val="24"/>
        </w:rPr>
        <w:t xml:space="preserve"> </w:t>
      </w:r>
      <w:proofErr w:type="spellStart"/>
      <w:r w:rsidRPr="00BD41C2">
        <w:rPr>
          <w:rFonts w:ascii="Times New Roman" w:hAnsi="Times New Roman" w:cs="Times New Roman"/>
          <w:sz w:val="24"/>
        </w:rPr>
        <w:t>qualidade</w:t>
      </w:r>
      <w:proofErr w:type="spellEnd"/>
      <w:r w:rsidRPr="00BD41C2">
        <w:rPr>
          <w:rFonts w:ascii="Times New Roman" w:hAnsi="Times New Roman" w:cs="Times New Roman"/>
          <w:sz w:val="24"/>
        </w:rPr>
        <w:t xml:space="preserve"> da </w:t>
      </w:r>
      <w:proofErr w:type="spellStart"/>
      <w:r w:rsidRPr="00BD41C2">
        <w:rPr>
          <w:rFonts w:ascii="Times New Roman" w:hAnsi="Times New Roman" w:cs="Times New Roman"/>
          <w:sz w:val="24"/>
        </w:rPr>
        <w:t>educação</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estudantes</w:t>
      </w:r>
      <w:proofErr w:type="spellEnd"/>
      <w:r w:rsidRPr="00BD41C2">
        <w:rPr>
          <w:rFonts w:ascii="Times New Roman" w:hAnsi="Times New Roman" w:cs="Times New Roman"/>
          <w:sz w:val="24"/>
        </w:rPr>
        <w:t xml:space="preserve"> </w:t>
      </w:r>
      <w:proofErr w:type="spellStart"/>
      <w:r w:rsidRPr="00BD41C2">
        <w:rPr>
          <w:rFonts w:ascii="Times New Roman" w:hAnsi="Times New Roman" w:cs="Times New Roman"/>
          <w:sz w:val="24"/>
        </w:rPr>
        <w:t>universitários</w:t>
      </w:r>
      <w:proofErr w:type="spellEnd"/>
      <w:r w:rsidRPr="00BD41C2">
        <w:rPr>
          <w:rFonts w:ascii="Times New Roman" w:hAnsi="Times New Roman" w:cs="Times New Roman"/>
          <w:sz w:val="24"/>
        </w:rPr>
        <w:t xml:space="preserve">, pandemia de covid-19, </w:t>
      </w:r>
      <w:proofErr w:type="spellStart"/>
      <w:r w:rsidRPr="00BD41C2">
        <w:rPr>
          <w:rFonts w:ascii="Times New Roman" w:hAnsi="Times New Roman" w:cs="Times New Roman"/>
          <w:sz w:val="24"/>
        </w:rPr>
        <w:t>educação</w:t>
      </w:r>
      <w:proofErr w:type="spellEnd"/>
      <w:r w:rsidRPr="00BD41C2">
        <w:rPr>
          <w:rFonts w:ascii="Times New Roman" w:hAnsi="Times New Roman" w:cs="Times New Roman"/>
          <w:sz w:val="24"/>
        </w:rPr>
        <w:t xml:space="preserve"> virtual, México.</w:t>
      </w:r>
    </w:p>
    <w:p w14:paraId="2E7B6ADA" w14:textId="61CCFBC9" w:rsidR="00BD41C2" w:rsidRPr="004334EF" w:rsidRDefault="00BD41C2" w:rsidP="00BD41C2">
      <w:pPr>
        <w:pStyle w:val="HTMLconformatoprevio"/>
        <w:shd w:val="clear" w:color="auto" w:fill="FFFFFF"/>
        <w:tabs>
          <w:tab w:val="left" w:pos="8647"/>
        </w:tabs>
        <w:spacing w:before="0"/>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0098322A">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98322A">
        <w:rPr>
          <w:rFonts w:ascii="Times New Roman" w:hAnsi="Times New Roman"/>
          <w:color w:val="000000"/>
          <w:sz w:val="24"/>
        </w:rPr>
        <w:t>Noviembre</w:t>
      </w:r>
      <w:r>
        <w:rPr>
          <w:rFonts w:ascii="Times New Roman" w:hAnsi="Times New Roman"/>
          <w:color w:val="000000"/>
          <w:sz w:val="24"/>
        </w:rPr>
        <w:t xml:space="preserve"> 2022</w:t>
      </w:r>
    </w:p>
    <w:p w14:paraId="4FBEFB6B" w14:textId="77777777" w:rsidR="00BD41C2" w:rsidRPr="00B30098" w:rsidRDefault="00000000" w:rsidP="00BD41C2">
      <w:pPr>
        <w:spacing w:before="0" w:after="0"/>
        <w:rPr>
          <w:rFonts w:ascii="Times New Roman" w:hAnsi="Times New Roman" w:cs="Times New Roman"/>
          <w:b/>
          <w:bCs/>
          <w:color w:val="000000" w:themeColor="text1"/>
          <w:sz w:val="24"/>
          <w:szCs w:val="24"/>
        </w:rPr>
      </w:pPr>
      <w:r>
        <w:rPr>
          <w:noProof/>
        </w:rPr>
        <w:pict w14:anchorId="271A13EE">
          <v:rect id="_x0000_i1025" style="width:441.9pt;height:.05pt" o:hralign="center" o:hrstd="t" o:hr="t" fillcolor="#a0a0a0" stroked="f"/>
        </w:pict>
      </w:r>
    </w:p>
    <w:p w14:paraId="66AA213C" w14:textId="77777777" w:rsidR="0098322A" w:rsidRDefault="0098322A" w:rsidP="001822FA">
      <w:pPr>
        <w:pBdr>
          <w:top w:val="nil"/>
          <w:left w:val="nil"/>
          <w:bottom w:val="nil"/>
          <w:right w:val="nil"/>
          <w:between w:val="nil"/>
        </w:pBdr>
        <w:spacing w:before="280"/>
        <w:contextualSpacing/>
        <w:jc w:val="center"/>
        <w:rPr>
          <w:rFonts w:ascii="Times New Roman" w:hAnsi="Times New Roman" w:cs="Times New Roman"/>
          <w:b/>
          <w:sz w:val="32"/>
          <w:szCs w:val="32"/>
        </w:rPr>
      </w:pPr>
    </w:p>
    <w:p w14:paraId="09674F6B" w14:textId="77777777" w:rsidR="0098322A" w:rsidRDefault="0098322A" w:rsidP="001822FA">
      <w:pPr>
        <w:pBdr>
          <w:top w:val="nil"/>
          <w:left w:val="nil"/>
          <w:bottom w:val="nil"/>
          <w:right w:val="nil"/>
          <w:between w:val="nil"/>
        </w:pBdr>
        <w:spacing w:before="280"/>
        <w:contextualSpacing/>
        <w:jc w:val="center"/>
        <w:rPr>
          <w:rFonts w:ascii="Times New Roman" w:hAnsi="Times New Roman" w:cs="Times New Roman"/>
          <w:b/>
          <w:sz w:val="32"/>
          <w:szCs w:val="32"/>
        </w:rPr>
      </w:pPr>
    </w:p>
    <w:p w14:paraId="7D3F8468" w14:textId="27C9F276" w:rsidR="00744AEA" w:rsidRPr="00C1541D" w:rsidRDefault="00DF4A5A" w:rsidP="001822FA">
      <w:pPr>
        <w:pBdr>
          <w:top w:val="nil"/>
          <w:left w:val="nil"/>
          <w:bottom w:val="nil"/>
          <w:right w:val="nil"/>
          <w:between w:val="nil"/>
        </w:pBdr>
        <w:spacing w:before="280"/>
        <w:contextualSpacing/>
        <w:jc w:val="center"/>
        <w:rPr>
          <w:rFonts w:ascii="Times New Roman" w:hAnsi="Times New Roman" w:cs="Times New Roman"/>
          <w:b/>
          <w:sz w:val="32"/>
          <w:szCs w:val="32"/>
        </w:rPr>
      </w:pPr>
      <w:r w:rsidRPr="00C1541D">
        <w:rPr>
          <w:rFonts w:ascii="Times New Roman" w:hAnsi="Times New Roman" w:cs="Times New Roman"/>
          <w:b/>
          <w:sz w:val="32"/>
          <w:szCs w:val="32"/>
        </w:rPr>
        <w:lastRenderedPageBreak/>
        <w:t>Introducción</w:t>
      </w:r>
    </w:p>
    <w:p w14:paraId="49A1AB8F" w14:textId="0703B210" w:rsidR="00E02B08" w:rsidRDefault="00E02B08" w:rsidP="0052423B">
      <w:pPr>
        <w:ind w:firstLine="709"/>
        <w:contextualSpacing/>
        <w:rPr>
          <w:rFonts w:ascii="Times New Roman" w:hAnsi="Times New Roman" w:cs="Times New Roman"/>
          <w:sz w:val="24"/>
        </w:rPr>
      </w:pPr>
      <w:r w:rsidRPr="00E02B08">
        <w:rPr>
          <w:rFonts w:ascii="Times New Roman" w:hAnsi="Times New Roman" w:cs="Times New Roman"/>
          <w:sz w:val="24"/>
        </w:rPr>
        <w:t>La pandemia orig</w:t>
      </w:r>
      <w:r w:rsidR="007041F6">
        <w:rPr>
          <w:rFonts w:ascii="Times New Roman" w:hAnsi="Times New Roman" w:cs="Times New Roman"/>
          <w:sz w:val="24"/>
        </w:rPr>
        <w:t>inada por el coronavirus S</w:t>
      </w:r>
      <w:r w:rsidR="005B745C">
        <w:rPr>
          <w:rFonts w:ascii="Times New Roman" w:hAnsi="Times New Roman" w:cs="Times New Roman"/>
          <w:sz w:val="24"/>
        </w:rPr>
        <w:t>ars</w:t>
      </w:r>
      <w:r w:rsidR="007041F6">
        <w:rPr>
          <w:rFonts w:ascii="Times New Roman" w:hAnsi="Times New Roman" w:cs="Times New Roman"/>
          <w:sz w:val="24"/>
        </w:rPr>
        <w:t>-Co</w:t>
      </w:r>
      <w:r w:rsidRPr="00E02B08">
        <w:rPr>
          <w:rFonts w:ascii="Times New Roman" w:hAnsi="Times New Roman" w:cs="Times New Roman"/>
          <w:sz w:val="24"/>
        </w:rPr>
        <w:t xml:space="preserve">V-2 modificó la vida en todos </w:t>
      </w:r>
      <w:r w:rsidR="005B745C">
        <w:rPr>
          <w:rFonts w:ascii="Times New Roman" w:hAnsi="Times New Roman" w:cs="Times New Roman"/>
          <w:sz w:val="24"/>
        </w:rPr>
        <w:t>sus</w:t>
      </w:r>
      <w:r w:rsidRPr="00E02B08">
        <w:rPr>
          <w:rFonts w:ascii="Times New Roman" w:hAnsi="Times New Roman" w:cs="Times New Roman"/>
          <w:sz w:val="24"/>
        </w:rPr>
        <w:t xml:space="preserve"> ámbitos. </w:t>
      </w:r>
      <w:r w:rsidR="005B745C">
        <w:rPr>
          <w:rFonts w:ascii="Times New Roman" w:hAnsi="Times New Roman" w:cs="Times New Roman"/>
          <w:sz w:val="24"/>
        </w:rPr>
        <w:t>El inicio de esta enfermedad s</w:t>
      </w:r>
      <w:r w:rsidRPr="00E02B08">
        <w:rPr>
          <w:rFonts w:ascii="Times New Roman" w:hAnsi="Times New Roman" w:cs="Times New Roman"/>
          <w:sz w:val="24"/>
        </w:rPr>
        <w:t xml:space="preserve">e </w:t>
      </w:r>
      <w:r w:rsidR="005B745C">
        <w:rPr>
          <w:rFonts w:ascii="Times New Roman" w:hAnsi="Times New Roman" w:cs="Times New Roman"/>
          <w:sz w:val="24"/>
        </w:rPr>
        <w:t xml:space="preserve">produjo </w:t>
      </w:r>
      <w:r w:rsidRPr="00E02B08">
        <w:rPr>
          <w:rFonts w:ascii="Times New Roman" w:hAnsi="Times New Roman" w:cs="Times New Roman"/>
          <w:sz w:val="24"/>
        </w:rPr>
        <w:t>en diciembre de 2019 cuando la Comisión de Salud Municipal de Wuhan</w:t>
      </w:r>
      <w:r w:rsidR="005B745C">
        <w:rPr>
          <w:rFonts w:ascii="Times New Roman" w:hAnsi="Times New Roman" w:cs="Times New Roman"/>
          <w:sz w:val="24"/>
        </w:rPr>
        <w:t xml:space="preserve"> (</w:t>
      </w:r>
      <w:r w:rsidRPr="00E02B08">
        <w:rPr>
          <w:rFonts w:ascii="Times New Roman" w:hAnsi="Times New Roman" w:cs="Times New Roman"/>
          <w:sz w:val="24"/>
        </w:rPr>
        <w:t>China</w:t>
      </w:r>
      <w:r w:rsidR="005B745C">
        <w:rPr>
          <w:rFonts w:ascii="Times New Roman" w:hAnsi="Times New Roman" w:cs="Times New Roman"/>
          <w:sz w:val="24"/>
        </w:rPr>
        <w:t>)</w:t>
      </w:r>
      <w:r w:rsidRPr="00E02B08">
        <w:rPr>
          <w:rFonts w:ascii="Times New Roman" w:hAnsi="Times New Roman" w:cs="Times New Roman"/>
          <w:sz w:val="24"/>
        </w:rPr>
        <w:t xml:space="preserve"> informó de un grupo de casos atípicos de neumonía</w:t>
      </w:r>
      <w:r w:rsidR="006277DE">
        <w:rPr>
          <w:rFonts w:ascii="Times New Roman" w:hAnsi="Times New Roman" w:cs="Times New Roman"/>
          <w:sz w:val="24"/>
        </w:rPr>
        <w:t xml:space="preserve"> </w:t>
      </w:r>
      <w:r w:rsidR="005B745C">
        <w:rPr>
          <w:rFonts w:ascii="Times New Roman" w:hAnsi="Times New Roman" w:cs="Times New Roman"/>
          <w:sz w:val="24"/>
        </w:rPr>
        <w:t>(</w:t>
      </w:r>
      <w:r w:rsidR="006277DE">
        <w:rPr>
          <w:rFonts w:ascii="Times New Roman" w:hAnsi="Times New Roman" w:cs="Times New Roman"/>
          <w:sz w:val="24"/>
        </w:rPr>
        <w:t>Organización Mundial de la Salud</w:t>
      </w:r>
      <w:r w:rsidR="005B745C">
        <w:rPr>
          <w:rFonts w:ascii="Times New Roman" w:hAnsi="Times New Roman" w:cs="Times New Roman"/>
          <w:sz w:val="24"/>
        </w:rPr>
        <w:t xml:space="preserve"> [OMS], </w:t>
      </w:r>
      <w:r w:rsidR="005B745C" w:rsidRPr="00840427">
        <w:rPr>
          <w:rFonts w:ascii="Times New Roman" w:hAnsi="Times New Roman" w:cs="Times New Roman"/>
          <w:noProof/>
          <w:sz w:val="24"/>
        </w:rPr>
        <w:t>2021</w:t>
      </w:r>
      <w:r w:rsidR="005B745C">
        <w:rPr>
          <w:rFonts w:ascii="Times New Roman" w:hAnsi="Times New Roman" w:cs="Times New Roman"/>
          <w:noProof/>
          <w:sz w:val="24"/>
        </w:rPr>
        <w:t>)</w:t>
      </w:r>
      <w:r w:rsidR="005B745C">
        <w:rPr>
          <w:rFonts w:ascii="Times New Roman" w:hAnsi="Times New Roman" w:cs="Times New Roman"/>
          <w:sz w:val="24"/>
        </w:rPr>
        <w:t xml:space="preserve"> causados </w:t>
      </w:r>
      <w:r>
        <w:rPr>
          <w:rFonts w:ascii="Times New Roman" w:hAnsi="Times New Roman" w:cs="Times New Roman"/>
          <w:sz w:val="24"/>
        </w:rPr>
        <w:t xml:space="preserve">por un nuevo </w:t>
      </w:r>
      <w:r w:rsidR="005B745C">
        <w:rPr>
          <w:rFonts w:ascii="Times New Roman" w:hAnsi="Times New Roman" w:cs="Times New Roman"/>
          <w:sz w:val="24"/>
        </w:rPr>
        <w:t>síndrome respiratorio agudo s</w:t>
      </w:r>
      <w:r w:rsidR="005B745C" w:rsidRPr="00E02B08">
        <w:rPr>
          <w:rFonts w:ascii="Times New Roman" w:hAnsi="Times New Roman" w:cs="Times New Roman"/>
          <w:sz w:val="24"/>
        </w:rPr>
        <w:t xml:space="preserve">evero </w:t>
      </w:r>
      <w:r w:rsidRPr="00E02B08">
        <w:rPr>
          <w:rFonts w:ascii="Times New Roman" w:hAnsi="Times New Roman" w:cs="Times New Roman"/>
          <w:sz w:val="24"/>
        </w:rPr>
        <w:t xml:space="preserve">(SARS). </w:t>
      </w:r>
      <w:r w:rsidR="005B745C">
        <w:rPr>
          <w:rFonts w:ascii="Times New Roman" w:hAnsi="Times New Roman" w:cs="Times New Roman"/>
          <w:sz w:val="24"/>
        </w:rPr>
        <w:t>Luego, e</w:t>
      </w:r>
      <w:r w:rsidRPr="00E02B08">
        <w:rPr>
          <w:rFonts w:ascii="Times New Roman" w:hAnsi="Times New Roman" w:cs="Times New Roman"/>
          <w:sz w:val="24"/>
        </w:rPr>
        <w:t>l 11 de marzo de 2020, el director de la OM</w:t>
      </w:r>
      <w:r w:rsidR="005705B1">
        <w:rPr>
          <w:rFonts w:ascii="Times New Roman" w:hAnsi="Times New Roman" w:cs="Times New Roman"/>
          <w:sz w:val="24"/>
        </w:rPr>
        <w:t>S</w:t>
      </w:r>
      <w:r w:rsidRPr="00E02B08">
        <w:rPr>
          <w:rFonts w:ascii="Times New Roman" w:hAnsi="Times New Roman" w:cs="Times New Roman"/>
          <w:sz w:val="24"/>
        </w:rPr>
        <w:t xml:space="preserve"> informó que el número de casos de </w:t>
      </w:r>
      <w:r w:rsidR="005B745C" w:rsidRPr="00E02B08">
        <w:rPr>
          <w:rFonts w:ascii="Times New Roman" w:hAnsi="Times New Roman" w:cs="Times New Roman"/>
          <w:sz w:val="24"/>
        </w:rPr>
        <w:t>covid</w:t>
      </w:r>
      <w:r w:rsidRPr="00E02B08">
        <w:rPr>
          <w:rFonts w:ascii="Times New Roman" w:hAnsi="Times New Roman" w:cs="Times New Roman"/>
          <w:sz w:val="24"/>
        </w:rPr>
        <w:t>-19 fuera de China se multiplic</w:t>
      </w:r>
      <w:r w:rsidR="005B745C">
        <w:rPr>
          <w:rFonts w:ascii="Times New Roman" w:hAnsi="Times New Roman" w:cs="Times New Roman"/>
          <w:sz w:val="24"/>
        </w:rPr>
        <w:t>ó</w:t>
      </w:r>
      <w:r w:rsidRPr="00E02B08">
        <w:rPr>
          <w:rFonts w:ascii="Times New Roman" w:hAnsi="Times New Roman" w:cs="Times New Roman"/>
          <w:sz w:val="24"/>
        </w:rPr>
        <w:t xml:space="preserve"> por 13 y </w:t>
      </w:r>
      <w:r w:rsidR="005B745C">
        <w:rPr>
          <w:rFonts w:ascii="Times New Roman" w:hAnsi="Times New Roman" w:cs="Times New Roman"/>
          <w:sz w:val="24"/>
        </w:rPr>
        <w:t>la cantidad</w:t>
      </w:r>
      <w:r w:rsidRPr="00E02B08">
        <w:rPr>
          <w:rFonts w:ascii="Times New Roman" w:hAnsi="Times New Roman" w:cs="Times New Roman"/>
          <w:sz w:val="24"/>
        </w:rPr>
        <w:t xml:space="preserve"> de países afectados se triplic</w:t>
      </w:r>
      <w:r w:rsidR="005B745C">
        <w:rPr>
          <w:rFonts w:ascii="Times New Roman" w:hAnsi="Times New Roman" w:cs="Times New Roman"/>
          <w:sz w:val="24"/>
        </w:rPr>
        <w:t>ó</w:t>
      </w:r>
      <w:r w:rsidRPr="00E02B08">
        <w:rPr>
          <w:rFonts w:ascii="Times New Roman" w:hAnsi="Times New Roman" w:cs="Times New Roman"/>
          <w:sz w:val="24"/>
        </w:rPr>
        <w:t xml:space="preserve">, </w:t>
      </w:r>
      <w:r w:rsidR="005B745C">
        <w:rPr>
          <w:rFonts w:ascii="Times New Roman" w:hAnsi="Times New Roman" w:cs="Times New Roman"/>
          <w:sz w:val="24"/>
        </w:rPr>
        <w:t xml:space="preserve">por </w:t>
      </w:r>
      <w:r w:rsidRPr="00E02B08">
        <w:rPr>
          <w:rFonts w:ascii="Times New Roman" w:hAnsi="Times New Roman" w:cs="Times New Roman"/>
          <w:sz w:val="24"/>
        </w:rPr>
        <w:t xml:space="preserve">lo que </w:t>
      </w:r>
      <w:r w:rsidR="005B745C">
        <w:rPr>
          <w:rFonts w:ascii="Times New Roman" w:hAnsi="Times New Roman" w:cs="Times New Roman"/>
          <w:sz w:val="24"/>
        </w:rPr>
        <w:t>dicha</w:t>
      </w:r>
      <w:r w:rsidR="005B745C" w:rsidRPr="00E02B08">
        <w:rPr>
          <w:rFonts w:ascii="Times New Roman" w:hAnsi="Times New Roman" w:cs="Times New Roman"/>
          <w:sz w:val="24"/>
        </w:rPr>
        <w:t xml:space="preserve"> crisis sanitari</w:t>
      </w:r>
      <w:r w:rsidR="005B745C">
        <w:rPr>
          <w:rFonts w:ascii="Times New Roman" w:hAnsi="Times New Roman" w:cs="Times New Roman"/>
          <w:sz w:val="24"/>
        </w:rPr>
        <w:t xml:space="preserve">a fue catalogada </w:t>
      </w:r>
      <w:r>
        <w:rPr>
          <w:rFonts w:ascii="Times New Roman" w:hAnsi="Times New Roman" w:cs="Times New Roman"/>
          <w:sz w:val="24"/>
        </w:rPr>
        <w:t>como</w:t>
      </w:r>
      <w:r w:rsidR="001E70E0">
        <w:rPr>
          <w:rFonts w:ascii="Times New Roman" w:hAnsi="Times New Roman" w:cs="Times New Roman"/>
          <w:sz w:val="24"/>
        </w:rPr>
        <w:t xml:space="preserve"> </w:t>
      </w:r>
      <w:r>
        <w:rPr>
          <w:rFonts w:ascii="Times New Roman" w:hAnsi="Times New Roman" w:cs="Times New Roman"/>
          <w:sz w:val="24"/>
        </w:rPr>
        <w:t>pandemia</w:t>
      </w:r>
      <w:r w:rsidR="00840427">
        <w:rPr>
          <w:rFonts w:ascii="Times New Roman" w:hAnsi="Times New Roman" w:cs="Times New Roman"/>
          <w:sz w:val="24"/>
        </w:rPr>
        <w:t xml:space="preserve"> </w:t>
      </w:r>
      <w:r w:rsidR="00840427">
        <w:rPr>
          <w:rFonts w:ascii="Times New Roman" w:hAnsi="Times New Roman" w:cs="Times New Roman"/>
          <w:sz w:val="24"/>
        </w:rPr>
        <w:fldChar w:fldCharType="begin" w:fldLock="1"/>
      </w:r>
      <w:r w:rsidR="00840427">
        <w:rPr>
          <w:rFonts w:ascii="Times New Roman" w:hAnsi="Times New Roman" w:cs="Times New Roman"/>
          <w:sz w:val="24"/>
        </w:rPr>
        <w:instrText>ADDIN CSL_CITATION {"citationItems":[{"id":"ITEM-1","itemData":{"DOI":"10.1016/j.outlook.2020.08.005","ISSN":"00296554","author":[{"dropping-particle":"","family":"Zhong","given":"Yaping","non-dropping-particle":"","parse-names":false,"suffix":""},{"dropping-particle":"","family":"Liu","given":"Weihua","non-dropping-particle":"","parse-names":false,"suffix":""},{"dropping-particle":"","family":"Lee","given":"Tsorng-Yeh","non-dropping-particle":"","parse-names":false,"suffix":""},{"dropping-particle":"","family":"Zhao","given":"Huan","non-dropping-particle":"","parse-names":false,"suffix":""},{"dropping-particle":"","family":"Ji","given":"Ji","non-dropping-particle":"","parse-names":false,"suffix":""}],"container-title":"Nursing Outlook","id":"ITEM-1","issue":"1","issued":{"date-parts":[["2021","1"]]},"page":"13-21","title":"Risk perception, knowledge, information sources and emotional states among COVID-19 patients in Wuhan, China","type":"article-journal","volume":"69"},"uris":["http://www.mendeley.com/documents/?uuid=b88f359b-61a0-4605-b936-b5f5e60810aa"]}],"mendeley":{"formattedCitation":"(Zhong et al., 2021)","plainTextFormattedCitation":"(Zhong et al., 2021)","previouslyFormattedCitation":"(Zhong et al., 2021)"},"properties":{"noteIndex":0},"schema":"https://github.com/citation-style-language/schema/raw/master/csl-citation.json"}</w:instrText>
      </w:r>
      <w:r w:rsidR="00840427">
        <w:rPr>
          <w:rFonts w:ascii="Times New Roman" w:hAnsi="Times New Roman" w:cs="Times New Roman"/>
          <w:sz w:val="24"/>
        </w:rPr>
        <w:fldChar w:fldCharType="separate"/>
      </w:r>
      <w:r w:rsidR="00840427" w:rsidRPr="00840427">
        <w:rPr>
          <w:rFonts w:ascii="Times New Roman" w:hAnsi="Times New Roman" w:cs="Times New Roman"/>
          <w:noProof/>
          <w:sz w:val="24"/>
        </w:rPr>
        <w:t xml:space="preserve">(Zhong </w:t>
      </w:r>
      <w:r w:rsidR="00840427" w:rsidRPr="005B745C">
        <w:rPr>
          <w:rFonts w:ascii="Times New Roman" w:hAnsi="Times New Roman" w:cs="Times New Roman"/>
          <w:i/>
          <w:noProof/>
          <w:sz w:val="24"/>
        </w:rPr>
        <w:t>et al</w:t>
      </w:r>
      <w:r w:rsidR="00840427" w:rsidRPr="00840427">
        <w:rPr>
          <w:rFonts w:ascii="Times New Roman" w:hAnsi="Times New Roman" w:cs="Times New Roman"/>
          <w:noProof/>
          <w:sz w:val="24"/>
        </w:rPr>
        <w:t>., 2021)</w:t>
      </w:r>
      <w:r w:rsidR="00840427">
        <w:rPr>
          <w:rFonts w:ascii="Times New Roman" w:hAnsi="Times New Roman" w:cs="Times New Roman"/>
          <w:sz w:val="24"/>
        </w:rPr>
        <w:fldChar w:fldCharType="end"/>
      </w:r>
      <w:r w:rsidR="00744AEA" w:rsidRPr="007777E4">
        <w:rPr>
          <w:rFonts w:ascii="Times New Roman" w:hAnsi="Times New Roman" w:cs="Times New Roman"/>
          <w:sz w:val="24"/>
        </w:rPr>
        <w:t>.</w:t>
      </w:r>
    </w:p>
    <w:p w14:paraId="08C78ABD" w14:textId="122092E9" w:rsidR="00744AEA" w:rsidRPr="007777E4" w:rsidRDefault="00E02B08" w:rsidP="00056C88">
      <w:pPr>
        <w:ind w:firstLine="709"/>
        <w:contextualSpacing/>
        <w:rPr>
          <w:rFonts w:ascii="Times New Roman" w:hAnsi="Times New Roman" w:cs="Times New Roman"/>
          <w:sz w:val="24"/>
        </w:rPr>
      </w:pPr>
      <w:r w:rsidRPr="00E02B08">
        <w:rPr>
          <w:rFonts w:ascii="Times New Roman" w:hAnsi="Times New Roman" w:cs="Times New Roman"/>
          <w:sz w:val="24"/>
        </w:rPr>
        <w:t xml:space="preserve">A nivel mundial, la contingencia </w:t>
      </w:r>
      <w:r w:rsidR="00426EEE">
        <w:rPr>
          <w:rFonts w:ascii="Times New Roman" w:hAnsi="Times New Roman" w:cs="Times New Roman"/>
          <w:sz w:val="24"/>
        </w:rPr>
        <w:t>gen</w:t>
      </w:r>
      <w:r w:rsidR="007041F6">
        <w:rPr>
          <w:rFonts w:ascii="Times New Roman" w:hAnsi="Times New Roman" w:cs="Times New Roman"/>
          <w:sz w:val="24"/>
        </w:rPr>
        <w:t xml:space="preserve">erada por el coronavirus </w:t>
      </w:r>
      <w:r w:rsidRPr="00E02B08">
        <w:rPr>
          <w:rFonts w:ascii="Times New Roman" w:hAnsi="Times New Roman" w:cs="Times New Roman"/>
          <w:sz w:val="24"/>
        </w:rPr>
        <w:t xml:space="preserve">ha provocado grandes cambios en todos los aspectos de la vida moderna. </w:t>
      </w:r>
      <w:r w:rsidR="005B745C">
        <w:rPr>
          <w:rFonts w:ascii="Times New Roman" w:hAnsi="Times New Roman" w:cs="Times New Roman"/>
          <w:sz w:val="24"/>
        </w:rPr>
        <w:t>Por ende, l</w:t>
      </w:r>
      <w:r w:rsidR="001E70E0" w:rsidRPr="00E02B08">
        <w:rPr>
          <w:rFonts w:ascii="Times New Roman" w:hAnsi="Times New Roman" w:cs="Times New Roman"/>
          <w:sz w:val="24"/>
        </w:rPr>
        <w:t>os distintos gobiernos han tomado medidas similares para enfrentar esta crisis, tales como</w:t>
      </w:r>
      <w:r w:rsidR="001E70E0">
        <w:rPr>
          <w:rFonts w:ascii="Times New Roman" w:hAnsi="Times New Roman" w:cs="Times New Roman"/>
          <w:sz w:val="24"/>
        </w:rPr>
        <w:t xml:space="preserve"> el</w:t>
      </w:r>
      <w:r w:rsidR="005B745C">
        <w:rPr>
          <w:rFonts w:ascii="Times New Roman" w:hAnsi="Times New Roman" w:cs="Times New Roman"/>
          <w:sz w:val="24"/>
        </w:rPr>
        <w:t xml:space="preserve"> </w:t>
      </w:r>
      <w:r w:rsidR="001E70E0" w:rsidRPr="00E02B08">
        <w:rPr>
          <w:rFonts w:ascii="Times New Roman" w:hAnsi="Times New Roman" w:cs="Times New Roman"/>
          <w:sz w:val="24"/>
        </w:rPr>
        <w:t>confinamiento</w:t>
      </w:r>
      <w:r w:rsidR="001E70E0">
        <w:rPr>
          <w:rFonts w:ascii="Times New Roman" w:hAnsi="Times New Roman" w:cs="Times New Roman"/>
          <w:sz w:val="24"/>
        </w:rPr>
        <w:t xml:space="preserve"> de las personas</w:t>
      </w:r>
      <w:r w:rsidR="001E70E0" w:rsidRPr="00E02B08">
        <w:rPr>
          <w:rFonts w:ascii="Times New Roman" w:hAnsi="Times New Roman" w:cs="Times New Roman"/>
          <w:sz w:val="24"/>
        </w:rPr>
        <w:t xml:space="preserve">, </w:t>
      </w:r>
      <w:r w:rsidR="005B745C">
        <w:rPr>
          <w:rFonts w:ascii="Times New Roman" w:hAnsi="Times New Roman" w:cs="Times New Roman"/>
          <w:sz w:val="24"/>
        </w:rPr>
        <w:t xml:space="preserve">el </w:t>
      </w:r>
      <w:r w:rsidR="001E70E0" w:rsidRPr="00E02B08">
        <w:rPr>
          <w:rFonts w:ascii="Times New Roman" w:hAnsi="Times New Roman" w:cs="Times New Roman"/>
          <w:sz w:val="24"/>
        </w:rPr>
        <w:t xml:space="preserve">cierre parcial o total de fronteras, </w:t>
      </w:r>
      <w:r w:rsidR="005B745C">
        <w:rPr>
          <w:rFonts w:ascii="Times New Roman" w:hAnsi="Times New Roman" w:cs="Times New Roman"/>
          <w:sz w:val="24"/>
        </w:rPr>
        <w:t xml:space="preserve">el </w:t>
      </w:r>
      <w:r w:rsidR="001E70E0" w:rsidRPr="00E02B08">
        <w:rPr>
          <w:rFonts w:ascii="Times New Roman" w:hAnsi="Times New Roman" w:cs="Times New Roman"/>
          <w:sz w:val="24"/>
        </w:rPr>
        <w:t xml:space="preserve">distanciamiento físico, así como el cierre de escuelas, espacios públicos, actividades recreativas y negocios no imprescindibles para garantizar el </w:t>
      </w:r>
      <w:r w:rsidR="001E70E0">
        <w:rPr>
          <w:rFonts w:ascii="Times New Roman" w:hAnsi="Times New Roman" w:cs="Times New Roman"/>
          <w:sz w:val="24"/>
        </w:rPr>
        <w:t xml:space="preserve">funcionamiento de la sociedad </w:t>
      </w:r>
      <w:r w:rsidR="001E70E0">
        <w:rPr>
          <w:rFonts w:ascii="Times New Roman" w:hAnsi="Times New Roman" w:cs="Times New Roman"/>
          <w:sz w:val="24"/>
        </w:rPr>
        <w:fldChar w:fldCharType="begin" w:fldLock="1"/>
      </w:r>
      <w:r w:rsidR="001E70E0">
        <w:rPr>
          <w:rFonts w:ascii="Times New Roman" w:hAnsi="Times New Roman" w:cs="Times New Roman"/>
          <w:sz w:val="24"/>
        </w:rPr>
        <w:instrText>ADDIN CSL_CITATION {"citationItems":[{"id":"ITEM-1","itemData":{"DOI":"10.21640/ns.v13ie.2613","ISSN":"2007-0705","abstract":"Introduction: The worldwide contingency for Covid-19 disease has caused substantial changes in the lifestyle of the population, modifying consumption habits, and perceptions of individuals. In the case of young people, the pandemic has revealed problems, needs, and challenges related to health, violence, education, and employment. Method: The objective of this study is to identify the perceptions of the young population aged 16 to 29 years in the city of Morelia, Michoacan, Mexico, during the health contingency of the Covid-19 disease generated by the new coronavirus SarsCov-2. The sample consists of 1386 cases, collected from May to July. The stratified sampling by quotas was used to ensure the representation of the entire young population in the metropolitan area of ​​the municipality. The measurement instrument consists of 48 questions divided into 5 elements: Perception of contingency, Physical and Mental Health, Education, Employment, and Consumption Habits. Results: In the study, 847 women and 539 men participated, being 61.1% of feminine gender and 38.9% masculine individuals; 84.9% of the participating individuals declared to pass the contingency with family members. The marital status of the participants is 87.7% single, 6.3% married, and 7.9% in concubinage. 20.6% of the respondents declared to be in charge of children, and 18.3% to be in charge of people over 65 years old. 65.9% of the participants declared to stay at home and only leave for specific situations; On the other hand, government official press conferences and social networks, followed by open and pay-tv have been the most used media to be informed. There is a strong interest in receiving information about Covid-19 and psychological care, as well as receiving consultations and medicines at home, also the main concerns of young people are the family and personal financial aspects. Areas affected by young people highlighted job stability, job opportunities, and are feared that school cycles will not be completed satisfactorily. Discussion or Conclusion: The main findings of this study are that the young population of the city seeks official information from the Ministry of Health through electronic means, as well as consuming information such as government conferences. In the health section, the youths have declared substantial changes in their physical and mental health, related to confinement and physical distance measures. In the education section, the participants mentioned a de…","author":[{"dropping-particle":"","family":"Valenzo-Jiménez","given":"Marco Alberto","non-dropping-particle":"","parse-names":false,"suffix":""},{"dropping-particle":"","family":"Lázaro-López","given":"Daniel Adan","non-dropping-particle":"","parse-names":false,"suffix":""},{"dropping-particle":"","family":"Martínez-Arroyo","given":"Jaime Apolinar","non-dropping-particle":"","parse-names":false,"suffix":""}],"container-title":"Nova Scientia","id":"ITEM-1","issued":{"date-parts":[["2021","4","9"]]},"title":"Youth Attitude and Perception during the Covid-19 contingency in Morelia, Michoacan","type":"article-journal","volume":"13"},"uris":["http://www.mendeley.com/documents/?uuid=8a321402-84f0-433f-8bd4-5f74a49f3af6"]}],"mendeley":{"formattedCitation":"(Valenzo-Jiménez et al., 2021)","plainTextFormattedCitation":"(Valenzo-Jiménez et al., 2021)","previouslyFormattedCitation":"(Valenzo-Jiménez et al., 2021)"},"properties":{"noteIndex":0},"schema":"https://github.com/citation-style-language/schema/raw/master/csl-citation.json"}</w:instrText>
      </w:r>
      <w:r w:rsidR="001E70E0">
        <w:rPr>
          <w:rFonts w:ascii="Times New Roman" w:hAnsi="Times New Roman" w:cs="Times New Roman"/>
          <w:sz w:val="24"/>
        </w:rPr>
        <w:fldChar w:fldCharType="separate"/>
      </w:r>
      <w:r w:rsidR="001E70E0" w:rsidRPr="00840427">
        <w:rPr>
          <w:rFonts w:ascii="Times New Roman" w:hAnsi="Times New Roman" w:cs="Times New Roman"/>
          <w:noProof/>
          <w:sz w:val="24"/>
        </w:rPr>
        <w:t xml:space="preserve">(Valenzo-Jiménez </w:t>
      </w:r>
      <w:r w:rsidR="001E70E0" w:rsidRPr="005B745C">
        <w:rPr>
          <w:rFonts w:ascii="Times New Roman" w:hAnsi="Times New Roman" w:cs="Times New Roman"/>
          <w:i/>
          <w:noProof/>
          <w:sz w:val="24"/>
        </w:rPr>
        <w:t>et al</w:t>
      </w:r>
      <w:r w:rsidR="001E70E0" w:rsidRPr="00840427">
        <w:rPr>
          <w:rFonts w:ascii="Times New Roman" w:hAnsi="Times New Roman" w:cs="Times New Roman"/>
          <w:noProof/>
          <w:sz w:val="24"/>
        </w:rPr>
        <w:t>., 2021)</w:t>
      </w:r>
      <w:r w:rsidR="001E70E0">
        <w:rPr>
          <w:rFonts w:ascii="Times New Roman" w:hAnsi="Times New Roman" w:cs="Times New Roman"/>
          <w:sz w:val="24"/>
        </w:rPr>
        <w:fldChar w:fldCharType="end"/>
      </w:r>
      <w:r w:rsidR="001E70E0" w:rsidRPr="00E02B08">
        <w:rPr>
          <w:rFonts w:ascii="Times New Roman" w:hAnsi="Times New Roman" w:cs="Times New Roman"/>
          <w:sz w:val="24"/>
        </w:rPr>
        <w:t>.</w:t>
      </w:r>
      <w:r w:rsidR="001E70E0" w:rsidRPr="007777E4">
        <w:rPr>
          <w:rFonts w:ascii="Times New Roman" w:hAnsi="Times New Roman" w:cs="Times New Roman"/>
          <w:sz w:val="24"/>
        </w:rPr>
        <w:t xml:space="preserve"> </w:t>
      </w:r>
      <w:r w:rsidRPr="00E02B08">
        <w:rPr>
          <w:rFonts w:ascii="Times New Roman" w:hAnsi="Times New Roman" w:cs="Times New Roman"/>
          <w:sz w:val="24"/>
        </w:rPr>
        <w:t xml:space="preserve">El riesgo para la salud </w:t>
      </w:r>
      <w:r w:rsidR="005B745C">
        <w:rPr>
          <w:rFonts w:ascii="Times New Roman" w:hAnsi="Times New Roman" w:cs="Times New Roman"/>
          <w:sz w:val="24"/>
        </w:rPr>
        <w:t xml:space="preserve">por este </w:t>
      </w:r>
      <w:r w:rsidRPr="00E02B08">
        <w:rPr>
          <w:rFonts w:ascii="Times New Roman" w:hAnsi="Times New Roman" w:cs="Times New Roman"/>
          <w:sz w:val="24"/>
        </w:rPr>
        <w:t xml:space="preserve">coronavirus depende </w:t>
      </w:r>
      <w:r w:rsidR="005B745C">
        <w:rPr>
          <w:rFonts w:ascii="Times New Roman" w:hAnsi="Times New Roman" w:cs="Times New Roman"/>
          <w:sz w:val="24"/>
        </w:rPr>
        <w:t xml:space="preserve">en </w:t>
      </w:r>
      <w:r w:rsidRPr="00E02B08">
        <w:rPr>
          <w:rFonts w:ascii="Times New Roman" w:hAnsi="Times New Roman" w:cs="Times New Roman"/>
          <w:sz w:val="24"/>
        </w:rPr>
        <w:t xml:space="preserve">gran </w:t>
      </w:r>
      <w:r w:rsidR="005B745C">
        <w:rPr>
          <w:rFonts w:ascii="Times New Roman" w:hAnsi="Times New Roman" w:cs="Times New Roman"/>
          <w:sz w:val="24"/>
        </w:rPr>
        <w:t>medida</w:t>
      </w:r>
      <w:r w:rsidRPr="00E02B08">
        <w:rPr>
          <w:rFonts w:ascii="Times New Roman" w:hAnsi="Times New Roman" w:cs="Times New Roman"/>
          <w:sz w:val="24"/>
        </w:rPr>
        <w:t xml:space="preserve"> de la edad, </w:t>
      </w:r>
      <w:r w:rsidR="005B745C">
        <w:rPr>
          <w:rFonts w:ascii="Times New Roman" w:hAnsi="Times New Roman" w:cs="Times New Roman"/>
          <w:sz w:val="24"/>
        </w:rPr>
        <w:t xml:space="preserve">pues </w:t>
      </w:r>
      <w:r w:rsidRPr="00E02B08">
        <w:rPr>
          <w:rFonts w:ascii="Times New Roman" w:hAnsi="Times New Roman" w:cs="Times New Roman"/>
          <w:sz w:val="24"/>
        </w:rPr>
        <w:t xml:space="preserve">los síntomas de una infección por </w:t>
      </w:r>
      <w:r w:rsidR="005B745C" w:rsidRPr="00E02B08">
        <w:rPr>
          <w:rFonts w:ascii="Times New Roman" w:hAnsi="Times New Roman" w:cs="Times New Roman"/>
          <w:sz w:val="24"/>
        </w:rPr>
        <w:t>covid</w:t>
      </w:r>
      <w:r w:rsidRPr="00E02B08">
        <w:rPr>
          <w:rFonts w:ascii="Times New Roman" w:hAnsi="Times New Roman" w:cs="Times New Roman"/>
          <w:sz w:val="24"/>
        </w:rPr>
        <w:t>-19 suelen ser más leves en la poblaci</w:t>
      </w:r>
      <w:r>
        <w:rPr>
          <w:rFonts w:ascii="Times New Roman" w:hAnsi="Times New Roman" w:cs="Times New Roman"/>
          <w:sz w:val="24"/>
        </w:rPr>
        <w:t>ón sana menor de 65 años</w:t>
      </w:r>
      <w:r w:rsidR="00840427">
        <w:rPr>
          <w:rFonts w:ascii="Times New Roman" w:hAnsi="Times New Roman" w:cs="Times New Roman"/>
          <w:sz w:val="24"/>
        </w:rPr>
        <w:t xml:space="preserve"> </w:t>
      </w:r>
      <w:r w:rsidR="00840427">
        <w:rPr>
          <w:rFonts w:ascii="Times New Roman" w:hAnsi="Times New Roman" w:cs="Times New Roman"/>
          <w:sz w:val="24"/>
        </w:rPr>
        <w:fldChar w:fldCharType="begin" w:fldLock="1"/>
      </w:r>
      <w:r w:rsidR="00840427">
        <w:rPr>
          <w:rFonts w:ascii="Times New Roman" w:hAnsi="Times New Roman" w:cs="Times New Roman"/>
          <w:sz w:val="24"/>
        </w:rPr>
        <w:instrText>ADDIN CSL_CITATION {"citationItems":[{"id":"ITEM-1","itemData":{"DOI":"10.1371/journal.pone.0247447","ISSN":"1932-6203","abstract":"The health risk of the coronavirus pandemic is age-specific. The symptoms of a COVID-19 infection are usually mild in the healthy population below the age of 65; however, the measures laid down to prevent the spread of the virus apply typically to the whole population. Hence, those who have a low risk of severe symptoms face a social dilemma in cooperating and complying with the safety measures: Cooperating in preventing the spread of the disease is good for society but comes with individual costs. These costs provide an incentive not to cooperate with the safety measures. In this paper we analyze via structural equation modelling a sample of young adults (N = 510) who were surveyed right after the end of the first lockdown period in Switzerland. We investigate why and to what extent they cooperated in preventing the epidemic by following the recommendation to stay at home as much as possible. We hypothesize that those respondents who perceive themselves to be personally at risk, or who have relatives belonging to the risk group, complied more often with the safety measures as compared to those without severe risks. Cooperating should also be linked to individuals’ pro-social orientation. Furthermore, we hypothesize that those who believe that the virus is dangerous for society or who have a personal interest in protection show higher support for the general safety measures. Our empirical results show that compliance with the coronavirus social distancing measures was generally very high during the first lockdown. Although young adults perceived themselves to be at low personal risk, they still believed that the virus is dangerous for society. Those who had a personal interest in staying at home because they had relatives belonging to the risk group complied more often with the safety measures. Overall, the results suggest that the support of the preventive measures is the most important promoter of cooperation to prevent the spread of COVID-19.","author":[{"dropping-particle":"","family":"Franzen","given":"Axel","non-dropping-particle":"","parse-names":false,"suffix":""},{"dropping-particle":"","family":"Wöhner","given":"Fabienne","non-dropping-particle":"","parse-names":false,"suffix":""}],"container-title":"PLOS ONE","editor":[{"dropping-particle":"","family":"Capraro","given":"Valerio","non-dropping-particle":"","parse-names":false,"suffix":""}],"id":"ITEM-1","issue":"2","issued":{"date-parts":[["2021","2","19"]]},"page":"e0247447","title":"Coronavirus risk perception and compliance with social distancing measures in a sample of young adults: Evidence from Switzerland","type":"article-journal","volume":"16"},"uris":["http://www.mendeley.com/documents/?uuid=ede6866a-b0cd-4e81-ac7a-6d3c79259de5"]}],"mendeley":{"formattedCitation":"(Franzen and Wöhner, 2021)","plainTextFormattedCitation":"(Franzen and Wöhner, 2021)","previouslyFormattedCitation":"(Franzen and Wöhner, 2021)"},"properties":{"noteIndex":0},"schema":"https://github.com/citation-style-language/schema/raw/master/csl-citation.json"}</w:instrText>
      </w:r>
      <w:r w:rsidR="00840427">
        <w:rPr>
          <w:rFonts w:ascii="Times New Roman" w:hAnsi="Times New Roman" w:cs="Times New Roman"/>
          <w:sz w:val="24"/>
        </w:rPr>
        <w:fldChar w:fldCharType="separate"/>
      </w:r>
      <w:r w:rsidR="00007A72">
        <w:rPr>
          <w:rFonts w:ascii="Times New Roman" w:hAnsi="Times New Roman" w:cs="Times New Roman"/>
          <w:noProof/>
          <w:sz w:val="24"/>
        </w:rPr>
        <w:t>(Franzen y</w:t>
      </w:r>
      <w:r w:rsidR="00840427" w:rsidRPr="00840427">
        <w:rPr>
          <w:rFonts w:ascii="Times New Roman" w:hAnsi="Times New Roman" w:cs="Times New Roman"/>
          <w:noProof/>
          <w:sz w:val="24"/>
        </w:rPr>
        <w:t xml:space="preserve"> Wöhner, 2021)</w:t>
      </w:r>
      <w:r w:rsidR="00840427">
        <w:rPr>
          <w:rFonts w:ascii="Times New Roman" w:hAnsi="Times New Roman" w:cs="Times New Roman"/>
          <w:sz w:val="24"/>
        </w:rPr>
        <w:fldChar w:fldCharType="end"/>
      </w:r>
      <w:r w:rsidR="005B745C">
        <w:rPr>
          <w:rFonts w:ascii="Times New Roman" w:hAnsi="Times New Roman" w:cs="Times New Roman"/>
          <w:sz w:val="24"/>
        </w:rPr>
        <w:t>, aunque los</w:t>
      </w:r>
      <w:r w:rsidRPr="00E02B08">
        <w:rPr>
          <w:rFonts w:ascii="Times New Roman" w:hAnsi="Times New Roman" w:cs="Times New Roman"/>
          <w:sz w:val="24"/>
        </w:rPr>
        <w:t xml:space="preserve"> </w:t>
      </w:r>
      <w:r w:rsidR="005B745C" w:rsidRPr="00E02B08">
        <w:rPr>
          <w:rFonts w:ascii="Times New Roman" w:hAnsi="Times New Roman" w:cs="Times New Roman"/>
          <w:sz w:val="24"/>
        </w:rPr>
        <w:t>jóven</w:t>
      </w:r>
      <w:r w:rsidR="005B745C">
        <w:rPr>
          <w:rFonts w:ascii="Times New Roman" w:hAnsi="Times New Roman" w:cs="Times New Roman"/>
          <w:sz w:val="24"/>
        </w:rPr>
        <w:t>es</w:t>
      </w:r>
      <w:r w:rsidRPr="00E02B08">
        <w:rPr>
          <w:rFonts w:ascii="Times New Roman" w:hAnsi="Times New Roman" w:cs="Times New Roman"/>
          <w:sz w:val="24"/>
        </w:rPr>
        <w:t xml:space="preserve"> no está</w:t>
      </w:r>
      <w:r w:rsidR="005B745C">
        <w:rPr>
          <w:rFonts w:ascii="Times New Roman" w:hAnsi="Times New Roman" w:cs="Times New Roman"/>
          <w:sz w:val="24"/>
        </w:rPr>
        <w:t>n exentos</w:t>
      </w:r>
      <w:r w:rsidRPr="00E02B08">
        <w:rPr>
          <w:rFonts w:ascii="Times New Roman" w:hAnsi="Times New Roman" w:cs="Times New Roman"/>
          <w:sz w:val="24"/>
        </w:rPr>
        <w:t xml:space="preserve"> de complicaciones </w:t>
      </w:r>
      <w:r w:rsidR="005B745C" w:rsidRPr="00E02B08">
        <w:rPr>
          <w:rFonts w:ascii="Times New Roman" w:hAnsi="Times New Roman" w:cs="Times New Roman"/>
          <w:sz w:val="24"/>
        </w:rPr>
        <w:t xml:space="preserve">graves </w:t>
      </w:r>
      <w:r w:rsidRPr="00E02B08">
        <w:rPr>
          <w:rFonts w:ascii="Times New Roman" w:hAnsi="Times New Roman" w:cs="Times New Roman"/>
          <w:sz w:val="24"/>
        </w:rPr>
        <w:t xml:space="preserve">de salud. </w:t>
      </w:r>
    </w:p>
    <w:p w14:paraId="13ADFA41" w14:textId="44D7391F" w:rsidR="00D56C00" w:rsidRDefault="005B745C" w:rsidP="0052423B">
      <w:pPr>
        <w:ind w:firstLine="708"/>
        <w:contextualSpacing/>
        <w:rPr>
          <w:rFonts w:ascii="Times New Roman" w:hAnsi="Times New Roman" w:cs="Times New Roman"/>
          <w:sz w:val="24"/>
        </w:rPr>
      </w:pPr>
      <w:r>
        <w:rPr>
          <w:rFonts w:ascii="Times New Roman" w:hAnsi="Times New Roman" w:cs="Times New Roman"/>
          <w:sz w:val="24"/>
        </w:rPr>
        <w:t>En México, e</w:t>
      </w:r>
      <w:r w:rsidR="00744AEA" w:rsidRPr="007777E4">
        <w:rPr>
          <w:rFonts w:ascii="Times New Roman" w:hAnsi="Times New Roman" w:cs="Times New Roman"/>
          <w:sz w:val="24"/>
        </w:rPr>
        <w:t xml:space="preserve">l primer caso </w:t>
      </w:r>
      <w:r>
        <w:rPr>
          <w:rFonts w:ascii="Times New Roman" w:hAnsi="Times New Roman" w:cs="Times New Roman"/>
          <w:sz w:val="24"/>
        </w:rPr>
        <w:t xml:space="preserve">detectado se produjo </w:t>
      </w:r>
      <w:r w:rsidR="00744AEA" w:rsidRPr="007777E4">
        <w:rPr>
          <w:rFonts w:ascii="Times New Roman" w:hAnsi="Times New Roman" w:cs="Times New Roman"/>
          <w:sz w:val="24"/>
        </w:rPr>
        <w:t xml:space="preserve">el 27 </w:t>
      </w:r>
      <w:r w:rsidR="00C44A78" w:rsidRPr="007777E4">
        <w:rPr>
          <w:rFonts w:ascii="Times New Roman" w:hAnsi="Times New Roman" w:cs="Times New Roman"/>
          <w:sz w:val="24"/>
        </w:rPr>
        <w:t>de febrero de 2020</w:t>
      </w:r>
      <w:r w:rsidR="00840427">
        <w:rPr>
          <w:rFonts w:ascii="Times New Roman" w:hAnsi="Times New Roman" w:cs="Times New Roman"/>
          <w:sz w:val="24"/>
        </w:rPr>
        <w:t xml:space="preserve"> </w:t>
      </w:r>
      <w:r w:rsidR="00840427">
        <w:rPr>
          <w:rFonts w:ascii="Times New Roman" w:hAnsi="Times New Roman" w:cs="Times New Roman"/>
          <w:sz w:val="24"/>
        </w:rPr>
        <w:fldChar w:fldCharType="begin" w:fldLock="1"/>
      </w:r>
      <w:r w:rsidR="00840427">
        <w:rPr>
          <w:rFonts w:ascii="Times New Roman" w:hAnsi="Times New Roman" w:cs="Times New Roman"/>
          <w:sz w:val="24"/>
        </w:rPr>
        <w:instrText>ADDIN CSL_CITATION {"citationItems":[{"id":"ITEM-1","itemData":{"DOI":"10.1016/j.rce.2020.05.007","ISSN":"00142565","author":[{"dropping-particle":"","family":"Suárez","given":"V.","non-dropping-particle":"","parse-names":false,"suffix":""},{"dropping-particle":"","family":"Suarez Quezada","given":"M.","non-dropping-particle":"","parse-names":false,"suffix":""},{"dropping-particle":"","family":"Oros Ruiz","given":"S.","non-dropping-particle":"","parse-names":false,"suffix":""},{"dropping-particle":"","family":"Ronquillo De Jesús","given":"E.","non-dropping-particle":"","parse-names":false,"suffix":""}],"container-title":"Revista Clínica Española","id":"ITEM-1","issue":"8","issued":{"date-parts":[["2020","11"]]},"page":"463-471","title":"Epidemiología de COVID-19 en México: del 27 de febrero al 30 de abril de 2020","type":"article-journal","volume":"220"},"uris":["http://www.mendeley.com/documents/?uuid=2cb1cb53-562f-44fa-8f32-76599d62a6b7"]}],"mendeley":{"formattedCitation":"(Suárez et al., 2020)","plainTextFormattedCitation":"(Suárez et al., 2020)","previouslyFormattedCitation":"(Suárez et al., 2020)"},"properties":{"noteIndex":0},"schema":"https://github.com/citation-style-language/schema/raw/master/csl-citation.json"}</w:instrText>
      </w:r>
      <w:r w:rsidR="00840427">
        <w:rPr>
          <w:rFonts w:ascii="Times New Roman" w:hAnsi="Times New Roman" w:cs="Times New Roman"/>
          <w:sz w:val="24"/>
        </w:rPr>
        <w:fldChar w:fldCharType="separate"/>
      </w:r>
      <w:r w:rsidR="00840427" w:rsidRPr="00840427">
        <w:rPr>
          <w:rFonts w:ascii="Times New Roman" w:hAnsi="Times New Roman" w:cs="Times New Roman"/>
          <w:noProof/>
          <w:sz w:val="24"/>
        </w:rPr>
        <w:t xml:space="preserve">(Suárez </w:t>
      </w:r>
      <w:r w:rsidR="00840427" w:rsidRPr="005B745C">
        <w:rPr>
          <w:rFonts w:ascii="Times New Roman" w:hAnsi="Times New Roman" w:cs="Times New Roman"/>
          <w:i/>
          <w:noProof/>
          <w:sz w:val="24"/>
        </w:rPr>
        <w:t>et al</w:t>
      </w:r>
      <w:r w:rsidR="00840427" w:rsidRPr="00840427">
        <w:rPr>
          <w:rFonts w:ascii="Times New Roman" w:hAnsi="Times New Roman" w:cs="Times New Roman"/>
          <w:noProof/>
          <w:sz w:val="24"/>
        </w:rPr>
        <w:t>., 2020)</w:t>
      </w:r>
      <w:r w:rsidR="00840427">
        <w:rPr>
          <w:rFonts w:ascii="Times New Roman" w:hAnsi="Times New Roman" w:cs="Times New Roman"/>
          <w:sz w:val="24"/>
        </w:rPr>
        <w:fldChar w:fldCharType="end"/>
      </w:r>
      <w:r>
        <w:rPr>
          <w:rFonts w:ascii="Times New Roman" w:hAnsi="Times New Roman" w:cs="Times New Roman"/>
          <w:sz w:val="24"/>
        </w:rPr>
        <w:t xml:space="preserve"> y</w:t>
      </w:r>
      <w:r w:rsidR="00C44A78" w:rsidRPr="007777E4">
        <w:rPr>
          <w:rFonts w:ascii="Times New Roman" w:hAnsi="Times New Roman" w:cs="Times New Roman"/>
          <w:sz w:val="24"/>
        </w:rPr>
        <w:t xml:space="preserve"> </w:t>
      </w:r>
      <w:r>
        <w:rPr>
          <w:rFonts w:ascii="Times New Roman" w:hAnsi="Times New Roman" w:cs="Times New Roman"/>
          <w:sz w:val="24"/>
        </w:rPr>
        <w:t>l</w:t>
      </w:r>
      <w:r w:rsidR="00744AEA" w:rsidRPr="007777E4">
        <w:rPr>
          <w:rFonts w:ascii="Times New Roman" w:hAnsi="Times New Roman" w:cs="Times New Roman"/>
          <w:sz w:val="24"/>
        </w:rPr>
        <w:t xml:space="preserve">a primera muerte </w:t>
      </w:r>
      <w:r w:rsidR="00DE648F">
        <w:rPr>
          <w:rFonts w:ascii="Times New Roman" w:hAnsi="Times New Roman" w:cs="Times New Roman"/>
          <w:sz w:val="24"/>
        </w:rPr>
        <w:t xml:space="preserve">oficial </w:t>
      </w:r>
      <w:r w:rsidR="00744AEA" w:rsidRPr="007777E4">
        <w:rPr>
          <w:rFonts w:ascii="Times New Roman" w:hAnsi="Times New Roman" w:cs="Times New Roman"/>
          <w:sz w:val="24"/>
        </w:rPr>
        <w:t>ocurrió el 18 de marzo d</w:t>
      </w:r>
      <w:r w:rsidR="005040A9">
        <w:rPr>
          <w:rFonts w:ascii="Times New Roman" w:hAnsi="Times New Roman" w:cs="Times New Roman"/>
          <w:sz w:val="24"/>
        </w:rPr>
        <w:t>e 2020</w:t>
      </w:r>
      <w:r w:rsidR="00D56C00">
        <w:rPr>
          <w:rFonts w:ascii="Times New Roman" w:hAnsi="Times New Roman" w:cs="Times New Roman"/>
          <w:sz w:val="24"/>
        </w:rPr>
        <w:t xml:space="preserve">, cifras que alcanzaron hasta </w:t>
      </w:r>
      <w:r w:rsidR="00D56C00" w:rsidRPr="006E228B">
        <w:rPr>
          <w:rFonts w:ascii="Times New Roman" w:hAnsi="Times New Roman" w:cs="Times New Roman"/>
          <w:sz w:val="24"/>
        </w:rPr>
        <w:t>febrero de 2022</w:t>
      </w:r>
      <w:r w:rsidR="00D56C00">
        <w:rPr>
          <w:rFonts w:ascii="Times New Roman" w:hAnsi="Times New Roman" w:cs="Times New Roman"/>
          <w:sz w:val="24"/>
        </w:rPr>
        <w:t xml:space="preserve"> </w:t>
      </w:r>
      <w:r w:rsidR="00D56C00" w:rsidRPr="006E228B">
        <w:rPr>
          <w:rFonts w:ascii="Times New Roman" w:hAnsi="Times New Roman" w:cs="Times New Roman"/>
          <w:sz w:val="24"/>
        </w:rPr>
        <w:t>cerca de 5 millones y medio de infectados</w:t>
      </w:r>
      <w:r w:rsidR="00D56C00">
        <w:rPr>
          <w:rFonts w:ascii="Times New Roman" w:hAnsi="Times New Roman" w:cs="Times New Roman"/>
          <w:sz w:val="24"/>
        </w:rPr>
        <w:t xml:space="preserve"> y 317 </w:t>
      </w:r>
      <w:r w:rsidR="00D56C00" w:rsidRPr="006E228B">
        <w:rPr>
          <w:rFonts w:ascii="Times New Roman" w:hAnsi="Times New Roman" w:cs="Times New Roman"/>
          <w:sz w:val="24"/>
        </w:rPr>
        <w:t xml:space="preserve">000 personas fallecidas </w:t>
      </w:r>
      <w:r w:rsidR="00D56C00" w:rsidRPr="00AB69BE">
        <w:rPr>
          <w:rFonts w:ascii="Times New Roman" w:hAnsi="Times New Roman" w:cs="Times New Roman"/>
          <w:sz w:val="24"/>
        </w:rPr>
        <w:fldChar w:fldCharType="begin" w:fldLock="1"/>
      </w:r>
      <w:r w:rsidR="00D56C00" w:rsidRPr="00AB69BE">
        <w:rPr>
          <w:rFonts w:ascii="Times New Roman" w:hAnsi="Times New Roman" w:cs="Times New Roman"/>
          <w:sz w:val="24"/>
        </w:rPr>
        <w:instrText>ADDIN CSL_CITATION {"citationItems":[{"id":"ITEM-1","itemData":{"URL":"https://coronavirus.jhu.edu/map.html","author":[{"dropping-particle":"","family":"Jonhs Hopkins University &amp; Medicine","given":"","non-dropping-particle":"","parse-names":false,"suffix":""}],"id":"ITEM-1","issued":{"date-parts":[["2022"]]},"title":"Coronavirus Resource Center","type":"webpage"},"uris":["http://www.mendeley.com/documents/?uuid=2effb0e3-9045-438e-937f-44e417a1c93d"]}],"mendeley":{"formattedCitation":"(Jonhs Hopkins University &amp; Medicine, 2022)","plainTextFormattedCitation":"(Jonhs Hopkins University &amp; Medicine, 2022)","previouslyFormattedCitation":"(Jonhs Hopkins University &amp; Medicine, 2022)"},"properties":{"noteIndex":0},"schema":"https://github.com/citation-style-language/schema/raw/master/csl-citation.json"}</w:instrText>
      </w:r>
      <w:r w:rsidR="00D56C00" w:rsidRPr="00AB69BE">
        <w:rPr>
          <w:rFonts w:ascii="Times New Roman" w:hAnsi="Times New Roman" w:cs="Times New Roman"/>
          <w:sz w:val="24"/>
        </w:rPr>
        <w:fldChar w:fldCharType="separate"/>
      </w:r>
      <w:r w:rsidR="00D56C00" w:rsidRPr="00AB69BE">
        <w:rPr>
          <w:rFonts w:ascii="Times New Roman" w:hAnsi="Times New Roman" w:cs="Times New Roman"/>
          <w:noProof/>
          <w:sz w:val="24"/>
        </w:rPr>
        <w:t>(Jonhs Hopkins University &amp; Medicine, 2022)</w:t>
      </w:r>
      <w:r w:rsidR="00D56C00" w:rsidRPr="00AB69BE">
        <w:rPr>
          <w:rFonts w:ascii="Times New Roman" w:hAnsi="Times New Roman" w:cs="Times New Roman"/>
          <w:sz w:val="24"/>
        </w:rPr>
        <w:fldChar w:fldCharType="end"/>
      </w:r>
      <w:r w:rsidR="00D56C00" w:rsidRPr="00AB69BE">
        <w:rPr>
          <w:rFonts w:ascii="Times New Roman" w:hAnsi="Times New Roman" w:cs="Times New Roman"/>
          <w:sz w:val="24"/>
        </w:rPr>
        <w:t>.</w:t>
      </w:r>
    </w:p>
    <w:p w14:paraId="10ACB748" w14:textId="0FE44A54" w:rsidR="00374C5B" w:rsidRDefault="00D56C00" w:rsidP="0098322A">
      <w:pPr>
        <w:spacing w:before="0" w:after="0"/>
        <w:ind w:firstLine="708"/>
        <w:contextualSpacing/>
        <w:rPr>
          <w:rFonts w:ascii="Times New Roman" w:hAnsi="Times New Roman" w:cs="Times New Roman"/>
          <w:sz w:val="24"/>
        </w:rPr>
      </w:pPr>
      <w:r>
        <w:rPr>
          <w:rFonts w:ascii="Times New Roman" w:hAnsi="Times New Roman" w:cs="Times New Roman"/>
          <w:sz w:val="24"/>
        </w:rPr>
        <w:t>Ahora bien, en</w:t>
      </w:r>
      <w:r w:rsidR="00DA3EF3">
        <w:rPr>
          <w:rFonts w:ascii="Times New Roman" w:hAnsi="Times New Roman" w:cs="Times New Roman"/>
          <w:sz w:val="24"/>
        </w:rPr>
        <w:t xml:space="preserve"> </w:t>
      </w:r>
      <w:r>
        <w:rPr>
          <w:rFonts w:ascii="Times New Roman" w:hAnsi="Times New Roman" w:cs="Times New Roman"/>
          <w:sz w:val="24"/>
        </w:rPr>
        <w:t xml:space="preserve">el contexto del estado de Michoacán, </w:t>
      </w:r>
      <w:r w:rsidR="00DA3EF3">
        <w:rPr>
          <w:rFonts w:ascii="Times New Roman" w:hAnsi="Times New Roman" w:cs="Times New Roman"/>
          <w:sz w:val="24"/>
        </w:rPr>
        <w:t>l</w:t>
      </w:r>
      <w:r w:rsidR="00744AEA" w:rsidRPr="007777E4">
        <w:rPr>
          <w:rFonts w:ascii="Times New Roman" w:hAnsi="Times New Roman" w:cs="Times New Roman"/>
          <w:sz w:val="24"/>
        </w:rPr>
        <w:t>os primeros ca</w:t>
      </w:r>
      <w:r w:rsidR="00DA0650">
        <w:rPr>
          <w:rFonts w:ascii="Times New Roman" w:hAnsi="Times New Roman" w:cs="Times New Roman"/>
          <w:sz w:val="24"/>
        </w:rPr>
        <w:t xml:space="preserve">sos </w:t>
      </w:r>
      <w:r>
        <w:rPr>
          <w:rFonts w:ascii="Times New Roman" w:hAnsi="Times New Roman" w:cs="Times New Roman"/>
          <w:sz w:val="24"/>
        </w:rPr>
        <w:t xml:space="preserve">aparecieron </w:t>
      </w:r>
      <w:r w:rsidR="00DA3EF3">
        <w:rPr>
          <w:rFonts w:ascii="Times New Roman" w:hAnsi="Times New Roman" w:cs="Times New Roman"/>
          <w:sz w:val="24"/>
        </w:rPr>
        <w:t xml:space="preserve">el 20 de marzo de 2020 </w:t>
      </w:r>
      <w:r w:rsidR="00DA3EF3">
        <w:rPr>
          <w:rFonts w:ascii="Times New Roman" w:hAnsi="Times New Roman" w:cs="Times New Roman"/>
          <w:sz w:val="24"/>
        </w:rPr>
        <w:fldChar w:fldCharType="begin" w:fldLock="1"/>
      </w:r>
      <w:r w:rsidR="006E228B">
        <w:rPr>
          <w:rFonts w:ascii="Times New Roman" w:hAnsi="Times New Roman" w:cs="Times New Roman"/>
          <w:sz w:val="24"/>
        </w:rPr>
        <w:instrText>ADDIN CSL_CITATION {"citationItems":[{"id":"ITEM-1","itemData":{"author":[{"dropping-particle":"","family":"Martínez Elorriaga","given":"Ernesto","non-dropping-particle":"","parse-names":false,"suffix":""}],"container-title":"La Jornada","id":"ITEM-1","issued":{"date-parts":[["2020","3","21"]]},"publisher-place":"CDMX","title":"Michoacán confirma primeros casos de Covid-19","type":"article-newspaper"},"uris":["http://www.mendeley.com/documents/?uuid=18520147-2f69-4e8e-bb52-166da2a815f8"]}],"mendeley":{"formattedCitation":"(Martínez Elorriaga, 2020)","plainTextFormattedCitation":"(Martínez Elorriaga, 2020)","previouslyFormattedCitation":"(Martínez Elorriaga, 2020)"},"properties":{"noteIndex":0},"schema":"https://github.com/citation-style-language/schema/raw/master/csl-citation.json"}</w:instrText>
      </w:r>
      <w:r w:rsidR="00DA3EF3">
        <w:rPr>
          <w:rFonts w:ascii="Times New Roman" w:hAnsi="Times New Roman" w:cs="Times New Roman"/>
          <w:sz w:val="24"/>
        </w:rPr>
        <w:fldChar w:fldCharType="separate"/>
      </w:r>
      <w:r w:rsidR="00DA3EF3" w:rsidRPr="00DA3EF3">
        <w:rPr>
          <w:rFonts w:ascii="Times New Roman" w:hAnsi="Times New Roman" w:cs="Times New Roman"/>
          <w:noProof/>
          <w:sz w:val="24"/>
        </w:rPr>
        <w:t>(Martínez Elorriaga, 2020)</w:t>
      </w:r>
      <w:r w:rsidR="00DA3EF3">
        <w:rPr>
          <w:rFonts w:ascii="Times New Roman" w:hAnsi="Times New Roman" w:cs="Times New Roman"/>
          <w:sz w:val="24"/>
        </w:rPr>
        <w:fldChar w:fldCharType="end"/>
      </w:r>
      <w:r>
        <w:rPr>
          <w:rFonts w:ascii="Times New Roman" w:hAnsi="Times New Roman" w:cs="Times New Roman"/>
          <w:sz w:val="24"/>
        </w:rPr>
        <w:t>, mientras que e</w:t>
      </w:r>
      <w:r w:rsidR="006E228B" w:rsidRPr="006E228B">
        <w:rPr>
          <w:rFonts w:ascii="Times New Roman" w:hAnsi="Times New Roman" w:cs="Times New Roman"/>
          <w:sz w:val="24"/>
        </w:rPr>
        <w:t>l 26 de</w:t>
      </w:r>
      <w:r>
        <w:rPr>
          <w:rFonts w:ascii="Times New Roman" w:hAnsi="Times New Roman" w:cs="Times New Roman"/>
          <w:sz w:val="24"/>
        </w:rPr>
        <w:t xml:space="preserve">l mismo mes </w:t>
      </w:r>
      <w:r w:rsidR="006E228B" w:rsidRPr="006E228B">
        <w:rPr>
          <w:rFonts w:ascii="Times New Roman" w:hAnsi="Times New Roman" w:cs="Times New Roman"/>
          <w:sz w:val="24"/>
        </w:rPr>
        <w:t>se confirm</w:t>
      </w:r>
      <w:r>
        <w:rPr>
          <w:rFonts w:ascii="Times New Roman" w:hAnsi="Times New Roman" w:cs="Times New Roman"/>
          <w:sz w:val="24"/>
        </w:rPr>
        <w:t>ó</w:t>
      </w:r>
      <w:r w:rsidR="006E228B" w:rsidRPr="006E228B">
        <w:rPr>
          <w:rFonts w:ascii="Times New Roman" w:hAnsi="Times New Roman" w:cs="Times New Roman"/>
          <w:sz w:val="24"/>
        </w:rPr>
        <w:t xml:space="preserve"> la primera muerte, </w:t>
      </w:r>
      <w:r>
        <w:rPr>
          <w:rFonts w:ascii="Times New Roman" w:hAnsi="Times New Roman" w:cs="Times New Roman"/>
          <w:sz w:val="24"/>
        </w:rPr>
        <w:t xml:space="preserve">lo que ocasionó </w:t>
      </w:r>
      <w:r w:rsidR="006E228B" w:rsidRPr="006E228B">
        <w:rPr>
          <w:rFonts w:ascii="Times New Roman" w:hAnsi="Times New Roman" w:cs="Times New Roman"/>
          <w:sz w:val="24"/>
        </w:rPr>
        <w:t>la cancelación de clases presenciales hasta febrero de 2022</w:t>
      </w:r>
      <w:r>
        <w:rPr>
          <w:rFonts w:ascii="Times New Roman" w:hAnsi="Times New Roman" w:cs="Times New Roman"/>
          <w:sz w:val="24"/>
        </w:rPr>
        <w:t xml:space="preserve">, como sucedió con </w:t>
      </w:r>
      <w:r w:rsidR="006E228B" w:rsidRPr="006E228B">
        <w:rPr>
          <w:rFonts w:ascii="Times New Roman" w:hAnsi="Times New Roman" w:cs="Times New Roman"/>
          <w:sz w:val="24"/>
        </w:rPr>
        <w:t xml:space="preserve">la Universidad Michoacana de San Nicolás de Hidalgo (UMSNH), principal </w:t>
      </w:r>
      <w:r>
        <w:rPr>
          <w:rFonts w:ascii="Times New Roman" w:hAnsi="Times New Roman" w:cs="Times New Roman"/>
          <w:sz w:val="24"/>
        </w:rPr>
        <w:t xml:space="preserve">casa de estudios superiores del estado con </w:t>
      </w:r>
      <w:r w:rsidR="00455B9E">
        <w:rPr>
          <w:rFonts w:ascii="Times New Roman" w:hAnsi="Times New Roman" w:cs="Times New Roman"/>
          <w:sz w:val="24"/>
        </w:rPr>
        <w:t>más de 55</w:t>
      </w:r>
      <w:r>
        <w:rPr>
          <w:rFonts w:ascii="Times New Roman" w:hAnsi="Times New Roman" w:cs="Times New Roman"/>
          <w:sz w:val="24"/>
        </w:rPr>
        <w:t> </w:t>
      </w:r>
      <w:r w:rsidR="006E228B" w:rsidRPr="006E228B">
        <w:rPr>
          <w:rFonts w:ascii="Times New Roman" w:hAnsi="Times New Roman" w:cs="Times New Roman"/>
          <w:sz w:val="24"/>
        </w:rPr>
        <w:t>000 alumnos matriculados.</w:t>
      </w:r>
    </w:p>
    <w:p w14:paraId="3925F283" w14:textId="2E6812E4" w:rsidR="00744AEA" w:rsidRPr="007777E4" w:rsidRDefault="00D56C00" w:rsidP="0098322A">
      <w:pPr>
        <w:spacing w:before="0" w:after="0"/>
        <w:ind w:firstLine="708"/>
        <w:rPr>
          <w:rFonts w:ascii="Times New Roman" w:hAnsi="Times New Roman" w:cs="Times New Roman"/>
          <w:sz w:val="24"/>
        </w:rPr>
      </w:pPr>
      <w:r>
        <w:rPr>
          <w:rFonts w:ascii="Times New Roman" w:hAnsi="Times New Roman" w:cs="Times New Roman"/>
          <w:sz w:val="24"/>
        </w:rPr>
        <w:t>Este suceso inesperado ocasionó e</w:t>
      </w:r>
      <w:r w:rsidR="00374C5B" w:rsidRPr="00374C5B">
        <w:rPr>
          <w:rFonts w:ascii="Times New Roman" w:hAnsi="Times New Roman" w:cs="Times New Roman"/>
          <w:sz w:val="24"/>
        </w:rPr>
        <w:t xml:space="preserve">l tránsito </w:t>
      </w:r>
      <w:r>
        <w:rPr>
          <w:rFonts w:ascii="Times New Roman" w:hAnsi="Times New Roman" w:cs="Times New Roman"/>
          <w:sz w:val="24"/>
        </w:rPr>
        <w:t xml:space="preserve">acelerado </w:t>
      </w:r>
      <w:r w:rsidR="00374C5B" w:rsidRPr="00374C5B">
        <w:rPr>
          <w:rFonts w:ascii="Times New Roman" w:hAnsi="Times New Roman" w:cs="Times New Roman"/>
          <w:sz w:val="24"/>
        </w:rPr>
        <w:t xml:space="preserve">a </w:t>
      </w:r>
      <w:r>
        <w:rPr>
          <w:rFonts w:ascii="Times New Roman" w:hAnsi="Times New Roman" w:cs="Times New Roman"/>
          <w:sz w:val="24"/>
        </w:rPr>
        <w:t xml:space="preserve">las </w:t>
      </w:r>
      <w:r w:rsidR="00374C5B" w:rsidRPr="00374C5B">
        <w:rPr>
          <w:rFonts w:ascii="Times New Roman" w:hAnsi="Times New Roman" w:cs="Times New Roman"/>
          <w:sz w:val="24"/>
        </w:rPr>
        <w:t>clases virtuales</w:t>
      </w:r>
      <w:r w:rsidR="0044225B">
        <w:rPr>
          <w:rFonts w:ascii="Times New Roman" w:hAnsi="Times New Roman" w:cs="Times New Roman"/>
          <w:sz w:val="24"/>
        </w:rPr>
        <w:t xml:space="preserve">, </w:t>
      </w:r>
      <w:r>
        <w:rPr>
          <w:rFonts w:ascii="Times New Roman" w:hAnsi="Times New Roman" w:cs="Times New Roman"/>
          <w:sz w:val="24"/>
        </w:rPr>
        <w:t>por lo que e</w:t>
      </w:r>
      <w:r w:rsidR="0044225B">
        <w:rPr>
          <w:rFonts w:ascii="Times New Roman" w:hAnsi="Times New Roman" w:cs="Times New Roman"/>
          <w:sz w:val="24"/>
        </w:rPr>
        <w:t xml:space="preserve">l profesorado </w:t>
      </w:r>
      <w:r>
        <w:rPr>
          <w:rFonts w:ascii="Times New Roman" w:hAnsi="Times New Roman" w:cs="Times New Roman"/>
          <w:sz w:val="24"/>
        </w:rPr>
        <w:t xml:space="preserve">tuvo que </w:t>
      </w:r>
      <w:r w:rsidR="00374C5B" w:rsidRPr="00374C5B">
        <w:rPr>
          <w:rFonts w:ascii="Times New Roman" w:hAnsi="Times New Roman" w:cs="Times New Roman"/>
          <w:sz w:val="24"/>
        </w:rPr>
        <w:t xml:space="preserve">adaptar su metodología para impartir </w:t>
      </w:r>
      <w:r w:rsidR="000D04EE">
        <w:rPr>
          <w:rFonts w:ascii="Times New Roman" w:hAnsi="Times New Roman" w:cs="Times New Roman"/>
          <w:sz w:val="24"/>
        </w:rPr>
        <w:t>los</w:t>
      </w:r>
      <w:r>
        <w:rPr>
          <w:rFonts w:ascii="Times New Roman" w:hAnsi="Times New Roman" w:cs="Times New Roman"/>
          <w:sz w:val="24"/>
        </w:rPr>
        <w:t xml:space="preserve"> conten</w:t>
      </w:r>
      <w:r w:rsidR="000D04EE">
        <w:rPr>
          <w:rFonts w:ascii="Times New Roman" w:hAnsi="Times New Roman" w:cs="Times New Roman"/>
          <w:sz w:val="24"/>
        </w:rPr>
        <w:t xml:space="preserve">idos sin una adecuada formación, lo que afectó </w:t>
      </w:r>
      <w:r w:rsidR="00374C5B" w:rsidRPr="00374C5B">
        <w:rPr>
          <w:rFonts w:ascii="Times New Roman" w:hAnsi="Times New Roman" w:cs="Times New Roman"/>
          <w:sz w:val="24"/>
        </w:rPr>
        <w:t>la calidad de la educación recibida por los alumnos</w:t>
      </w:r>
      <w:r w:rsidR="00F06C8F">
        <w:rPr>
          <w:rFonts w:ascii="Times New Roman" w:hAnsi="Times New Roman" w:cs="Times New Roman"/>
          <w:sz w:val="24"/>
        </w:rPr>
        <w:t xml:space="preserve"> </w:t>
      </w:r>
      <w:r w:rsidR="00F06C8F">
        <w:rPr>
          <w:rFonts w:ascii="Times New Roman" w:hAnsi="Times New Roman" w:cs="Times New Roman"/>
          <w:sz w:val="24"/>
        </w:rPr>
        <w:fldChar w:fldCharType="begin" w:fldLock="1"/>
      </w:r>
      <w:r w:rsidR="00430613">
        <w:rPr>
          <w:rFonts w:ascii="Times New Roman" w:hAnsi="Times New Roman" w:cs="Times New Roman"/>
          <w:sz w:val="24"/>
        </w:rPr>
        <w:instrText>ADDIN CSL_CITATION {"citationItems":[{"id":"ITEM-1","itemData":{"DOI":"10.23913/ride.v12i23.1005","ISSN":"2007-7467","abstract":"En el mes de marzo de 2020, la situación de contingencia sanitaria, a nivel mundial y en México particularmente, exigió nuevas formas de articular los procesos de enseñanza – aprendizaje para evitar la cancelación del ciclo escolar; para el Instituto Politécnico Nacional supuso aprovechar al máximo las tecnologías de la información y la comunicación. Para ello puso a la disposición de los docentes y alumnos recursos digitales didácticos, objetos de aprendizaje, cursos y tutoriales para el manejo de plataformas educativas como CLASSROOM, MOODLE, EDMODO, entre otras. Con lo que se pretendía que las clases presenciales fueran sustituidas por clases en línea. Para conocer cuáles fueron las adaptaciones pedagógicas que realizaron los docentes para impartir sus cursos en línea y con la finalidad de analizar cuáles fueron los principales obstáculos que enfrentaron, y las formas de evaluación de los aprendizajes que implementaron, se diseñó esta investigación exploratoria – descriptiva que tuvo por objetivo explorar la percepción de 15 docentes relacionada con el diseño de sus clases en línea, durante marzo – julio del 2020. Los resultados muestran que el 13% considera que los alumnos en este esquema en línea están aprendiendo igual o más que en sus cursos presenciales y el 87% restante opina que los alumnos están aprendiendo menos porque no están acostumbrados a ser autodidáctas y tienen un aprendizaje conductivo dependiente del docente. Por otro lado, al preguntarles su percepción sobre qué les hizo falta durante este periodo de clases en línea, 47% consideró que desarrollar más materiales didácticos digitales e interactivos, 27% consideró que desarrollar una planeación didáctica más efectiva, al 13% les hizo falta infraestructura porque en las sesiones mediante la plataforma Zoom se les caía el Internet; y 13% enfatizó que les hizo falta más capacitación en herramientas de gestión de las TIC. Se concluye que la evaluación del proceso de aprendizaje sigue siendo la mayor área de oportunidad para lograr elevar la calidad de la enseñanza – aprendizaje en línea. Asimismo, no existe prueba de que los docentes hicieran uso de la tecnología para diversificar sus prácticas evaluativas, al solamente trasladar lo que ya se tenía planeado en clases presenciales y montar los materiales y actividades en una plataforma educativa.","author":[{"dropping-particle":"","family":"Jiménez Galán","given":"Yasmín Ivette","non-dropping-particle":"","parse-names":false,"suffix":""},{"dropping-particle":"","family":"Hernández Jaime","given":"Josefina","non-dropping-particle":"","parse-names":false,"suffix":""},{"dropping-particle":"","family":"Rodríguez Flores","given":"Eduardo","non-dropping-particle":"","parse-names":false,"suffix":""}],"container-title":"RIDE Revista Iberoamericana para la Investigación y el Desarrollo Educativo","id":"ITEM-1","issue":"23","issued":{"date-parts":[["2021","8","10"]]},"title":"Educación en línea y evaluación del aprendizaje: de lo presencial a lo virtual","type":"article-journal","volume":"12"},"uris":["http://www.mendeley.com/documents/?uuid=5f93ca2a-70d0-4917-87ef-5ee89947067d"]}],"mendeley":{"formattedCitation":"(Jiménez Galán et al., 2021)","plainTextFormattedCitation":"(Jiménez Galán et al., 2021)","previouslyFormattedCitation":"(Jiménez Galán et al., 2021)"},"properties":{"noteIndex":0},"schema":"https://github.com/citation-style-language/schema/raw/master/csl-citation.json"}</w:instrText>
      </w:r>
      <w:r w:rsidR="00F06C8F">
        <w:rPr>
          <w:rFonts w:ascii="Times New Roman" w:hAnsi="Times New Roman" w:cs="Times New Roman"/>
          <w:sz w:val="24"/>
        </w:rPr>
        <w:fldChar w:fldCharType="separate"/>
      </w:r>
      <w:r w:rsidR="00F06C8F" w:rsidRPr="00F06C8F">
        <w:rPr>
          <w:rFonts w:ascii="Times New Roman" w:hAnsi="Times New Roman" w:cs="Times New Roman"/>
          <w:noProof/>
          <w:sz w:val="24"/>
        </w:rPr>
        <w:t>(</w:t>
      </w:r>
      <w:r w:rsidR="000D04EE" w:rsidRPr="00F43598">
        <w:rPr>
          <w:rFonts w:ascii="Times New Roman" w:hAnsi="Times New Roman" w:cs="Times New Roman"/>
          <w:noProof/>
          <w:sz w:val="24"/>
        </w:rPr>
        <w:t>Barberá, 2006</w:t>
      </w:r>
      <w:r w:rsidR="000D04EE">
        <w:rPr>
          <w:rFonts w:ascii="Times New Roman" w:hAnsi="Times New Roman" w:cs="Times New Roman"/>
          <w:noProof/>
          <w:sz w:val="24"/>
        </w:rPr>
        <w:t xml:space="preserve">; </w:t>
      </w:r>
      <w:r w:rsidR="00F06C8F" w:rsidRPr="00F06C8F">
        <w:rPr>
          <w:rFonts w:ascii="Times New Roman" w:hAnsi="Times New Roman" w:cs="Times New Roman"/>
          <w:noProof/>
          <w:sz w:val="24"/>
        </w:rPr>
        <w:t xml:space="preserve">Jiménez Galán </w:t>
      </w:r>
      <w:r w:rsidR="00F06C8F" w:rsidRPr="000D04EE">
        <w:rPr>
          <w:rFonts w:ascii="Times New Roman" w:hAnsi="Times New Roman" w:cs="Times New Roman"/>
          <w:i/>
          <w:noProof/>
          <w:sz w:val="24"/>
        </w:rPr>
        <w:t>et al</w:t>
      </w:r>
      <w:r w:rsidR="00F06C8F" w:rsidRPr="00F06C8F">
        <w:rPr>
          <w:rFonts w:ascii="Times New Roman" w:hAnsi="Times New Roman" w:cs="Times New Roman"/>
          <w:noProof/>
          <w:sz w:val="24"/>
        </w:rPr>
        <w:t>., 2021)</w:t>
      </w:r>
      <w:r w:rsidR="00F06C8F">
        <w:rPr>
          <w:rFonts w:ascii="Times New Roman" w:hAnsi="Times New Roman" w:cs="Times New Roman"/>
          <w:sz w:val="24"/>
        </w:rPr>
        <w:fldChar w:fldCharType="end"/>
      </w:r>
      <w:r w:rsidR="00F06C8F">
        <w:rPr>
          <w:rFonts w:ascii="Times New Roman" w:hAnsi="Times New Roman" w:cs="Times New Roman"/>
          <w:sz w:val="24"/>
        </w:rPr>
        <w:t>.</w:t>
      </w:r>
      <w:r w:rsidR="00374C5B" w:rsidRPr="00374C5B">
        <w:rPr>
          <w:rFonts w:ascii="Times New Roman" w:hAnsi="Times New Roman" w:cs="Times New Roman"/>
          <w:sz w:val="24"/>
        </w:rPr>
        <w:t xml:space="preserve"> </w:t>
      </w:r>
      <w:r w:rsidR="000D04EE">
        <w:rPr>
          <w:rFonts w:ascii="Times New Roman" w:hAnsi="Times New Roman" w:cs="Times New Roman"/>
          <w:sz w:val="24"/>
        </w:rPr>
        <w:t xml:space="preserve">Por este motivo, </w:t>
      </w:r>
      <w:r w:rsidR="00A0777A" w:rsidRPr="00F43598">
        <w:rPr>
          <w:rFonts w:ascii="Times New Roman" w:hAnsi="Times New Roman" w:cs="Times New Roman"/>
          <w:sz w:val="24"/>
        </w:rPr>
        <w:t>el objetivo del presente documento</w:t>
      </w:r>
      <w:r w:rsidR="005008A4">
        <w:rPr>
          <w:rFonts w:ascii="Times New Roman" w:hAnsi="Times New Roman" w:cs="Times New Roman"/>
          <w:sz w:val="24"/>
        </w:rPr>
        <w:t xml:space="preserve"> fue</w:t>
      </w:r>
      <w:r w:rsidR="006609B5" w:rsidRPr="00F43598">
        <w:rPr>
          <w:rFonts w:ascii="Times New Roman" w:hAnsi="Times New Roman" w:cs="Times New Roman"/>
          <w:sz w:val="24"/>
        </w:rPr>
        <w:t xml:space="preserve"> i</w:t>
      </w:r>
      <w:r w:rsidR="00987884" w:rsidRPr="00F43598">
        <w:rPr>
          <w:rFonts w:ascii="Times New Roman" w:hAnsi="Times New Roman" w:cs="Times New Roman"/>
          <w:sz w:val="24"/>
        </w:rPr>
        <w:t>dentificar</w:t>
      </w:r>
      <w:r w:rsidR="006609B5" w:rsidRPr="00F43598">
        <w:rPr>
          <w:rFonts w:ascii="Times New Roman" w:hAnsi="Times New Roman" w:cs="Times New Roman"/>
          <w:sz w:val="24"/>
        </w:rPr>
        <w:t xml:space="preserve"> las percepciones de los estudiantes</w:t>
      </w:r>
      <w:r w:rsidR="00A26F7D" w:rsidRPr="00F43598">
        <w:rPr>
          <w:rFonts w:ascii="Times New Roman" w:hAnsi="Times New Roman" w:cs="Times New Roman"/>
          <w:sz w:val="24"/>
        </w:rPr>
        <w:t xml:space="preserve"> universitarios acerca de</w:t>
      </w:r>
      <w:r w:rsidR="00987884" w:rsidRPr="00F43598">
        <w:rPr>
          <w:rFonts w:ascii="Times New Roman" w:hAnsi="Times New Roman" w:cs="Times New Roman"/>
          <w:sz w:val="24"/>
        </w:rPr>
        <w:t xml:space="preserve"> </w:t>
      </w:r>
      <w:r w:rsidR="006609B5" w:rsidRPr="00F43598">
        <w:rPr>
          <w:rFonts w:ascii="Times New Roman" w:hAnsi="Times New Roman" w:cs="Times New Roman"/>
          <w:sz w:val="24"/>
        </w:rPr>
        <w:t xml:space="preserve">la educación virtual recibida </w:t>
      </w:r>
      <w:r w:rsidR="00F77E6B" w:rsidRPr="00F43598">
        <w:rPr>
          <w:rFonts w:ascii="Times New Roman" w:hAnsi="Times New Roman" w:cs="Times New Roman"/>
          <w:sz w:val="24"/>
        </w:rPr>
        <w:t>durante la pandemia</w:t>
      </w:r>
      <w:r w:rsidR="006609B5" w:rsidRPr="00F43598">
        <w:rPr>
          <w:rFonts w:ascii="Times New Roman" w:hAnsi="Times New Roman" w:cs="Times New Roman"/>
          <w:sz w:val="24"/>
        </w:rPr>
        <w:t xml:space="preserve"> </w:t>
      </w:r>
      <w:r w:rsidR="00987884" w:rsidRPr="00F43598">
        <w:rPr>
          <w:rFonts w:ascii="Times New Roman" w:hAnsi="Times New Roman" w:cs="Times New Roman"/>
          <w:sz w:val="24"/>
        </w:rPr>
        <w:t>en México.</w:t>
      </w:r>
      <w:r w:rsidR="00987884" w:rsidRPr="007777E4">
        <w:rPr>
          <w:rFonts w:ascii="Times New Roman" w:hAnsi="Times New Roman" w:cs="Times New Roman"/>
          <w:sz w:val="24"/>
        </w:rPr>
        <w:t xml:space="preserve"> </w:t>
      </w:r>
    </w:p>
    <w:p w14:paraId="36D51353" w14:textId="26ED3DA7" w:rsidR="0083467F" w:rsidRPr="00C057E9" w:rsidRDefault="00DF4A5A" w:rsidP="00C057E9">
      <w:pPr>
        <w:jc w:val="center"/>
        <w:rPr>
          <w:rFonts w:ascii="Times New Roman" w:hAnsi="Times New Roman" w:cs="Times New Roman"/>
          <w:b/>
          <w:sz w:val="28"/>
          <w:szCs w:val="28"/>
        </w:rPr>
      </w:pPr>
      <w:r w:rsidRPr="00C057E9">
        <w:rPr>
          <w:rFonts w:ascii="Times New Roman" w:hAnsi="Times New Roman" w:cs="Times New Roman"/>
          <w:b/>
          <w:sz w:val="28"/>
          <w:szCs w:val="28"/>
        </w:rPr>
        <w:lastRenderedPageBreak/>
        <w:t>Educación s</w:t>
      </w:r>
      <w:r w:rsidR="008D767F" w:rsidRPr="00C057E9">
        <w:rPr>
          <w:rFonts w:ascii="Times New Roman" w:hAnsi="Times New Roman" w:cs="Times New Roman"/>
          <w:b/>
          <w:sz w:val="28"/>
          <w:szCs w:val="28"/>
        </w:rPr>
        <w:t xml:space="preserve">uperior y </w:t>
      </w:r>
      <w:r w:rsidR="000D04EE">
        <w:rPr>
          <w:rFonts w:ascii="Times New Roman" w:hAnsi="Times New Roman" w:cs="Times New Roman"/>
          <w:b/>
          <w:sz w:val="28"/>
          <w:szCs w:val="28"/>
        </w:rPr>
        <w:t>covid</w:t>
      </w:r>
      <w:r w:rsidRPr="00C057E9">
        <w:rPr>
          <w:rFonts w:ascii="Times New Roman" w:hAnsi="Times New Roman" w:cs="Times New Roman"/>
          <w:b/>
          <w:sz w:val="28"/>
          <w:szCs w:val="28"/>
        </w:rPr>
        <w:t>-19</w:t>
      </w:r>
    </w:p>
    <w:p w14:paraId="35991395" w14:textId="77777777" w:rsidR="009D579C" w:rsidRDefault="003F08A9" w:rsidP="0052423B">
      <w:pPr>
        <w:ind w:firstLine="708"/>
        <w:contextualSpacing/>
        <w:rPr>
          <w:rFonts w:ascii="Times New Roman" w:hAnsi="Times New Roman" w:cs="Times New Roman"/>
          <w:sz w:val="24"/>
        </w:rPr>
      </w:pPr>
      <w:r w:rsidRPr="003F08A9">
        <w:rPr>
          <w:rFonts w:ascii="Times New Roman" w:hAnsi="Times New Roman" w:cs="Times New Roman"/>
          <w:sz w:val="24"/>
        </w:rPr>
        <w:t xml:space="preserve">La aparición del </w:t>
      </w:r>
      <w:r w:rsidR="000D04EE" w:rsidRPr="003F08A9">
        <w:rPr>
          <w:rFonts w:ascii="Times New Roman" w:hAnsi="Times New Roman" w:cs="Times New Roman"/>
          <w:sz w:val="24"/>
        </w:rPr>
        <w:t>covid</w:t>
      </w:r>
      <w:r w:rsidRPr="003F08A9">
        <w:rPr>
          <w:rFonts w:ascii="Times New Roman" w:hAnsi="Times New Roman" w:cs="Times New Roman"/>
          <w:sz w:val="24"/>
        </w:rPr>
        <w:t xml:space="preserve">-19 afectó la enseñanza y el aprendizaje en casi todas las </w:t>
      </w:r>
      <w:r w:rsidR="000D04EE" w:rsidRPr="003F08A9">
        <w:rPr>
          <w:rFonts w:ascii="Times New Roman" w:hAnsi="Times New Roman" w:cs="Times New Roman"/>
          <w:sz w:val="24"/>
        </w:rPr>
        <w:t xml:space="preserve">instituciones de educación superior </w:t>
      </w:r>
      <w:r w:rsidRPr="003F08A9">
        <w:rPr>
          <w:rFonts w:ascii="Times New Roman" w:hAnsi="Times New Roman" w:cs="Times New Roman"/>
          <w:sz w:val="24"/>
        </w:rPr>
        <w:t>(</w:t>
      </w:r>
      <w:r w:rsidR="004C0552">
        <w:rPr>
          <w:rFonts w:ascii="Times New Roman" w:hAnsi="Times New Roman" w:cs="Times New Roman"/>
          <w:sz w:val="24"/>
        </w:rPr>
        <w:t xml:space="preserve">IES) alrededor del mundo, </w:t>
      </w:r>
      <w:r w:rsidR="000D04EE">
        <w:rPr>
          <w:rFonts w:ascii="Times New Roman" w:hAnsi="Times New Roman" w:cs="Times New Roman"/>
          <w:sz w:val="24"/>
        </w:rPr>
        <w:t>pues</w:t>
      </w:r>
      <w:r w:rsidRPr="003F08A9">
        <w:rPr>
          <w:rFonts w:ascii="Times New Roman" w:hAnsi="Times New Roman" w:cs="Times New Roman"/>
          <w:sz w:val="24"/>
        </w:rPr>
        <w:t xml:space="preserve"> dos tercios de la enseñanza presencial se reemplazó por la </w:t>
      </w:r>
      <w:r w:rsidR="000D04EE">
        <w:rPr>
          <w:rFonts w:ascii="Times New Roman" w:hAnsi="Times New Roman" w:cs="Times New Roman"/>
          <w:sz w:val="24"/>
        </w:rPr>
        <w:t>virtual</w:t>
      </w:r>
      <w:r w:rsidRPr="003F08A9">
        <w:rPr>
          <w:rFonts w:ascii="Times New Roman" w:hAnsi="Times New Roman" w:cs="Times New Roman"/>
          <w:sz w:val="24"/>
        </w:rPr>
        <w:t xml:space="preserve">, mientras que </w:t>
      </w:r>
      <w:r w:rsidR="000D04EE">
        <w:rPr>
          <w:rFonts w:ascii="Times New Roman" w:hAnsi="Times New Roman" w:cs="Times New Roman"/>
          <w:sz w:val="24"/>
        </w:rPr>
        <w:t>la</w:t>
      </w:r>
      <w:r w:rsidRPr="003F08A9">
        <w:rPr>
          <w:rFonts w:ascii="Times New Roman" w:hAnsi="Times New Roman" w:cs="Times New Roman"/>
          <w:sz w:val="24"/>
        </w:rPr>
        <w:t xml:space="preserve"> cuarta parte de las actividades</w:t>
      </w:r>
      <w:r w:rsidR="0044225B">
        <w:rPr>
          <w:rFonts w:ascii="Times New Roman" w:hAnsi="Times New Roman" w:cs="Times New Roman"/>
          <w:sz w:val="24"/>
        </w:rPr>
        <w:t xml:space="preserve"> educativas</w:t>
      </w:r>
      <w:r w:rsidRPr="003F08A9">
        <w:rPr>
          <w:rFonts w:ascii="Times New Roman" w:hAnsi="Times New Roman" w:cs="Times New Roman"/>
          <w:sz w:val="24"/>
        </w:rPr>
        <w:t xml:space="preserve"> se suspendieron</w:t>
      </w:r>
      <w:r w:rsidR="004C0552">
        <w:rPr>
          <w:rFonts w:ascii="Times New Roman" w:hAnsi="Times New Roman" w:cs="Times New Roman"/>
          <w:sz w:val="24"/>
        </w:rPr>
        <w:t xml:space="preserve"> </w:t>
      </w:r>
      <w:r w:rsidR="004C0552">
        <w:rPr>
          <w:rFonts w:ascii="Times New Roman" w:hAnsi="Times New Roman" w:cs="Times New Roman"/>
          <w:sz w:val="24"/>
        </w:rPr>
        <w:fldChar w:fldCharType="begin" w:fldLock="1"/>
      </w:r>
      <w:r w:rsidR="004C0552">
        <w:rPr>
          <w:rFonts w:ascii="Times New Roman" w:hAnsi="Times New Roman" w:cs="Times New Roman"/>
          <w:sz w:val="24"/>
        </w:rPr>
        <w:instrText>ADDIN CSL_CITATION {"citationItems":[{"id":"ITEM-1","itemData":{"ISBN":"9789290022121","author":[{"dropping-particle":"","family":"Marinoni","given":"Giorgio","non-dropping-particle":"","parse-names":false,"suffix":""},{"dropping-particle":"Van","family":"Land","given":"Hilligje","non-dropping-particle":"","parse-names":false,"suffix":""},{"dropping-particle":"","family":"Jensen","given":"Trine","non-dropping-particle":"","parse-names":false,"suffix":""}],"id":"ITEM-1","issued":{"date-parts":[["2020"]]},"publisher-place":"Paris, Francia","title":"THE IMPACT OF COVID-19 ON HIGHER EDUCATION AROUND THE WORLD IAU Global Survey Report","type":"report"},"uris":["http://www.mendeley.com/documents/?uuid=4e1aa8cd-a638-4485-9a61-33b3f9476af8"]}],"mendeley":{"formattedCitation":"(Marinoni et al., 2020)","plainTextFormattedCitation":"(Marinoni et al., 2020)","previouslyFormattedCitation":"(Marinoni et al., 2020)"},"properties":{"noteIndex":0},"schema":"https://github.com/citation-style-language/schema/raw/master/csl-citation.json"}</w:instrText>
      </w:r>
      <w:r w:rsidR="004C0552">
        <w:rPr>
          <w:rFonts w:ascii="Times New Roman" w:hAnsi="Times New Roman" w:cs="Times New Roman"/>
          <w:sz w:val="24"/>
        </w:rPr>
        <w:fldChar w:fldCharType="separate"/>
      </w:r>
      <w:r w:rsidR="004C0552" w:rsidRPr="004C0552">
        <w:rPr>
          <w:rFonts w:ascii="Times New Roman" w:hAnsi="Times New Roman" w:cs="Times New Roman"/>
          <w:noProof/>
          <w:sz w:val="24"/>
        </w:rPr>
        <w:t xml:space="preserve">(Marinoni </w:t>
      </w:r>
      <w:r w:rsidR="004C0552" w:rsidRPr="000D04EE">
        <w:rPr>
          <w:rFonts w:ascii="Times New Roman" w:hAnsi="Times New Roman" w:cs="Times New Roman"/>
          <w:i/>
          <w:noProof/>
          <w:sz w:val="24"/>
        </w:rPr>
        <w:t>et al</w:t>
      </w:r>
      <w:r w:rsidR="004C0552" w:rsidRPr="004C0552">
        <w:rPr>
          <w:rFonts w:ascii="Times New Roman" w:hAnsi="Times New Roman" w:cs="Times New Roman"/>
          <w:noProof/>
          <w:sz w:val="24"/>
        </w:rPr>
        <w:t>., 2020)</w:t>
      </w:r>
      <w:r w:rsidR="004C0552">
        <w:rPr>
          <w:rFonts w:ascii="Times New Roman" w:hAnsi="Times New Roman" w:cs="Times New Roman"/>
          <w:sz w:val="24"/>
        </w:rPr>
        <w:fldChar w:fldCharType="end"/>
      </w:r>
      <w:r w:rsidR="00AB74C5">
        <w:rPr>
          <w:rFonts w:ascii="Times New Roman" w:hAnsi="Times New Roman" w:cs="Times New Roman"/>
          <w:sz w:val="24"/>
        </w:rPr>
        <w:t xml:space="preserve">. </w:t>
      </w:r>
      <w:r w:rsidR="005705B1">
        <w:rPr>
          <w:rFonts w:ascii="Times New Roman" w:hAnsi="Times New Roman" w:cs="Times New Roman"/>
          <w:sz w:val="24"/>
        </w:rPr>
        <w:t xml:space="preserve">Crawford </w:t>
      </w:r>
      <w:r w:rsidR="005705B1" w:rsidRPr="000D04EE">
        <w:rPr>
          <w:rFonts w:ascii="Times New Roman" w:hAnsi="Times New Roman" w:cs="Times New Roman"/>
          <w:i/>
          <w:sz w:val="24"/>
        </w:rPr>
        <w:t>et al</w:t>
      </w:r>
      <w:r w:rsidR="005705B1">
        <w:rPr>
          <w:rFonts w:ascii="Times New Roman" w:hAnsi="Times New Roman" w:cs="Times New Roman"/>
          <w:sz w:val="24"/>
        </w:rPr>
        <w:t>. (2020)</w:t>
      </w:r>
      <w:r w:rsidRPr="003F08A9">
        <w:rPr>
          <w:rFonts w:ascii="Times New Roman" w:hAnsi="Times New Roman" w:cs="Times New Roman"/>
          <w:sz w:val="24"/>
        </w:rPr>
        <w:t xml:space="preserve"> exploraron la primera ola de respuestas de universidades a nivel mundial y resumieron las respuestas colectivas ante la pandemia</w:t>
      </w:r>
      <w:r w:rsidR="000D04EE">
        <w:rPr>
          <w:rFonts w:ascii="Times New Roman" w:hAnsi="Times New Roman" w:cs="Times New Roman"/>
          <w:sz w:val="24"/>
        </w:rPr>
        <w:t xml:space="preserve">. Luego de efectuar </w:t>
      </w:r>
      <w:r w:rsidRPr="003F08A9">
        <w:rPr>
          <w:rFonts w:ascii="Times New Roman" w:hAnsi="Times New Roman" w:cs="Times New Roman"/>
          <w:sz w:val="24"/>
        </w:rPr>
        <w:t xml:space="preserve">la síntesis y el metaanálisis de veinte países en las seis regiones de la Organización Mundial de la Salud, </w:t>
      </w:r>
      <w:r w:rsidR="000D04EE">
        <w:rPr>
          <w:rFonts w:ascii="Times New Roman" w:hAnsi="Times New Roman" w:cs="Times New Roman"/>
          <w:sz w:val="24"/>
        </w:rPr>
        <w:t xml:space="preserve">hallaron que se habían tenido que implementar </w:t>
      </w:r>
      <w:r w:rsidR="000D04EE" w:rsidRPr="003F08A9">
        <w:rPr>
          <w:rFonts w:ascii="Times New Roman" w:hAnsi="Times New Roman" w:cs="Times New Roman"/>
          <w:sz w:val="24"/>
        </w:rPr>
        <w:t xml:space="preserve">diversas </w:t>
      </w:r>
      <w:r w:rsidRPr="003F08A9">
        <w:rPr>
          <w:rFonts w:ascii="Times New Roman" w:hAnsi="Times New Roman" w:cs="Times New Roman"/>
          <w:sz w:val="24"/>
        </w:rPr>
        <w:t xml:space="preserve">estrategias como extender </w:t>
      </w:r>
      <w:r w:rsidR="000864A1">
        <w:rPr>
          <w:rFonts w:ascii="Times New Roman" w:hAnsi="Times New Roman" w:cs="Times New Roman"/>
          <w:sz w:val="24"/>
        </w:rPr>
        <w:t>el</w:t>
      </w:r>
      <w:r w:rsidRPr="003F08A9">
        <w:rPr>
          <w:rFonts w:ascii="Times New Roman" w:hAnsi="Times New Roman" w:cs="Times New Roman"/>
          <w:sz w:val="24"/>
        </w:rPr>
        <w:t xml:space="preserve"> receso semestral</w:t>
      </w:r>
      <w:r w:rsidR="009D579C">
        <w:rPr>
          <w:rFonts w:ascii="Times New Roman" w:hAnsi="Times New Roman" w:cs="Times New Roman"/>
          <w:sz w:val="24"/>
        </w:rPr>
        <w:t>,</w:t>
      </w:r>
      <w:r w:rsidRPr="003F08A9">
        <w:rPr>
          <w:rFonts w:ascii="Times New Roman" w:hAnsi="Times New Roman" w:cs="Times New Roman"/>
          <w:sz w:val="24"/>
        </w:rPr>
        <w:t xml:space="preserve"> </w:t>
      </w:r>
      <w:r w:rsidR="000864A1">
        <w:rPr>
          <w:rFonts w:ascii="Times New Roman" w:hAnsi="Times New Roman" w:cs="Times New Roman"/>
          <w:sz w:val="24"/>
        </w:rPr>
        <w:t xml:space="preserve">cerrar el </w:t>
      </w:r>
      <w:r w:rsidRPr="003F08A9">
        <w:rPr>
          <w:rFonts w:ascii="Times New Roman" w:hAnsi="Times New Roman" w:cs="Times New Roman"/>
          <w:sz w:val="24"/>
        </w:rPr>
        <w:t>campus, pasa</w:t>
      </w:r>
      <w:r w:rsidR="000864A1">
        <w:rPr>
          <w:rFonts w:ascii="Times New Roman" w:hAnsi="Times New Roman" w:cs="Times New Roman"/>
          <w:sz w:val="24"/>
        </w:rPr>
        <w:t>r</w:t>
      </w:r>
      <w:r w:rsidRPr="003F08A9">
        <w:rPr>
          <w:rFonts w:ascii="Times New Roman" w:hAnsi="Times New Roman" w:cs="Times New Roman"/>
          <w:sz w:val="24"/>
        </w:rPr>
        <w:t xml:space="preserve"> a la instrucción en línea, </w:t>
      </w:r>
      <w:r w:rsidR="009D579C">
        <w:rPr>
          <w:rFonts w:ascii="Times New Roman" w:hAnsi="Times New Roman" w:cs="Times New Roman"/>
          <w:sz w:val="24"/>
        </w:rPr>
        <w:t>etc</w:t>
      </w:r>
      <w:r w:rsidRPr="003F08A9">
        <w:rPr>
          <w:rFonts w:ascii="Times New Roman" w:hAnsi="Times New Roman" w:cs="Times New Roman"/>
          <w:sz w:val="24"/>
        </w:rPr>
        <w:t xml:space="preserve">. </w:t>
      </w:r>
    </w:p>
    <w:p w14:paraId="0632D503" w14:textId="54B5DAD5" w:rsidR="003F08A9" w:rsidRDefault="003F08A9" w:rsidP="0052423B">
      <w:pPr>
        <w:ind w:firstLine="708"/>
        <w:contextualSpacing/>
        <w:rPr>
          <w:rFonts w:ascii="Times New Roman" w:hAnsi="Times New Roman" w:cs="Times New Roman"/>
          <w:sz w:val="24"/>
        </w:rPr>
      </w:pPr>
      <w:r w:rsidRPr="003F08A9">
        <w:rPr>
          <w:rFonts w:ascii="Times New Roman" w:hAnsi="Times New Roman" w:cs="Times New Roman"/>
          <w:sz w:val="24"/>
        </w:rPr>
        <w:t xml:space="preserve">Otro de los problemas a los que se enfrentaron las universidades fue la parte económica, </w:t>
      </w:r>
      <w:r w:rsidR="009D579C">
        <w:rPr>
          <w:rFonts w:ascii="Times New Roman" w:hAnsi="Times New Roman" w:cs="Times New Roman"/>
          <w:sz w:val="24"/>
        </w:rPr>
        <w:t>ya que se vieron</w:t>
      </w:r>
      <w:r w:rsidRPr="003F08A9">
        <w:rPr>
          <w:rFonts w:ascii="Times New Roman" w:hAnsi="Times New Roman" w:cs="Times New Roman"/>
          <w:sz w:val="24"/>
        </w:rPr>
        <w:t xml:space="preserve"> obligadas a ampliar rápidamente la enseñanza en línea, lo que implicó afrontar gastos inesperados tales como la limpieza profunda de sus instalaciones y adaptaciones en los proyectos de investigación </w:t>
      </w:r>
      <w:r w:rsidR="004C0552">
        <w:rPr>
          <w:rFonts w:ascii="Times New Roman" w:hAnsi="Times New Roman" w:cs="Times New Roman"/>
          <w:sz w:val="24"/>
        </w:rPr>
        <w:fldChar w:fldCharType="begin" w:fldLock="1"/>
      </w:r>
      <w:r w:rsidR="004C0552">
        <w:rPr>
          <w:rFonts w:ascii="Times New Roman" w:hAnsi="Times New Roman" w:cs="Times New Roman"/>
          <w:sz w:val="24"/>
        </w:rPr>
        <w:instrText>ADDIN CSL_CITATION {"citationItems":[{"id":"ITEM-1","itemData":{"DOI":"10.1016/S1470-2045(20)30287-4","ISSN":"14702045","author":[{"dropping-particle":"","family":"Burki","given":"Talha Khan","non-dropping-particle":"","parse-names":false,"suffix":""}],"container-title":"The Lancet Oncology","id":"ITEM-1","issue":"6","issued":{"date-parts":[["2020","6"]]},"page":"758","title":"COVID-19: consequences for higher education","type":"article-journal","volume":"21"},"uris":["http://www.mendeley.com/documents/?uuid=c12753d3-4800-44b1-803d-2049a558e403"]}],"mendeley":{"formattedCitation":"(Burki, 2020)","plainTextFormattedCitation":"(Burki, 2020)","previouslyFormattedCitation":"(Burki, 2020)"},"properties":{"noteIndex":0},"schema":"https://github.com/citation-style-language/schema/raw/master/csl-citation.json"}</w:instrText>
      </w:r>
      <w:r w:rsidR="004C0552">
        <w:rPr>
          <w:rFonts w:ascii="Times New Roman" w:hAnsi="Times New Roman" w:cs="Times New Roman"/>
          <w:sz w:val="24"/>
        </w:rPr>
        <w:fldChar w:fldCharType="separate"/>
      </w:r>
      <w:r w:rsidR="004C0552" w:rsidRPr="004C0552">
        <w:rPr>
          <w:rFonts w:ascii="Times New Roman" w:hAnsi="Times New Roman" w:cs="Times New Roman"/>
          <w:noProof/>
          <w:sz w:val="24"/>
        </w:rPr>
        <w:t>(Burki, 2020)</w:t>
      </w:r>
      <w:r w:rsidR="004C0552">
        <w:rPr>
          <w:rFonts w:ascii="Times New Roman" w:hAnsi="Times New Roman" w:cs="Times New Roman"/>
          <w:sz w:val="24"/>
        </w:rPr>
        <w:fldChar w:fldCharType="end"/>
      </w:r>
      <w:r w:rsidRPr="003F08A9">
        <w:rPr>
          <w:rFonts w:ascii="Times New Roman" w:hAnsi="Times New Roman" w:cs="Times New Roman"/>
          <w:sz w:val="24"/>
        </w:rPr>
        <w:t xml:space="preserve">. </w:t>
      </w:r>
      <w:r w:rsidR="009D579C">
        <w:rPr>
          <w:rFonts w:ascii="Times New Roman" w:hAnsi="Times New Roman" w:cs="Times New Roman"/>
          <w:sz w:val="24"/>
        </w:rPr>
        <w:t xml:space="preserve">De hecho, </w:t>
      </w:r>
      <w:r w:rsidRPr="003F08A9">
        <w:rPr>
          <w:rFonts w:ascii="Times New Roman" w:hAnsi="Times New Roman" w:cs="Times New Roman"/>
          <w:sz w:val="24"/>
        </w:rPr>
        <w:t xml:space="preserve">la movilidad de estudiantes nacionales e internacionales en los ciclos académicos </w:t>
      </w:r>
      <w:r w:rsidR="009D579C">
        <w:rPr>
          <w:rFonts w:ascii="Times New Roman" w:hAnsi="Times New Roman" w:cs="Times New Roman"/>
          <w:sz w:val="24"/>
        </w:rPr>
        <w:t xml:space="preserve">se vio limitada y se suspendieron </w:t>
      </w:r>
      <w:r w:rsidRPr="003F08A9">
        <w:rPr>
          <w:rFonts w:ascii="Times New Roman" w:hAnsi="Times New Roman" w:cs="Times New Roman"/>
          <w:sz w:val="24"/>
        </w:rPr>
        <w:t>congresos y conferencias</w:t>
      </w:r>
      <w:r w:rsidR="009D579C">
        <w:rPr>
          <w:rFonts w:ascii="Times New Roman" w:hAnsi="Times New Roman" w:cs="Times New Roman"/>
          <w:sz w:val="24"/>
        </w:rPr>
        <w:t xml:space="preserve">, lo que paralizó </w:t>
      </w:r>
      <w:r w:rsidRPr="003F08A9">
        <w:rPr>
          <w:rFonts w:ascii="Times New Roman" w:hAnsi="Times New Roman" w:cs="Times New Roman"/>
          <w:sz w:val="24"/>
        </w:rPr>
        <w:t xml:space="preserve">la difusión de la ciencia </w:t>
      </w:r>
      <w:r w:rsidR="009D579C">
        <w:rPr>
          <w:rFonts w:ascii="Times New Roman" w:hAnsi="Times New Roman" w:cs="Times New Roman"/>
          <w:sz w:val="24"/>
        </w:rPr>
        <w:t>de</w:t>
      </w:r>
      <w:r w:rsidRPr="003F08A9">
        <w:rPr>
          <w:rFonts w:ascii="Times New Roman" w:hAnsi="Times New Roman" w:cs="Times New Roman"/>
          <w:sz w:val="24"/>
        </w:rPr>
        <w:t xml:space="preserve"> la comunidad universitaria </w:t>
      </w:r>
      <w:r w:rsidR="004C0552" w:rsidRPr="00F219F0">
        <w:rPr>
          <w:rFonts w:ascii="Times New Roman" w:hAnsi="Times New Roman" w:cs="Times New Roman"/>
          <w:sz w:val="24"/>
        </w:rPr>
        <w:fldChar w:fldCharType="begin" w:fldLock="1"/>
      </w:r>
      <w:r w:rsidR="00437BB7" w:rsidRPr="00F219F0">
        <w:rPr>
          <w:rFonts w:ascii="Times New Roman" w:hAnsi="Times New Roman" w:cs="Times New Roman"/>
          <w:sz w:val="24"/>
        </w:rPr>
        <w:instrText>ADDIN CSL_CITATION {"citationItems":[{"id":"ITEM-1","itemData":{"author":[{"dropping-particle":"","family":"Martel","given":"Mirka","non-dropping-particle":"","parse-names":false,"suffix":""}],"id":"ITEM-1","issued":{"date-parts":[["2020"]]},"number-of-pages":"16","title":"COVID-19 EFFECTS ON U.S. HIGHER EDUCATION CAMPUSES. From Emergency Response to Planning for Future Student Mobility","type":"report"},"uris":["http://www.mendeley.com/documents/?uuid=b95540fe-d42f-4f1e-8523-ff80f04ccbc4"]}],"mendeley":{"formattedCitation":"(Martel, 2020)","plainTextFormattedCitation":"(Martel, 2020)","previouslyFormattedCitation":"(Martel, 2020)"},"properties":{"noteIndex":0},"schema":"https://github.com/citation-style-language/schema/raw/master/csl-citation.json"}</w:instrText>
      </w:r>
      <w:r w:rsidR="004C0552" w:rsidRPr="00F219F0">
        <w:rPr>
          <w:rFonts w:ascii="Times New Roman" w:hAnsi="Times New Roman" w:cs="Times New Roman"/>
          <w:sz w:val="24"/>
        </w:rPr>
        <w:fldChar w:fldCharType="separate"/>
      </w:r>
      <w:r w:rsidR="004C0552" w:rsidRPr="00F219F0">
        <w:rPr>
          <w:rFonts w:ascii="Times New Roman" w:hAnsi="Times New Roman" w:cs="Times New Roman"/>
          <w:noProof/>
          <w:sz w:val="24"/>
        </w:rPr>
        <w:t>(Martel, 2020)</w:t>
      </w:r>
      <w:r w:rsidR="004C0552" w:rsidRPr="00F219F0">
        <w:rPr>
          <w:rFonts w:ascii="Times New Roman" w:hAnsi="Times New Roman" w:cs="Times New Roman"/>
          <w:sz w:val="24"/>
        </w:rPr>
        <w:fldChar w:fldCharType="end"/>
      </w:r>
      <w:r w:rsidRPr="00F219F0">
        <w:rPr>
          <w:rFonts w:ascii="Times New Roman" w:hAnsi="Times New Roman" w:cs="Times New Roman"/>
          <w:sz w:val="24"/>
        </w:rPr>
        <w:t>.</w:t>
      </w:r>
      <w:r w:rsidRPr="003F08A9">
        <w:rPr>
          <w:rFonts w:ascii="Times New Roman" w:hAnsi="Times New Roman" w:cs="Times New Roman"/>
          <w:sz w:val="24"/>
        </w:rPr>
        <w:t xml:space="preserve"> </w:t>
      </w:r>
    </w:p>
    <w:p w14:paraId="566B919D" w14:textId="13AAF47E" w:rsidR="009D579C" w:rsidRDefault="009D579C" w:rsidP="0052423B">
      <w:pPr>
        <w:ind w:firstLine="708"/>
        <w:contextualSpacing/>
        <w:rPr>
          <w:rFonts w:ascii="Times New Roman" w:hAnsi="Times New Roman" w:cs="Times New Roman"/>
          <w:sz w:val="24"/>
        </w:rPr>
      </w:pPr>
      <w:r>
        <w:rPr>
          <w:rFonts w:ascii="Times New Roman" w:hAnsi="Times New Roman" w:cs="Times New Roman"/>
          <w:sz w:val="24"/>
        </w:rPr>
        <w:t>En este contexto, l</w:t>
      </w:r>
      <w:r w:rsidR="003F08A9" w:rsidRPr="003F08A9">
        <w:rPr>
          <w:rFonts w:ascii="Times New Roman" w:hAnsi="Times New Roman" w:cs="Times New Roman"/>
          <w:sz w:val="24"/>
        </w:rPr>
        <w:t xml:space="preserve">as universidades tuvieron que migrar de forma urgente a lo que Hodges </w:t>
      </w:r>
      <w:r w:rsidR="003F08A9" w:rsidRPr="009D579C">
        <w:rPr>
          <w:rFonts w:ascii="Times New Roman" w:hAnsi="Times New Roman" w:cs="Times New Roman"/>
          <w:i/>
          <w:sz w:val="24"/>
        </w:rPr>
        <w:t>et al</w:t>
      </w:r>
      <w:r w:rsidR="0044225B">
        <w:rPr>
          <w:rFonts w:ascii="Times New Roman" w:hAnsi="Times New Roman" w:cs="Times New Roman"/>
          <w:sz w:val="24"/>
        </w:rPr>
        <w:t>.</w:t>
      </w:r>
      <w:r w:rsidR="003F08A9" w:rsidRPr="003F08A9">
        <w:rPr>
          <w:rFonts w:ascii="Times New Roman" w:hAnsi="Times New Roman" w:cs="Times New Roman"/>
          <w:sz w:val="24"/>
        </w:rPr>
        <w:t xml:space="preserve"> (2020) llamaron </w:t>
      </w:r>
      <w:r w:rsidR="003F08A9" w:rsidRPr="009D579C">
        <w:rPr>
          <w:rFonts w:ascii="Times New Roman" w:hAnsi="Times New Roman" w:cs="Times New Roman"/>
          <w:i/>
          <w:sz w:val="24"/>
        </w:rPr>
        <w:t>enseñanza remota de emergencia</w:t>
      </w:r>
      <w:r w:rsidR="003F08A9" w:rsidRPr="003F08A9">
        <w:rPr>
          <w:rFonts w:ascii="Times New Roman" w:hAnsi="Times New Roman" w:cs="Times New Roman"/>
          <w:sz w:val="24"/>
        </w:rPr>
        <w:t xml:space="preserve">. </w:t>
      </w:r>
      <w:r>
        <w:rPr>
          <w:rFonts w:ascii="Times New Roman" w:hAnsi="Times New Roman" w:cs="Times New Roman"/>
          <w:sz w:val="24"/>
        </w:rPr>
        <w:t>Para</w:t>
      </w:r>
      <w:r w:rsidR="003F08A9" w:rsidRPr="003F08A9">
        <w:rPr>
          <w:rFonts w:ascii="Times New Roman" w:hAnsi="Times New Roman" w:cs="Times New Roman"/>
          <w:sz w:val="24"/>
        </w:rPr>
        <w:t xml:space="preserve"> adaptarse </w:t>
      </w:r>
      <w:r>
        <w:rPr>
          <w:rFonts w:ascii="Times New Roman" w:hAnsi="Times New Roman" w:cs="Times New Roman"/>
          <w:sz w:val="24"/>
        </w:rPr>
        <w:t>a esta nueva realidad</w:t>
      </w:r>
      <w:r w:rsidR="003F08A9" w:rsidRPr="003F08A9">
        <w:rPr>
          <w:rFonts w:ascii="Times New Roman" w:hAnsi="Times New Roman" w:cs="Times New Roman"/>
          <w:sz w:val="24"/>
        </w:rPr>
        <w:t>, los docentes convirtieron los espacios de sus hogares en improvisadas aulas, al tiempo que se adentraron en el entorno de las tecnologías educativas</w:t>
      </w:r>
      <w:r w:rsidR="00437BB7">
        <w:rPr>
          <w:rFonts w:ascii="Times New Roman" w:hAnsi="Times New Roman" w:cs="Times New Roman"/>
          <w:sz w:val="24"/>
        </w:rPr>
        <w:t xml:space="preserve"> </w:t>
      </w:r>
      <w:r w:rsidR="00437BB7">
        <w:rPr>
          <w:rFonts w:ascii="Times New Roman" w:hAnsi="Times New Roman" w:cs="Times New Roman"/>
          <w:sz w:val="24"/>
        </w:rPr>
        <w:fldChar w:fldCharType="begin" w:fldLock="1"/>
      </w:r>
      <w:r w:rsidR="00AD1C71">
        <w:rPr>
          <w:rFonts w:ascii="Times New Roman" w:hAnsi="Times New Roman" w:cs="Times New Roman"/>
          <w:sz w:val="24"/>
        </w:rPr>
        <w:instrText>ADDIN CSL_CITATION {"citationItems":[{"id":"ITEM-1","itemData":{"URL":"https://er.educause.edu/articles/2020/3/the-difference-between-emergency-remote-teaching-and-online-learning","author":[{"dropping-particle":"","family":"Hodges","given":"Charles","non-dropping-particle":"","parse-names":false,"suffix":""},{"dropping-particle":"","family":"Moore","given":"Stephanie","non-dropping-particle":"","parse-names":false,"suffix":""},{"dropping-particle":"","family":"Lockee","given":"Barb","non-dropping-particle":"","parse-names":false,"suffix":""},{"dropping-particle":"","family":"Trust","given":"Torrey","non-dropping-particle":"","parse-names":false,"suffix":""},{"dropping-particle":"","family":"Bond","given":"Aaron","non-dropping-particle":"","parse-names":false,"suffix":""}],"container-title":"EDUCAUSE Review","id":"ITEM-1","issued":{"date-parts":[["2020"]]},"title":"The Difference Between Emergency Remote Teaching and Online Learning","type":"webpage"},"uris":["http://www.mendeley.com/documents/?uuid=0d815492-3ba6-4a9b-bf0c-11e37e0a511f"]},{"id":"ITEM-2","itemData":{"DOI":"10.5944/ried.24.1.27855","ISSN":"1390-3306","abstract":"Este artículo sitúa el foco de interés en los estudiantes de las universidades presenciales y en los modelos de enseñanza a distancia (ED) implementados durante el periodo de confinamiento causado por la crisis del COVID-19. Los objetivos son analizar la incidencia del contexto personal y familiar en la equidad digital, identificar el modelo de enseñanza recibido, y conocer su valoración y percepción sobre este modelo. La investigación obedece a un estudio mixto de alcance descriptivo en el que se combinan métodos cualitativos y cuantitativos. En primer lugar, se realizó un cuestionario a estudiantes de la Universidad de Extremadura (UEx) (n= 548) y a posteriori se efectuaron entrevistas online a miembros del equipo de gobierno de la universidad. Los resultados indican que los estudiantes procedentes de familias con un nivel formativo bajo tienen menos oportunidades de uso de tecnologías digitales. Las clases virtuales que han recibido han consistido esencialmente en presentaciones subidas al campus virtual con interacciones asíncronas. La valoración negativa que hacen de la enseñanza a distancia se explica por la inversa relación percibida entre dedicación al estudio y rendimiento académico y por falta de adaptación de los docentes a las circunstancias personales y académicas de los estudiantes. En conclusión, se determina que la universidad debe transitar hacia modelos más colaborativos y centrados en el estudiante.","author":[{"dropping-particle":"","family":"Pérez-López","given":"Eva","non-dropping-particle":"","parse-names":false,"suffix":""},{"dropping-particle":"","family":"Vázquez Atochero","given":"Alfonso","non-dropping-particle":"","parse-names":false,"suffix":""},{"dropping-particle":"","family":"Cambero Rivero","given":"Santiago","non-dropping-particle":"","parse-names":false,"suffix":""}],"container-title":"RIED. Revista Iberoamericana de Educación a Distancia","id":"ITEM-2","issue":"1","issued":{"date-parts":[["2020","9","22"]]},"page":"331","title":"Educación a distancia en tiempos de COVID-19: Análisis desde la perspectiva de los estudiantes universitarios","type":"article-journal","volume":"24"},"uris":["http://www.mendeley.com/documents/?uuid=169f99e2-1fc2-4633-a288-e7ce1a9786a0"]}],"mendeley":{"formattedCitation":"(Hodges et al., 2020; Pérez-López et al., 2020)","manualFormatting":"(Pérez-López et al., 2020)","plainTextFormattedCitation":"(Hodges et al., 2020; Pérez-López et al., 2020)","previouslyFormattedCitation":"(Hodges et al., 2020; Pérez-López et al., 2020)"},"properties":{"noteIndex":0},"schema":"https://github.com/citation-style-language/schema/raw/master/csl-citation.json"}</w:instrText>
      </w:r>
      <w:r w:rsidR="00437BB7">
        <w:rPr>
          <w:rFonts w:ascii="Times New Roman" w:hAnsi="Times New Roman" w:cs="Times New Roman"/>
          <w:sz w:val="24"/>
        </w:rPr>
        <w:fldChar w:fldCharType="separate"/>
      </w:r>
      <w:r w:rsidR="00AD1C71">
        <w:rPr>
          <w:rFonts w:ascii="Times New Roman" w:hAnsi="Times New Roman" w:cs="Times New Roman"/>
          <w:noProof/>
          <w:sz w:val="24"/>
        </w:rPr>
        <w:t>(</w:t>
      </w:r>
      <w:r w:rsidRPr="00437BB7">
        <w:rPr>
          <w:rFonts w:ascii="Times New Roman" w:hAnsi="Times New Roman" w:cs="Times New Roman"/>
          <w:noProof/>
          <w:sz w:val="24"/>
        </w:rPr>
        <w:t>Cáceres-Piñaloza, 2020</w:t>
      </w:r>
      <w:r>
        <w:rPr>
          <w:rFonts w:ascii="Times New Roman" w:hAnsi="Times New Roman" w:cs="Times New Roman"/>
          <w:noProof/>
          <w:sz w:val="24"/>
        </w:rPr>
        <w:t xml:space="preserve">; </w:t>
      </w:r>
      <w:r w:rsidR="00437BB7" w:rsidRPr="00437BB7">
        <w:rPr>
          <w:rFonts w:ascii="Times New Roman" w:hAnsi="Times New Roman" w:cs="Times New Roman"/>
          <w:noProof/>
          <w:sz w:val="24"/>
        </w:rPr>
        <w:t xml:space="preserve">Pérez-López </w:t>
      </w:r>
      <w:r w:rsidR="00676203">
        <w:rPr>
          <w:rFonts w:ascii="Times New Roman" w:hAnsi="Times New Roman" w:cs="Times New Roman"/>
          <w:noProof/>
          <w:sz w:val="24"/>
        </w:rPr>
        <w:t xml:space="preserve"> </w:t>
      </w:r>
      <w:r w:rsidR="00437BB7" w:rsidRPr="009D579C">
        <w:rPr>
          <w:rFonts w:ascii="Times New Roman" w:hAnsi="Times New Roman" w:cs="Times New Roman"/>
          <w:i/>
          <w:noProof/>
          <w:sz w:val="24"/>
        </w:rPr>
        <w:t>et al</w:t>
      </w:r>
      <w:r w:rsidR="00437BB7" w:rsidRPr="00437BB7">
        <w:rPr>
          <w:rFonts w:ascii="Times New Roman" w:hAnsi="Times New Roman" w:cs="Times New Roman"/>
          <w:noProof/>
          <w:sz w:val="24"/>
        </w:rPr>
        <w:t>., 2020)</w:t>
      </w:r>
      <w:r w:rsidR="00437BB7">
        <w:rPr>
          <w:rFonts w:ascii="Times New Roman" w:hAnsi="Times New Roman" w:cs="Times New Roman"/>
          <w:sz w:val="24"/>
        </w:rPr>
        <w:fldChar w:fldCharType="end"/>
      </w:r>
      <w:r w:rsidR="003F08A9" w:rsidRPr="003F08A9">
        <w:rPr>
          <w:rFonts w:ascii="Times New Roman" w:hAnsi="Times New Roman" w:cs="Times New Roman"/>
          <w:sz w:val="24"/>
        </w:rPr>
        <w:t xml:space="preserve">. Por otro lado, los estudiantes tuvieron que </w:t>
      </w:r>
      <w:r>
        <w:rPr>
          <w:rFonts w:ascii="Times New Roman" w:hAnsi="Times New Roman" w:cs="Times New Roman"/>
          <w:sz w:val="24"/>
        </w:rPr>
        <w:t>sumergirse en</w:t>
      </w:r>
      <w:r w:rsidR="003F08A9" w:rsidRPr="003F08A9">
        <w:rPr>
          <w:rFonts w:ascii="Times New Roman" w:hAnsi="Times New Roman" w:cs="Times New Roman"/>
          <w:sz w:val="24"/>
        </w:rPr>
        <w:t xml:space="preserve"> una modalidad virtual </w:t>
      </w:r>
      <w:r>
        <w:rPr>
          <w:rFonts w:ascii="Times New Roman" w:hAnsi="Times New Roman" w:cs="Times New Roman"/>
          <w:sz w:val="24"/>
        </w:rPr>
        <w:t>q</w:t>
      </w:r>
      <w:r w:rsidR="003F08A9" w:rsidRPr="003F08A9">
        <w:rPr>
          <w:rFonts w:ascii="Times New Roman" w:hAnsi="Times New Roman" w:cs="Times New Roman"/>
          <w:sz w:val="24"/>
        </w:rPr>
        <w:t xml:space="preserve">ue </w:t>
      </w:r>
      <w:r>
        <w:rPr>
          <w:rFonts w:ascii="Times New Roman" w:hAnsi="Times New Roman" w:cs="Times New Roman"/>
          <w:sz w:val="24"/>
        </w:rPr>
        <w:t xml:space="preserve">les </w:t>
      </w:r>
      <w:r w:rsidR="003F08A9" w:rsidRPr="003F08A9">
        <w:rPr>
          <w:rFonts w:ascii="Times New Roman" w:hAnsi="Times New Roman" w:cs="Times New Roman"/>
          <w:sz w:val="24"/>
        </w:rPr>
        <w:t>exigió mayor compromiso y disciplina</w:t>
      </w:r>
      <w:r w:rsidR="006927C9">
        <w:rPr>
          <w:rFonts w:ascii="Times New Roman" w:hAnsi="Times New Roman" w:cs="Times New Roman"/>
          <w:sz w:val="24"/>
        </w:rPr>
        <w:t xml:space="preserve"> </w:t>
      </w:r>
      <w:r>
        <w:rPr>
          <w:rFonts w:ascii="Times New Roman" w:hAnsi="Times New Roman" w:cs="Times New Roman"/>
          <w:sz w:val="24"/>
        </w:rPr>
        <w:t>(</w:t>
      </w:r>
      <w:r w:rsidR="006927C9" w:rsidRPr="006927C9">
        <w:rPr>
          <w:rFonts w:ascii="Times New Roman" w:hAnsi="Times New Roman" w:cs="Times New Roman"/>
          <w:sz w:val="24"/>
        </w:rPr>
        <w:t>Comisión Económica pa</w:t>
      </w:r>
      <w:r w:rsidR="006927C9">
        <w:rPr>
          <w:rFonts w:ascii="Times New Roman" w:hAnsi="Times New Roman" w:cs="Times New Roman"/>
          <w:sz w:val="24"/>
        </w:rPr>
        <w:t>ra América Latina y el Caribe</w:t>
      </w:r>
      <w:r>
        <w:rPr>
          <w:rFonts w:ascii="Times New Roman" w:hAnsi="Times New Roman" w:cs="Times New Roman"/>
          <w:sz w:val="24"/>
        </w:rPr>
        <w:t>,</w:t>
      </w:r>
      <w:r w:rsidR="006927C9">
        <w:rPr>
          <w:rFonts w:ascii="Times New Roman" w:hAnsi="Times New Roman" w:cs="Times New Roman"/>
          <w:sz w:val="24"/>
        </w:rPr>
        <w:t xml:space="preserve"> y </w:t>
      </w:r>
      <w:r w:rsidR="006927C9" w:rsidRPr="006927C9">
        <w:rPr>
          <w:rFonts w:ascii="Times New Roman" w:hAnsi="Times New Roman" w:cs="Times New Roman"/>
          <w:sz w:val="24"/>
        </w:rPr>
        <w:t>Organización de las Naciones Unidas para la Educación, la Ciencia y la Cultura</w:t>
      </w:r>
      <w:r>
        <w:rPr>
          <w:rFonts w:ascii="Times New Roman" w:hAnsi="Times New Roman" w:cs="Times New Roman"/>
          <w:sz w:val="24"/>
        </w:rPr>
        <w:t xml:space="preserve"> [</w:t>
      </w:r>
      <w:r>
        <w:rPr>
          <w:rFonts w:ascii="Times New Roman" w:hAnsi="Times New Roman" w:cs="Times New Roman"/>
          <w:noProof/>
          <w:sz w:val="24"/>
        </w:rPr>
        <w:t xml:space="preserve">Cepal-Unesco], </w:t>
      </w:r>
      <w:r w:rsidRPr="00437BB7">
        <w:rPr>
          <w:rFonts w:ascii="Times New Roman" w:hAnsi="Times New Roman" w:cs="Times New Roman"/>
          <w:noProof/>
          <w:sz w:val="24"/>
        </w:rPr>
        <w:t>2020</w:t>
      </w:r>
      <w:r>
        <w:rPr>
          <w:rFonts w:ascii="Times New Roman" w:hAnsi="Times New Roman" w:cs="Times New Roman"/>
          <w:noProof/>
          <w:sz w:val="24"/>
        </w:rPr>
        <w:t>)</w:t>
      </w:r>
      <w:r w:rsidR="003F08A9" w:rsidRPr="003F08A9">
        <w:rPr>
          <w:rFonts w:ascii="Times New Roman" w:hAnsi="Times New Roman" w:cs="Times New Roman"/>
          <w:sz w:val="24"/>
        </w:rPr>
        <w:t xml:space="preserve">. </w:t>
      </w:r>
    </w:p>
    <w:p w14:paraId="3D4CC07B" w14:textId="242508DA" w:rsidR="00D34A1C" w:rsidRDefault="009D579C" w:rsidP="00D34A1C">
      <w:pPr>
        <w:ind w:firstLine="708"/>
        <w:contextualSpacing/>
        <w:rPr>
          <w:rFonts w:ascii="Times New Roman" w:hAnsi="Times New Roman" w:cs="Times New Roman"/>
          <w:noProof/>
          <w:sz w:val="24"/>
        </w:rPr>
      </w:pPr>
      <w:r>
        <w:rPr>
          <w:rFonts w:ascii="Times New Roman" w:hAnsi="Times New Roman" w:cs="Times New Roman"/>
          <w:sz w:val="24"/>
        </w:rPr>
        <w:t>En el caso de l</w:t>
      </w:r>
      <w:r w:rsidR="003F08A9" w:rsidRPr="003F08A9">
        <w:rPr>
          <w:rFonts w:ascii="Times New Roman" w:hAnsi="Times New Roman" w:cs="Times New Roman"/>
          <w:sz w:val="24"/>
        </w:rPr>
        <w:t>a UMSNH</w:t>
      </w:r>
      <w:r>
        <w:rPr>
          <w:rFonts w:ascii="Times New Roman" w:hAnsi="Times New Roman" w:cs="Times New Roman"/>
          <w:sz w:val="24"/>
        </w:rPr>
        <w:t>,</w:t>
      </w:r>
      <w:r w:rsidR="003F08A9" w:rsidRPr="003F08A9">
        <w:rPr>
          <w:rFonts w:ascii="Times New Roman" w:hAnsi="Times New Roman" w:cs="Times New Roman"/>
          <w:sz w:val="24"/>
        </w:rPr>
        <w:t xml:space="preserve"> buscando mantener la calidad de su educación, incorporó distintas plataformas tecnológicas y firmó convenios con empresas como Google </w:t>
      </w:r>
      <w:r>
        <w:rPr>
          <w:rFonts w:ascii="Times New Roman" w:hAnsi="Times New Roman" w:cs="Times New Roman"/>
          <w:sz w:val="24"/>
        </w:rPr>
        <w:t xml:space="preserve">para </w:t>
      </w:r>
      <w:r w:rsidR="003F08A9" w:rsidRPr="003F08A9">
        <w:rPr>
          <w:rFonts w:ascii="Times New Roman" w:hAnsi="Times New Roman" w:cs="Times New Roman"/>
          <w:sz w:val="24"/>
        </w:rPr>
        <w:t xml:space="preserve">apoyar a la comunidad de estudiantes y profesores </w:t>
      </w:r>
      <w:r>
        <w:rPr>
          <w:rFonts w:ascii="Times New Roman" w:hAnsi="Times New Roman" w:cs="Times New Roman"/>
          <w:sz w:val="24"/>
        </w:rPr>
        <w:t xml:space="preserve">con el fin de </w:t>
      </w:r>
      <w:r w:rsidR="003F08A9" w:rsidRPr="003F08A9">
        <w:rPr>
          <w:rFonts w:ascii="Times New Roman" w:hAnsi="Times New Roman" w:cs="Times New Roman"/>
          <w:sz w:val="24"/>
        </w:rPr>
        <w:t>seguir acercando el conocimiento a pesar de la contingencia sanitaria y del distanciamiento ordenado por las autoridades gubernamentales.</w:t>
      </w:r>
      <w:r w:rsidR="00C607C9">
        <w:rPr>
          <w:rFonts w:ascii="Times New Roman" w:hAnsi="Times New Roman" w:cs="Times New Roman"/>
          <w:sz w:val="24"/>
        </w:rPr>
        <w:t xml:space="preserve"> Para este propósito se emplearon distintos canales de comunicación </w:t>
      </w:r>
      <w:r w:rsidR="00D34A1C">
        <w:rPr>
          <w:rFonts w:ascii="Times New Roman" w:hAnsi="Times New Roman" w:cs="Times New Roman"/>
          <w:sz w:val="24"/>
        </w:rPr>
        <w:t>como las redes sociales, pues según diversos autores constituyen los medios preferidos por las nuevas generaciones para aprender e interactuar (</w:t>
      </w:r>
      <w:r w:rsidR="00D34A1C" w:rsidRPr="00311533">
        <w:rPr>
          <w:rFonts w:ascii="Times New Roman" w:hAnsi="Times New Roman" w:cs="Times New Roman"/>
          <w:noProof/>
          <w:sz w:val="24"/>
        </w:rPr>
        <w:t xml:space="preserve">Fernández de la Iglesia </w:t>
      </w:r>
      <w:r w:rsidR="00D34A1C" w:rsidRPr="00D34A1C">
        <w:rPr>
          <w:rFonts w:ascii="Times New Roman" w:hAnsi="Times New Roman" w:cs="Times New Roman"/>
          <w:i/>
          <w:sz w:val="24"/>
        </w:rPr>
        <w:t>et al</w:t>
      </w:r>
      <w:r w:rsidR="00D34A1C">
        <w:rPr>
          <w:rFonts w:ascii="Times New Roman" w:hAnsi="Times New Roman" w:cs="Times New Roman"/>
          <w:i/>
          <w:sz w:val="24"/>
        </w:rPr>
        <w:t>.</w:t>
      </w:r>
      <w:r w:rsidR="00D34A1C" w:rsidRPr="00311533">
        <w:rPr>
          <w:rFonts w:ascii="Times New Roman" w:hAnsi="Times New Roman" w:cs="Times New Roman"/>
          <w:noProof/>
          <w:sz w:val="24"/>
        </w:rPr>
        <w:t>, 2020</w:t>
      </w:r>
      <w:r w:rsidR="00D34A1C">
        <w:rPr>
          <w:rFonts w:ascii="Times New Roman" w:hAnsi="Times New Roman" w:cs="Times New Roman"/>
          <w:noProof/>
          <w:sz w:val="24"/>
        </w:rPr>
        <w:t xml:space="preserve">; </w:t>
      </w:r>
      <w:r w:rsidR="00D34A1C" w:rsidRPr="00311533">
        <w:rPr>
          <w:rFonts w:ascii="Times New Roman" w:hAnsi="Times New Roman" w:cs="Times New Roman"/>
          <w:noProof/>
          <w:sz w:val="24"/>
        </w:rPr>
        <w:t>M</w:t>
      </w:r>
      <w:r w:rsidR="00D34A1C">
        <w:rPr>
          <w:rFonts w:ascii="Times New Roman" w:hAnsi="Times New Roman" w:cs="Times New Roman"/>
          <w:noProof/>
          <w:sz w:val="24"/>
        </w:rPr>
        <w:t xml:space="preserve">ejia </w:t>
      </w:r>
      <w:r w:rsidR="00D34A1C" w:rsidRPr="00D34A1C">
        <w:rPr>
          <w:rFonts w:ascii="Times New Roman" w:hAnsi="Times New Roman" w:cs="Times New Roman"/>
          <w:i/>
          <w:sz w:val="24"/>
        </w:rPr>
        <w:t>et al</w:t>
      </w:r>
      <w:r w:rsidR="00D34A1C">
        <w:rPr>
          <w:rFonts w:ascii="Times New Roman" w:hAnsi="Times New Roman" w:cs="Times New Roman"/>
          <w:i/>
          <w:sz w:val="24"/>
        </w:rPr>
        <w:t>.</w:t>
      </w:r>
      <w:r w:rsidR="00D34A1C">
        <w:rPr>
          <w:rFonts w:ascii="Times New Roman" w:hAnsi="Times New Roman" w:cs="Times New Roman"/>
          <w:noProof/>
          <w:sz w:val="24"/>
        </w:rPr>
        <w:t xml:space="preserve">, 2020; Schleifer </w:t>
      </w:r>
      <w:r w:rsidR="00D34A1C" w:rsidRPr="00D106F4">
        <w:rPr>
          <w:rFonts w:ascii="Times New Roman" w:hAnsi="Times New Roman" w:cs="Times New Roman"/>
          <w:noProof/>
          <w:sz w:val="24"/>
        </w:rPr>
        <w:t>y</w:t>
      </w:r>
      <w:r w:rsidR="00D34A1C" w:rsidRPr="00311533">
        <w:rPr>
          <w:rFonts w:ascii="Times New Roman" w:hAnsi="Times New Roman" w:cs="Times New Roman"/>
          <w:noProof/>
          <w:sz w:val="24"/>
        </w:rPr>
        <w:t xml:space="preserve"> Bergero, 2019</w:t>
      </w:r>
      <w:r w:rsidR="00D34A1C">
        <w:rPr>
          <w:rFonts w:ascii="Times New Roman" w:hAnsi="Times New Roman" w:cs="Times New Roman"/>
          <w:noProof/>
          <w:sz w:val="24"/>
        </w:rPr>
        <w:t xml:space="preserve">; </w:t>
      </w:r>
      <w:r w:rsidR="00D34A1C">
        <w:rPr>
          <w:rFonts w:ascii="Times New Roman" w:hAnsi="Times New Roman" w:cs="Times New Roman"/>
          <w:sz w:val="24"/>
        </w:rPr>
        <w:t xml:space="preserve">Sosa </w:t>
      </w:r>
      <w:r w:rsidR="00D34A1C" w:rsidRPr="00D34A1C">
        <w:rPr>
          <w:rFonts w:ascii="Times New Roman" w:hAnsi="Times New Roman" w:cs="Times New Roman"/>
          <w:i/>
          <w:sz w:val="24"/>
        </w:rPr>
        <w:t>et al</w:t>
      </w:r>
      <w:r w:rsidR="00D34A1C">
        <w:rPr>
          <w:rFonts w:ascii="Times New Roman" w:hAnsi="Times New Roman" w:cs="Times New Roman"/>
          <w:sz w:val="24"/>
        </w:rPr>
        <w:t xml:space="preserve">., 2019; </w:t>
      </w:r>
      <w:r w:rsidR="00D34A1C" w:rsidRPr="001440A5">
        <w:rPr>
          <w:rFonts w:ascii="Times New Roman" w:hAnsi="Times New Roman" w:cs="Times New Roman"/>
          <w:noProof/>
          <w:sz w:val="24"/>
        </w:rPr>
        <w:t xml:space="preserve">Tang </w:t>
      </w:r>
      <w:r w:rsidR="00D34A1C" w:rsidRPr="00D34A1C">
        <w:rPr>
          <w:rFonts w:ascii="Times New Roman" w:hAnsi="Times New Roman" w:cs="Times New Roman"/>
          <w:i/>
          <w:sz w:val="24"/>
        </w:rPr>
        <w:t>et al</w:t>
      </w:r>
      <w:r w:rsidR="00D34A1C">
        <w:rPr>
          <w:rFonts w:ascii="Times New Roman" w:hAnsi="Times New Roman" w:cs="Times New Roman"/>
          <w:i/>
          <w:sz w:val="24"/>
        </w:rPr>
        <w:t>.</w:t>
      </w:r>
      <w:r w:rsidR="00D34A1C" w:rsidRPr="001440A5">
        <w:rPr>
          <w:rFonts w:ascii="Times New Roman" w:hAnsi="Times New Roman" w:cs="Times New Roman"/>
          <w:noProof/>
          <w:sz w:val="24"/>
        </w:rPr>
        <w:t>, 2021</w:t>
      </w:r>
      <w:r w:rsidR="00D34A1C">
        <w:rPr>
          <w:rFonts w:ascii="Times New Roman" w:hAnsi="Times New Roman" w:cs="Times New Roman"/>
          <w:noProof/>
          <w:sz w:val="24"/>
        </w:rPr>
        <w:t>).</w:t>
      </w:r>
    </w:p>
    <w:p w14:paraId="3BD164DE" w14:textId="77777777" w:rsidR="0098322A" w:rsidRDefault="0098322A" w:rsidP="00D34A1C">
      <w:pPr>
        <w:ind w:firstLine="708"/>
        <w:contextualSpacing/>
        <w:rPr>
          <w:rFonts w:ascii="Times New Roman" w:hAnsi="Times New Roman" w:cs="Times New Roman"/>
          <w:noProof/>
          <w:sz w:val="24"/>
        </w:rPr>
      </w:pPr>
    </w:p>
    <w:p w14:paraId="2CBEE38C" w14:textId="4134B49E" w:rsidR="00F43ACA" w:rsidRPr="00C1541D" w:rsidRDefault="00DF4A5A" w:rsidP="001822FA">
      <w:pPr>
        <w:contextualSpacing/>
        <w:jc w:val="center"/>
        <w:rPr>
          <w:rFonts w:ascii="Times New Roman" w:hAnsi="Times New Roman" w:cs="Times New Roman"/>
          <w:b/>
          <w:sz w:val="32"/>
          <w:szCs w:val="32"/>
        </w:rPr>
      </w:pPr>
      <w:r w:rsidRPr="00C1541D">
        <w:rPr>
          <w:rFonts w:ascii="Times New Roman" w:hAnsi="Times New Roman" w:cs="Times New Roman"/>
          <w:b/>
          <w:sz w:val="32"/>
          <w:szCs w:val="32"/>
        </w:rPr>
        <w:lastRenderedPageBreak/>
        <w:t>Método</w:t>
      </w:r>
    </w:p>
    <w:p w14:paraId="322C3F43" w14:textId="5F03D6A1" w:rsidR="00F43ACA" w:rsidRPr="005773D7" w:rsidRDefault="00F43ACA" w:rsidP="0052423B">
      <w:pPr>
        <w:ind w:firstLine="708"/>
        <w:contextualSpacing/>
        <w:rPr>
          <w:rFonts w:ascii="Times New Roman" w:hAnsi="Times New Roman" w:cs="Times New Roman"/>
          <w:sz w:val="24"/>
        </w:rPr>
      </w:pPr>
      <w:r w:rsidRPr="00090933">
        <w:rPr>
          <w:rFonts w:ascii="Times New Roman" w:hAnsi="Times New Roman" w:cs="Times New Roman"/>
          <w:sz w:val="24"/>
        </w:rPr>
        <w:t>Esta investigación utilizó un diseño</w:t>
      </w:r>
      <w:r w:rsidR="00090933" w:rsidRPr="00090933">
        <w:rPr>
          <w:rFonts w:ascii="Times New Roman" w:hAnsi="Times New Roman" w:cs="Times New Roman"/>
          <w:sz w:val="24"/>
        </w:rPr>
        <w:t xml:space="preserve"> no experimental, transversal, exploratorio y </w:t>
      </w:r>
      <w:r w:rsidRPr="00090933">
        <w:rPr>
          <w:rFonts w:ascii="Times New Roman" w:hAnsi="Times New Roman" w:cs="Times New Roman"/>
          <w:sz w:val="24"/>
        </w:rPr>
        <w:t>descriptivo</w:t>
      </w:r>
      <w:r w:rsidR="006E5318">
        <w:rPr>
          <w:rFonts w:ascii="Times New Roman" w:hAnsi="Times New Roman" w:cs="Times New Roman"/>
          <w:sz w:val="24"/>
        </w:rPr>
        <w:t>, el</w:t>
      </w:r>
      <w:r w:rsidR="00090933" w:rsidRPr="00090933">
        <w:rPr>
          <w:rFonts w:ascii="Times New Roman" w:hAnsi="Times New Roman" w:cs="Times New Roman"/>
          <w:sz w:val="24"/>
        </w:rPr>
        <w:t xml:space="preserve"> cual </w:t>
      </w:r>
      <w:r w:rsidRPr="00090933">
        <w:rPr>
          <w:rFonts w:ascii="Times New Roman" w:hAnsi="Times New Roman" w:cs="Times New Roman"/>
          <w:sz w:val="24"/>
        </w:rPr>
        <w:t xml:space="preserve">buscó conocer las percepciones de los </w:t>
      </w:r>
      <w:r w:rsidR="00090933" w:rsidRPr="00090933">
        <w:rPr>
          <w:rFonts w:ascii="Times New Roman" w:hAnsi="Times New Roman" w:cs="Times New Roman"/>
          <w:sz w:val="24"/>
        </w:rPr>
        <w:t xml:space="preserve">estudiantes de la </w:t>
      </w:r>
      <w:r w:rsidR="00007A72">
        <w:rPr>
          <w:rFonts w:ascii="Times New Roman" w:hAnsi="Times New Roman" w:cs="Times New Roman"/>
          <w:sz w:val="24"/>
        </w:rPr>
        <w:t>UMSNH</w:t>
      </w:r>
      <w:r w:rsidR="00090933" w:rsidRPr="00090933">
        <w:rPr>
          <w:rFonts w:ascii="Times New Roman" w:hAnsi="Times New Roman" w:cs="Times New Roman"/>
          <w:sz w:val="24"/>
        </w:rPr>
        <w:t xml:space="preserve"> adscritos a la Facultad de Contaduría y Ciencias Administrativas</w:t>
      </w:r>
      <w:r w:rsidR="0018251E">
        <w:rPr>
          <w:rFonts w:ascii="Times New Roman" w:hAnsi="Times New Roman" w:cs="Times New Roman"/>
          <w:sz w:val="24"/>
        </w:rPr>
        <w:t xml:space="preserve"> (FCCA)</w:t>
      </w:r>
      <w:r w:rsidR="00090933" w:rsidRPr="00090933">
        <w:rPr>
          <w:rFonts w:ascii="Times New Roman" w:hAnsi="Times New Roman" w:cs="Times New Roman"/>
          <w:sz w:val="24"/>
        </w:rPr>
        <w:t xml:space="preserve"> en</w:t>
      </w:r>
      <w:r w:rsidRPr="00090933">
        <w:rPr>
          <w:rFonts w:ascii="Times New Roman" w:hAnsi="Times New Roman" w:cs="Times New Roman"/>
          <w:sz w:val="24"/>
        </w:rPr>
        <w:t xml:space="preserve"> la ciudad de Morelia</w:t>
      </w:r>
      <w:r w:rsidR="00090933">
        <w:rPr>
          <w:rFonts w:ascii="Times New Roman" w:hAnsi="Times New Roman" w:cs="Times New Roman"/>
          <w:sz w:val="24"/>
        </w:rPr>
        <w:t xml:space="preserve">, Michoacán </w:t>
      </w:r>
      <w:r w:rsidR="00D34A1C">
        <w:rPr>
          <w:rFonts w:ascii="Times New Roman" w:hAnsi="Times New Roman" w:cs="Times New Roman"/>
          <w:sz w:val="24"/>
        </w:rPr>
        <w:t>(</w:t>
      </w:r>
      <w:r w:rsidR="00090933">
        <w:rPr>
          <w:rFonts w:ascii="Times New Roman" w:hAnsi="Times New Roman" w:cs="Times New Roman"/>
          <w:sz w:val="24"/>
        </w:rPr>
        <w:t>México</w:t>
      </w:r>
      <w:r w:rsidR="00D34A1C">
        <w:rPr>
          <w:rFonts w:ascii="Times New Roman" w:hAnsi="Times New Roman" w:cs="Times New Roman"/>
          <w:sz w:val="24"/>
        </w:rPr>
        <w:t>),</w:t>
      </w:r>
      <w:r w:rsidR="006609B5">
        <w:rPr>
          <w:rFonts w:ascii="Times New Roman" w:hAnsi="Times New Roman" w:cs="Times New Roman"/>
          <w:sz w:val="24"/>
        </w:rPr>
        <w:t xml:space="preserve"> acerca de la educación virtual </w:t>
      </w:r>
      <w:r w:rsidR="00D34A1C">
        <w:rPr>
          <w:rFonts w:ascii="Times New Roman" w:hAnsi="Times New Roman" w:cs="Times New Roman"/>
          <w:sz w:val="24"/>
        </w:rPr>
        <w:t xml:space="preserve">que se tuvo que implementar debido a </w:t>
      </w:r>
      <w:r w:rsidRPr="00090933">
        <w:rPr>
          <w:rFonts w:ascii="Times New Roman" w:hAnsi="Times New Roman" w:cs="Times New Roman"/>
          <w:sz w:val="24"/>
        </w:rPr>
        <w:t xml:space="preserve">la pandemia </w:t>
      </w:r>
      <w:r w:rsidR="00D34A1C">
        <w:rPr>
          <w:rFonts w:ascii="Times New Roman" w:hAnsi="Times New Roman" w:cs="Times New Roman"/>
          <w:sz w:val="24"/>
        </w:rPr>
        <w:t xml:space="preserve">de </w:t>
      </w:r>
      <w:r w:rsidR="00D34A1C" w:rsidRPr="00090933">
        <w:rPr>
          <w:rFonts w:ascii="Times New Roman" w:hAnsi="Times New Roman" w:cs="Times New Roman"/>
          <w:sz w:val="24"/>
        </w:rPr>
        <w:t>covid</w:t>
      </w:r>
      <w:r w:rsidRPr="00090933">
        <w:rPr>
          <w:rFonts w:ascii="Times New Roman" w:hAnsi="Times New Roman" w:cs="Times New Roman"/>
          <w:sz w:val="24"/>
        </w:rPr>
        <w:t>-19</w:t>
      </w:r>
      <w:r w:rsidR="00CB29C1" w:rsidRPr="00C97571">
        <w:rPr>
          <w:rFonts w:ascii="Times New Roman" w:hAnsi="Times New Roman" w:cs="Times New Roman"/>
          <w:sz w:val="24"/>
        </w:rPr>
        <w:t>.</w:t>
      </w:r>
      <w:r w:rsidR="00955874" w:rsidRPr="005773D7">
        <w:rPr>
          <w:rFonts w:ascii="Times New Roman" w:hAnsi="Times New Roman" w:cs="Times New Roman"/>
          <w:b/>
          <w:sz w:val="24"/>
        </w:rPr>
        <w:t xml:space="preserve"> </w:t>
      </w:r>
    </w:p>
    <w:p w14:paraId="6B19ADFC" w14:textId="77777777" w:rsidR="00D34A1C" w:rsidRDefault="00ED310F" w:rsidP="0052423B">
      <w:pPr>
        <w:ind w:firstLine="708"/>
        <w:contextualSpacing/>
        <w:rPr>
          <w:rFonts w:ascii="Times New Roman" w:hAnsi="Times New Roman" w:cs="Times New Roman"/>
          <w:sz w:val="24"/>
        </w:rPr>
      </w:pPr>
      <w:r w:rsidRPr="00AB47B3">
        <w:rPr>
          <w:rFonts w:ascii="Times New Roman" w:hAnsi="Times New Roman" w:cs="Times New Roman"/>
          <w:sz w:val="24"/>
        </w:rPr>
        <w:t>La información fue recolectada durante los meses de mayo y junio de 2021</w:t>
      </w:r>
      <w:r>
        <w:rPr>
          <w:rFonts w:ascii="Times New Roman" w:hAnsi="Times New Roman" w:cs="Times New Roman"/>
          <w:sz w:val="24"/>
        </w:rPr>
        <w:t xml:space="preserve">. </w:t>
      </w:r>
      <w:r w:rsidRPr="003A5BAF">
        <w:rPr>
          <w:rFonts w:ascii="Times New Roman" w:hAnsi="Times New Roman" w:cs="Times New Roman"/>
          <w:sz w:val="24"/>
        </w:rPr>
        <w:t xml:space="preserve">Debido a la suspensión de clases presenciales por la contingencia sanitaria, se decidió recabar </w:t>
      </w:r>
      <w:r w:rsidR="00D34A1C">
        <w:rPr>
          <w:rFonts w:ascii="Times New Roman" w:hAnsi="Times New Roman" w:cs="Times New Roman"/>
          <w:sz w:val="24"/>
        </w:rPr>
        <w:t>los datos</w:t>
      </w:r>
      <w:r w:rsidRPr="003A5BAF">
        <w:rPr>
          <w:rFonts w:ascii="Times New Roman" w:hAnsi="Times New Roman" w:cs="Times New Roman"/>
          <w:sz w:val="24"/>
        </w:rPr>
        <w:t xml:space="preserve"> mediante formularios diseñados en la plataforma electrónica KoBoToolbox</w:t>
      </w:r>
      <w:r w:rsidR="007F707B" w:rsidRPr="003A5BAF">
        <w:rPr>
          <w:rFonts w:ascii="Times New Roman" w:hAnsi="Times New Roman" w:cs="Times New Roman"/>
          <w:sz w:val="24"/>
        </w:rPr>
        <w:t xml:space="preserve">. </w:t>
      </w:r>
      <w:r w:rsidR="005E5860" w:rsidRPr="003A5BAF">
        <w:rPr>
          <w:rFonts w:ascii="Times New Roman" w:hAnsi="Times New Roman" w:cs="Times New Roman"/>
          <w:sz w:val="24"/>
        </w:rPr>
        <w:t xml:space="preserve">Estudios similares como </w:t>
      </w:r>
      <w:r w:rsidR="00D34A1C">
        <w:rPr>
          <w:rFonts w:ascii="Times New Roman" w:hAnsi="Times New Roman" w:cs="Times New Roman"/>
          <w:sz w:val="24"/>
        </w:rPr>
        <w:t xml:space="preserve">los de </w:t>
      </w:r>
      <w:r w:rsidR="005E5860" w:rsidRPr="003A5BAF">
        <w:rPr>
          <w:rFonts w:ascii="Times New Roman" w:hAnsi="Times New Roman" w:cs="Times New Roman"/>
          <w:sz w:val="24"/>
        </w:rPr>
        <w:t xml:space="preserve">Camacho </w:t>
      </w:r>
      <w:r w:rsidR="005E5860" w:rsidRPr="00D34A1C">
        <w:rPr>
          <w:rFonts w:ascii="Times New Roman" w:hAnsi="Times New Roman" w:cs="Times New Roman"/>
          <w:i/>
          <w:sz w:val="24"/>
        </w:rPr>
        <w:t>et al</w:t>
      </w:r>
      <w:r w:rsidR="00D34A1C">
        <w:rPr>
          <w:rFonts w:ascii="Times New Roman" w:hAnsi="Times New Roman" w:cs="Times New Roman"/>
          <w:sz w:val="24"/>
        </w:rPr>
        <w:t>.</w:t>
      </w:r>
      <w:r w:rsidR="005E5860" w:rsidRPr="003A5BAF">
        <w:rPr>
          <w:rFonts w:ascii="Times New Roman" w:hAnsi="Times New Roman" w:cs="Times New Roman"/>
          <w:sz w:val="24"/>
        </w:rPr>
        <w:t xml:space="preserve"> (2021) y Valenzo-Jiménez </w:t>
      </w:r>
      <w:r w:rsidR="005E5860" w:rsidRPr="00D34A1C">
        <w:rPr>
          <w:rFonts w:ascii="Times New Roman" w:hAnsi="Times New Roman" w:cs="Times New Roman"/>
          <w:i/>
          <w:sz w:val="24"/>
        </w:rPr>
        <w:t>et al</w:t>
      </w:r>
      <w:r w:rsidR="00D34A1C">
        <w:rPr>
          <w:rFonts w:ascii="Times New Roman" w:hAnsi="Times New Roman" w:cs="Times New Roman"/>
          <w:sz w:val="24"/>
        </w:rPr>
        <w:t>.</w:t>
      </w:r>
      <w:r w:rsidR="005E5860" w:rsidRPr="003A5BAF">
        <w:rPr>
          <w:rFonts w:ascii="Times New Roman" w:hAnsi="Times New Roman" w:cs="Times New Roman"/>
          <w:sz w:val="24"/>
        </w:rPr>
        <w:t xml:space="preserve"> (2021) </w:t>
      </w:r>
      <w:r w:rsidR="00D34A1C">
        <w:rPr>
          <w:rFonts w:ascii="Times New Roman" w:hAnsi="Times New Roman" w:cs="Times New Roman"/>
          <w:sz w:val="24"/>
        </w:rPr>
        <w:t xml:space="preserve">emplearon </w:t>
      </w:r>
      <w:r w:rsidR="005E5860" w:rsidRPr="003A5BAF">
        <w:rPr>
          <w:rFonts w:ascii="Times New Roman" w:hAnsi="Times New Roman" w:cs="Times New Roman"/>
          <w:sz w:val="24"/>
        </w:rPr>
        <w:t xml:space="preserve">plataformas electrónicas </w:t>
      </w:r>
      <w:r w:rsidR="00D34A1C">
        <w:rPr>
          <w:rFonts w:ascii="Times New Roman" w:hAnsi="Times New Roman" w:cs="Times New Roman"/>
          <w:sz w:val="24"/>
        </w:rPr>
        <w:t xml:space="preserve">para evitar </w:t>
      </w:r>
      <w:r w:rsidRPr="003A5BAF">
        <w:rPr>
          <w:rFonts w:ascii="Times New Roman" w:hAnsi="Times New Roman" w:cs="Times New Roman"/>
          <w:sz w:val="24"/>
        </w:rPr>
        <w:t>el contacto físico</w:t>
      </w:r>
      <w:r w:rsidR="005E5860" w:rsidRPr="003A5BAF">
        <w:rPr>
          <w:rFonts w:ascii="Times New Roman" w:hAnsi="Times New Roman" w:cs="Times New Roman"/>
          <w:sz w:val="24"/>
        </w:rPr>
        <w:t xml:space="preserve">. </w:t>
      </w:r>
    </w:p>
    <w:p w14:paraId="06CD5354" w14:textId="77777777" w:rsidR="00FB65FA" w:rsidRDefault="00AB47B3" w:rsidP="00FB65FA">
      <w:pPr>
        <w:ind w:firstLine="708"/>
        <w:contextualSpacing/>
        <w:rPr>
          <w:rFonts w:ascii="Times New Roman" w:hAnsi="Times New Roman" w:cs="Times New Roman"/>
          <w:sz w:val="24"/>
        </w:rPr>
      </w:pPr>
      <w:r w:rsidRPr="003A5BAF">
        <w:rPr>
          <w:rFonts w:ascii="Times New Roman" w:hAnsi="Times New Roman" w:cs="Times New Roman"/>
          <w:sz w:val="24"/>
        </w:rPr>
        <w:t>Los s</w:t>
      </w:r>
      <w:r w:rsidRPr="00AB47B3">
        <w:rPr>
          <w:rFonts w:ascii="Times New Roman" w:hAnsi="Times New Roman" w:cs="Times New Roman"/>
          <w:sz w:val="24"/>
        </w:rPr>
        <w:t xml:space="preserve">ujetos del estudio fueron los </w:t>
      </w:r>
      <w:r w:rsidR="00D34A1C">
        <w:rPr>
          <w:rFonts w:ascii="Times New Roman" w:hAnsi="Times New Roman" w:cs="Times New Roman"/>
          <w:sz w:val="24"/>
        </w:rPr>
        <w:t>alumnos</w:t>
      </w:r>
      <w:r w:rsidRPr="00AB47B3">
        <w:rPr>
          <w:rFonts w:ascii="Times New Roman" w:hAnsi="Times New Roman" w:cs="Times New Roman"/>
          <w:sz w:val="24"/>
        </w:rPr>
        <w:t xml:space="preserve"> de la UMSNH adscritos a la FCCA. Aunque la mayor parte de la comunidad estudiantil vive en la ciudad de Morelia, </w:t>
      </w:r>
      <w:r w:rsidR="00FB65FA">
        <w:rPr>
          <w:rFonts w:ascii="Times New Roman" w:hAnsi="Times New Roman" w:cs="Times New Roman"/>
          <w:sz w:val="24"/>
        </w:rPr>
        <w:t>una</w:t>
      </w:r>
      <w:r w:rsidR="00D34A1C">
        <w:rPr>
          <w:rFonts w:ascii="Times New Roman" w:hAnsi="Times New Roman" w:cs="Times New Roman"/>
          <w:sz w:val="24"/>
        </w:rPr>
        <w:t xml:space="preserve"> </w:t>
      </w:r>
      <w:r w:rsidRPr="00AB47B3">
        <w:rPr>
          <w:rFonts w:ascii="Times New Roman" w:hAnsi="Times New Roman" w:cs="Times New Roman"/>
          <w:sz w:val="24"/>
        </w:rPr>
        <w:t xml:space="preserve">proporción </w:t>
      </w:r>
      <w:r w:rsidR="00D34A1C">
        <w:rPr>
          <w:rFonts w:ascii="Times New Roman" w:hAnsi="Times New Roman" w:cs="Times New Roman"/>
          <w:sz w:val="24"/>
        </w:rPr>
        <w:t>significativa es</w:t>
      </w:r>
      <w:r w:rsidRPr="00AB47B3">
        <w:rPr>
          <w:rFonts w:ascii="Times New Roman" w:hAnsi="Times New Roman" w:cs="Times New Roman"/>
          <w:sz w:val="24"/>
        </w:rPr>
        <w:t xml:space="preserve"> originari</w:t>
      </w:r>
      <w:r w:rsidR="00D34A1C">
        <w:rPr>
          <w:rFonts w:ascii="Times New Roman" w:hAnsi="Times New Roman" w:cs="Times New Roman"/>
          <w:sz w:val="24"/>
        </w:rPr>
        <w:t>a</w:t>
      </w:r>
      <w:r w:rsidRPr="00AB47B3">
        <w:rPr>
          <w:rFonts w:ascii="Times New Roman" w:hAnsi="Times New Roman" w:cs="Times New Roman"/>
          <w:sz w:val="24"/>
        </w:rPr>
        <w:t xml:space="preserve"> de otras regiones del estado</w:t>
      </w:r>
      <w:r w:rsidR="00D34A1C">
        <w:rPr>
          <w:rFonts w:ascii="Times New Roman" w:hAnsi="Times New Roman" w:cs="Times New Roman"/>
          <w:sz w:val="24"/>
        </w:rPr>
        <w:t xml:space="preserve"> Michoacán, por lo que </w:t>
      </w:r>
      <w:r w:rsidR="00FB65FA">
        <w:rPr>
          <w:rFonts w:ascii="Times New Roman" w:hAnsi="Times New Roman" w:cs="Times New Roman"/>
          <w:sz w:val="24"/>
        </w:rPr>
        <w:t xml:space="preserve">se siguió el siguiente procedimiento recomendado por </w:t>
      </w:r>
      <w:r w:rsidR="00B62078" w:rsidRPr="003A5BAF">
        <w:rPr>
          <w:rFonts w:ascii="Times New Roman" w:hAnsi="Times New Roman" w:cs="Times New Roman"/>
          <w:sz w:val="24"/>
        </w:rPr>
        <w:t>Evans y Mathur (2018)</w:t>
      </w:r>
      <w:r w:rsidR="00FB65FA">
        <w:rPr>
          <w:rFonts w:ascii="Times New Roman" w:hAnsi="Times New Roman" w:cs="Times New Roman"/>
          <w:sz w:val="24"/>
        </w:rPr>
        <w:t>:</w:t>
      </w:r>
      <w:r w:rsidR="00283474">
        <w:rPr>
          <w:rFonts w:ascii="Times New Roman" w:hAnsi="Times New Roman" w:cs="Times New Roman"/>
          <w:sz w:val="24"/>
        </w:rPr>
        <w:t xml:space="preserve"> </w:t>
      </w:r>
      <w:r w:rsidRPr="00AB47B3">
        <w:rPr>
          <w:rFonts w:ascii="Times New Roman" w:hAnsi="Times New Roman" w:cs="Times New Roman"/>
          <w:sz w:val="24"/>
        </w:rPr>
        <w:t xml:space="preserve">primero, se escribió un </w:t>
      </w:r>
      <w:r w:rsidR="00FB65FA">
        <w:rPr>
          <w:rFonts w:ascii="Times New Roman" w:hAnsi="Times New Roman" w:cs="Times New Roman"/>
          <w:sz w:val="24"/>
        </w:rPr>
        <w:t>correo electrónico</w:t>
      </w:r>
      <w:r w:rsidRPr="00AB47B3">
        <w:rPr>
          <w:rFonts w:ascii="Times New Roman" w:hAnsi="Times New Roman" w:cs="Times New Roman"/>
          <w:sz w:val="24"/>
        </w:rPr>
        <w:t xml:space="preserve"> personalizado a cada profesor de la FCCA en donde se les pedía su colaboración para aplicar este instrumento de medición durante sus clases impartidas en línea. La segunda estrategia fue solicitar acceso a los grupos de WhatsApp institucionales de los jefes de grupo de cada nivel </w:t>
      </w:r>
      <w:r w:rsidR="00FB65FA">
        <w:rPr>
          <w:rFonts w:ascii="Times New Roman" w:hAnsi="Times New Roman" w:cs="Times New Roman"/>
          <w:sz w:val="24"/>
        </w:rPr>
        <w:t xml:space="preserve">para comunicar </w:t>
      </w:r>
      <w:r w:rsidRPr="00AB47B3">
        <w:rPr>
          <w:rFonts w:ascii="Times New Roman" w:hAnsi="Times New Roman" w:cs="Times New Roman"/>
          <w:sz w:val="24"/>
        </w:rPr>
        <w:t xml:space="preserve">la importancia </w:t>
      </w:r>
      <w:r w:rsidR="00FB65FA">
        <w:rPr>
          <w:rFonts w:ascii="Times New Roman" w:hAnsi="Times New Roman" w:cs="Times New Roman"/>
          <w:sz w:val="24"/>
        </w:rPr>
        <w:t xml:space="preserve">del estudio, </w:t>
      </w:r>
      <w:r w:rsidRPr="00AB47B3">
        <w:rPr>
          <w:rFonts w:ascii="Times New Roman" w:hAnsi="Times New Roman" w:cs="Times New Roman"/>
          <w:sz w:val="24"/>
        </w:rPr>
        <w:t xml:space="preserve">conocer la opinión de todos </w:t>
      </w:r>
      <w:r w:rsidR="00FB65FA">
        <w:rPr>
          <w:rFonts w:ascii="Times New Roman" w:hAnsi="Times New Roman" w:cs="Times New Roman"/>
          <w:sz w:val="24"/>
        </w:rPr>
        <w:t>los</w:t>
      </w:r>
      <w:r w:rsidRPr="00AB47B3">
        <w:rPr>
          <w:rFonts w:ascii="Times New Roman" w:hAnsi="Times New Roman" w:cs="Times New Roman"/>
          <w:sz w:val="24"/>
        </w:rPr>
        <w:t xml:space="preserve"> compañeros </w:t>
      </w:r>
      <w:r w:rsidR="00FB65FA">
        <w:rPr>
          <w:rFonts w:ascii="Times New Roman" w:hAnsi="Times New Roman" w:cs="Times New Roman"/>
          <w:sz w:val="24"/>
        </w:rPr>
        <w:t xml:space="preserve">y compartir </w:t>
      </w:r>
      <w:r w:rsidRPr="00AB47B3">
        <w:rPr>
          <w:rFonts w:ascii="Times New Roman" w:hAnsi="Times New Roman" w:cs="Times New Roman"/>
          <w:sz w:val="24"/>
        </w:rPr>
        <w:t xml:space="preserve">el vínculo para acceder al instrumento. </w:t>
      </w:r>
    </w:p>
    <w:p w14:paraId="1A507166" w14:textId="30DB664C" w:rsidR="00AB47B3" w:rsidRDefault="00AB47B3" w:rsidP="00FB65FA">
      <w:pPr>
        <w:ind w:firstLine="708"/>
        <w:contextualSpacing/>
        <w:rPr>
          <w:rFonts w:ascii="Times New Roman" w:hAnsi="Times New Roman" w:cs="Times New Roman"/>
          <w:sz w:val="24"/>
        </w:rPr>
      </w:pPr>
      <w:r w:rsidRPr="00AB47B3">
        <w:rPr>
          <w:rFonts w:ascii="Times New Roman" w:hAnsi="Times New Roman" w:cs="Times New Roman"/>
          <w:sz w:val="24"/>
        </w:rPr>
        <w:t>La FCCA cuenta</w:t>
      </w:r>
      <w:r w:rsidR="001D63D8">
        <w:rPr>
          <w:rFonts w:ascii="Times New Roman" w:hAnsi="Times New Roman" w:cs="Times New Roman"/>
          <w:sz w:val="24"/>
        </w:rPr>
        <w:t xml:space="preserve"> con</w:t>
      </w:r>
      <w:r w:rsidRPr="00AB47B3">
        <w:rPr>
          <w:rFonts w:ascii="Times New Roman" w:hAnsi="Times New Roman" w:cs="Times New Roman"/>
          <w:sz w:val="24"/>
        </w:rPr>
        <w:t xml:space="preserve"> un unive</w:t>
      </w:r>
      <w:r w:rsidR="00455B9E">
        <w:rPr>
          <w:rFonts w:ascii="Times New Roman" w:hAnsi="Times New Roman" w:cs="Times New Roman"/>
          <w:sz w:val="24"/>
        </w:rPr>
        <w:t>rso de 3</w:t>
      </w:r>
      <w:r w:rsidRPr="00AB47B3">
        <w:rPr>
          <w:rFonts w:ascii="Times New Roman" w:hAnsi="Times New Roman" w:cs="Times New Roman"/>
          <w:sz w:val="24"/>
        </w:rPr>
        <w:t>483 estudiantes. Se aplicó la fórmula del muestr</w:t>
      </w:r>
      <w:r w:rsidR="009145DD">
        <w:rPr>
          <w:rFonts w:ascii="Times New Roman" w:hAnsi="Times New Roman" w:cs="Times New Roman"/>
          <w:sz w:val="24"/>
        </w:rPr>
        <w:t>e</w:t>
      </w:r>
      <w:r w:rsidRPr="00AB47B3">
        <w:rPr>
          <w:rFonts w:ascii="Times New Roman" w:hAnsi="Times New Roman" w:cs="Times New Roman"/>
          <w:sz w:val="24"/>
        </w:rPr>
        <w:t>o aleatorio simp</w:t>
      </w:r>
      <w:r w:rsidR="00AB74C5">
        <w:rPr>
          <w:rFonts w:ascii="Times New Roman" w:hAnsi="Times New Roman" w:cs="Times New Roman"/>
          <w:sz w:val="24"/>
        </w:rPr>
        <w:t>le con un nivel de confianza de 95</w:t>
      </w:r>
      <w:r w:rsidR="00FB65FA">
        <w:rPr>
          <w:rFonts w:ascii="Times New Roman" w:hAnsi="Times New Roman" w:cs="Times New Roman"/>
          <w:sz w:val="24"/>
        </w:rPr>
        <w:t xml:space="preserve"> </w:t>
      </w:r>
      <w:r w:rsidR="00AB74C5">
        <w:rPr>
          <w:rFonts w:ascii="Times New Roman" w:hAnsi="Times New Roman" w:cs="Times New Roman"/>
          <w:sz w:val="24"/>
        </w:rPr>
        <w:t>% y un margen de error de</w:t>
      </w:r>
      <w:r w:rsidRPr="00AB47B3">
        <w:rPr>
          <w:rFonts w:ascii="Times New Roman" w:hAnsi="Times New Roman" w:cs="Times New Roman"/>
          <w:sz w:val="24"/>
        </w:rPr>
        <w:t xml:space="preserve"> 5</w:t>
      </w:r>
      <w:r w:rsidR="00FB65FA">
        <w:rPr>
          <w:rFonts w:ascii="Times New Roman" w:hAnsi="Times New Roman" w:cs="Times New Roman"/>
          <w:sz w:val="24"/>
        </w:rPr>
        <w:t xml:space="preserve"> </w:t>
      </w:r>
      <w:r w:rsidRPr="00AB47B3">
        <w:rPr>
          <w:rFonts w:ascii="Times New Roman" w:hAnsi="Times New Roman" w:cs="Times New Roman"/>
          <w:sz w:val="24"/>
        </w:rPr>
        <w:t xml:space="preserve">%. El resultado fue la </w:t>
      </w:r>
      <w:r w:rsidR="00FB65FA">
        <w:rPr>
          <w:rFonts w:ascii="Times New Roman" w:hAnsi="Times New Roman" w:cs="Times New Roman"/>
          <w:sz w:val="24"/>
        </w:rPr>
        <w:t>aplicación de 347 cuestionarios que se</w:t>
      </w:r>
      <w:r w:rsidRPr="00AB47B3">
        <w:rPr>
          <w:rFonts w:ascii="Times New Roman" w:hAnsi="Times New Roman" w:cs="Times New Roman"/>
          <w:sz w:val="24"/>
        </w:rPr>
        <w:t xml:space="preserve"> estratific</w:t>
      </w:r>
      <w:r w:rsidR="00FB65FA">
        <w:rPr>
          <w:rFonts w:ascii="Times New Roman" w:hAnsi="Times New Roman" w:cs="Times New Roman"/>
          <w:sz w:val="24"/>
        </w:rPr>
        <w:t>aron</w:t>
      </w:r>
      <w:r w:rsidRPr="00AB47B3">
        <w:rPr>
          <w:rFonts w:ascii="Times New Roman" w:hAnsi="Times New Roman" w:cs="Times New Roman"/>
          <w:sz w:val="24"/>
        </w:rPr>
        <w:t xml:space="preserve"> </w:t>
      </w:r>
      <w:r w:rsidR="00FB65FA">
        <w:rPr>
          <w:rFonts w:ascii="Times New Roman" w:hAnsi="Times New Roman" w:cs="Times New Roman"/>
          <w:sz w:val="24"/>
        </w:rPr>
        <w:t xml:space="preserve">según </w:t>
      </w:r>
      <w:r w:rsidRPr="00AB47B3">
        <w:rPr>
          <w:rFonts w:ascii="Times New Roman" w:hAnsi="Times New Roman" w:cs="Times New Roman"/>
          <w:sz w:val="24"/>
        </w:rPr>
        <w:t>cada una de las licenciaturas. En la tabla</w:t>
      </w:r>
      <w:r w:rsidR="00372686">
        <w:rPr>
          <w:rFonts w:ascii="Times New Roman" w:hAnsi="Times New Roman" w:cs="Times New Roman"/>
          <w:sz w:val="24"/>
        </w:rPr>
        <w:t xml:space="preserve"> </w:t>
      </w:r>
      <w:r w:rsidRPr="00AB47B3">
        <w:rPr>
          <w:rFonts w:ascii="Times New Roman" w:hAnsi="Times New Roman" w:cs="Times New Roman"/>
          <w:sz w:val="24"/>
        </w:rPr>
        <w:t>1 se muestra</w:t>
      </w:r>
      <w:r w:rsidR="00343DE5">
        <w:rPr>
          <w:rFonts w:ascii="Times New Roman" w:hAnsi="Times New Roman" w:cs="Times New Roman"/>
          <w:sz w:val="24"/>
        </w:rPr>
        <w:t>n</w:t>
      </w:r>
      <w:r w:rsidRPr="00AB47B3">
        <w:rPr>
          <w:rFonts w:ascii="Times New Roman" w:hAnsi="Times New Roman" w:cs="Times New Roman"/>
          <w:sz w:val="24"/>
        </w:rPr>
        <w:t xml:space="preserve"> los resultados de </w:t>
      </w:r>
      <w:r w:rsidR="00FB65FA">
        <w:rPr>
          <w:rFonts w:ascii="Times New Roman" w:hAnsi="Times New Roman" w:cs="Times New Roman"/>
          <w:sz w:val="24"/>
        </w:rPr>
        <w:t>este proceso</w:t>
      </w:r>
      <w:r w:rsidRPr="00AB47B3">
        <w:rPr>
          <w:rFonts w:ascii="Times New Roman" w:hAnsi="Times New Roman" w:cs="Times New Roman"/>
          <w:sz w:val="24"/>
        </w:rPr>
        <w:t>, así como los cuestionarios recabados.</w:t>
      </w:r>
    </w:p>
    <w:p w14:paraId="7D7EB7DB" w14:textId="77777777" w:rsidR="0098322A" w:rsidRDefault="0098322A" w:rsidP="0098322A">
      <w:pPr>
        <w:spacing w:before="0" w:after="0"/>
        <w:jc w:val="center"/>
        <w:rPr>
          <w:rFonts w:ascii="Times New Roman" w:hAnsi="Times New Roman" w:cs="Times New Roman"/>
          <w:b/>
          <w:sz w:val="24"/>
        </w:rPr>
      </w:pPr>
    </w:p>
    <w:p w14:paraId="4B730BE2" w14:textId="6B177209" w:rsidR="00A906DD" w:rsidRPr="00FB65FA"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t>Tabla</w:t>
      </w:r>
      <w:r w:rsidR="005B745C">
        <w:rPr>
          <w:rFonts w:ascii="Times New Roman" w:hAnsi="Times New Roman" w:cs="Times New Roman"/>
          <w:b/>
          <w:sz w:val="24"/>
        </w:rPr>
        <w:t xml:space="preserve"> </w:t>
      </w:r>
      <w:r w:rsidRPr="00B271AE">
        <w:rPr>
          <w:rFonts w:ascii="Times New Roman" w:hAnsi="Times New Roman" w:cs="Times New Roman"/>
          <w:b/>
          <w:sz w:val="24"/>
        </w:rPr>
        <w:t>1</w:t>
      </w:r>
      <w:r>
        <w:rPr>
          <w:rFonts w:ascii="Times New Roman" w:hAnsi="Times New Roman" w:cs="Times New Roman"/>
          <w:sz w:val="24"/>
        </w:rPr>
        <w:t>.</w:t>
      </w:r>
      <w:r w:rsidRPr="00986D22">
        <w:rPr>
          <w:rFonts w:ascii="Times New Roman" w:hAnsi="Times New Roman" w:cs="Times New Roman"/>
          <w:sz w:val="24"/>
        </w:rPr>
        <w:t xml:space="preserve"> </w:t>
      </w:r>
      <w:r w:rsidR="009824D6" w:rsidRPr="00FB65FA">
        <w:rPr>
          <w:rFonts w:ascii="Times New Roman" w:hAnsi="Times New Roman" w:cs="Times New Roman"/>
          <w:sz w:val="24"/>
        </w:rPr>
        <w:t>Universo y m</w:t>
      </w:r>
      <w:r w:rsidRPr="00FB65FA">
        <w:rPr>
          <w:rFonts w:ascii="Times New Roman" w:hAnsi="Times New Roman" w:cs="Times New Roman"/>
          <w:sz w:val="24"/>
        </w:rPr>
        <w:t>uestra del estudio</w:t>
      </w:r>
    </w:p>
    <w:tbl>
      <w:tblPr>
        <w:tblStyle w:val="Tablaconcuadrcula"/>
        <w:tblW w:w="9067" w:type="dxa"/>
        <w:jc w:val="center"/>
        <w:tblLook w:val="04A0" w:firstRow="1" w:lastRow="0" w:firstColumn="1" w:lastColumn="0" w:noHBand="0" w:noVBand="1"/>
      </w:tblPr>
      <w:tblGrid>
        <w:gridCol w:w="3256"/>
        <w:gridCol w:w="1235"/>
        <w:gridCol w:w="1203"/>
        <w:gridCol w:w="1236"/>
        <w:gridCol w:w="2137"/>
      </w:tblGrid>
      <w:tr w:rsidR="00A906DD" w14:paraId="7948C584" w14:textId="77777777" w:rsidTr="00C47182">
        <w:trPr>
          <w:jc w:val="center"/>
        </w:trPr>
        <w:tc>
          <w:tcPr>
            <w:tcW w:w="3256" w:type="dxa"/>
          </w:tcPr>
          <w:p w14:paraId="179BC076" w14:textId="44E2461A" w:rsidR="00A906DD" w:rsidRDefault="00A906DD" w:rsidP="00FB65FA">
            <w:pPr>
              <w:spacing w:before="0"/>
              <w:contextualSpacing/>
              <w:jc w:val="center"/>
              <w:rPr>
                <w:rFonts w:ascii="Times New Roman" w:hAnsi="Times New Roman" w:cs="Times New Roman"/>
                <w:sz w:val="24"/>
              </w:rPr>
            </w:pPr>
            <w:r>
              <w:rPr>
                <w:rFonts w:ascii="Times New Roman" w:hAnsi="Times New Roman" w:cs="Times New Roman"/>
                <w:sz w:val="24"/>
              </w:rPr>
              <w:t xml:space="preserve">Nombre de la </w:t>
            </w:r>
            <w:r w:rsidR="00FB65FA">
              <w:rPr>
                <w:rFonts w:ascii="Times New Roman" w:hAnsi="Times New Roman" w:cs="Times New Roman"/>
                <w:sz w:val="24"/>
              </w:rPr>
              <w:t>l</w:t>
            </w:r>
            <w:r>
              <w:rPr>
                <w:rFonts w:ascii="Times New Roman" w:hAnsi="Times New Roman" w:cs="Times New Roman"/>
                <w:sz w:val="24"/>
              </w:rPr>
              <w:t>icenciatura</w:t>
            </w:r>
          </w:p>
        </w:tc>
        <w:tc>
          <w:tcPr>
            <w:tcW w:w="1235" w:type="dxa"/>
          </w:tcPr>
          <w:p w14:paraId="4D3333CD"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Universo</w:t>
            </w:r>
          </w:p>
        </w:tc>
        <w:tc>
          <w:tcPr>
            <w:tcW w:w="1203" w:type="dxa"/>
          </w:tcPr>
          <w:p w14:paraId="40571D82"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Muestra requerida</w:t>
            </w:r>
          </w:p>
        </w:tc>
        <w:tc>
          <w:tcPr>
            <w:tcW w:w="1236" w:type="dxa"/>
          </w:tcPr>
          <w:p w14:paraId="6913DC7D"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Muestra obtenida</w:t>
            </w:r>
          </w:p>
        </w:tc>
        <w:tc>
          <w:tcPr>
            <w:tcW w:w="2137" w:type="dxa"/>
          </w:tcPr>
          <w:p w14:paraId="39FEA690" w14:textId="37A81BD4"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 xml:space="preserve">Porcentaje obtenido </w:t>
            </w:r>
            <w:r w:rsidRPr="00FB65FA">
              <w:rPr>
                <w:rFonts w:ascii="Times New Roman" w:hAnsi="Times New Roman" w:cs="Times New Roman"/>
                <w:i/>
                <w:sz w:val="24"/>
              </w:rPr>
              <w:t>vs</w:t>
            </w:r>
            <w:r w:rsidR="00FB65FA" w:rsidRPr="00FB65FA">
              <w:rPr>
                <w:rFonts w:ascii="Times New Roman" w:hAnsi="Times New Roman" w:cs="Times New Roman"/>
                <w:i/>
                <w:sz w:val="24"/>
              </w:rPr>
              <w:t>.</w:t>
            </w:r>
            <w:r>
              <w:rPr>
                <w:rFonts w:ascii="Times New Roman" w:hAnsi="Times New Roman" w:cs="Times New Roman"/>
                <w:sz w:val="24"/>
              </w:rPr>
              <w:t xml:space="preserve"> universo</w:t>
            </w:r>
          </w:p>
        </w:tc>
      </w:tr>
      <w:tr w:rsidR="00A906DD" w14:paraId="141F12F0" w14:textId="77777777" w:rsidTr="00C47182">
        <w:trPr>
          <w:jc w:val="center"/>
        </w:trPr>
        <w:tc>
          <w:tcPr>
            <w:tcW w:w="3256" w:type="dxa"/>
          </w:tcPr>
          <w:p w14:paraId="77CE45AC" w14:textId="77777777" w:rsidR="00A906DD" w:rsidRDefault="00A906DD" w:rsidP="00F06C8F">
            <w:pPr>
              <w:spacing w:before="0"/>
              <w:contextualSpacing/>
              <w:rPr>
                <w:rFonts w:ascii="Times New Roman" w:hAnsi="Times New Roman" w:cs="Times New Roman"/>
                <w:sz w:val="24"/>
              </w:rPr>
            </w:pPr>
            <w:r>
              <w:rPr>
                <w:rFonts w:ascii="Times New Roman" w:hAnsi="Times New Roman" w:cs="Times New Roman"/>
                <w:sz w:val="24"/>
              </w:rPr>
              <w:t>Contaduría</w:t>
            </w:r>
          </w:p>
        </w:tc>
        <w:tc>
          <w:tcPr>
            <w:tcW w:w="1235" w:type="dxa"/>
          </w:tcPr>
          <w:p w14:paraId="3F53C6E7" w14:textId="54A36EDA" w:rsidR="00A906DD" w:rsidRDefault="00455B9E" w:rsidP="00F06C8F">
            <w:pPr>
              <w:spacing w:before="0"/>
              <w:contextualSpacing/>
              <w:jc w:val="center"/>
              <w:rPr>
                <w:rFonts w:ascii="Times New Roman" w:hAnsi="Times New Roman" w:cs="Times New Roman"/>
                <w:sz w:val="24"/>
              </w:rPr>
            </w:pPr>
            <w:r>
              <w:rPr>
                <w:rFonts w:ascii="Times New Roman" w:hAnsi="Times New Roman" w:cs="Times New Roman"/>
                <w:sz w:val="24"/>
              </w:rPr>
              <w:t>1</w:t>
            </w:r>
            <w:r w:rsidR="00A906DD">
              <w:rPr>
                <w:rFonts w:ascii="Times New Roman" w:hAnsi="Times New Roman" w:cs="Times New Roman"/>
                <w:sz w:val="24"/>
              </w:rPr>
              <w:t>742</w:t>
            </w:r>
          </w:p>
        </w:tc>
        <w:tc>
          <w:tcPr>
            <w:tcW w:w="1203" w:type="dxa"/>
          </w:tcPr>
          <w:p w14:paraId="0C0269A8"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174</w:t>
            </w:r>
          </w:p>
        </w:tc>
        <w:tc>
          <w:tcPr>
            <w:tcW w:w="1236" w:type="dxa"/>
          </w:tcPr>
          <w:p w14:paraId="539C0E6C"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852</w:t>
            </w:r>
          </w:p>
        </w:tc>
        <w:tc>
          <w:tcPr>
            <w:tcW w:w="2137" w:type="dxa"/>
          </w:tcPr>
          <w:p w14:paraId="24E22E83" w14:textId="47405953"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48.90</w:t>
            </w:r>
            <w:r w:rsidR="00FB65FA">
              <w:rPr>
                <w:rFonts w:ascii="Times New Roman" w:hAnsi="Times New Roman" w:cs="Times New Roman"/>
                <w:sz w:val="24"/>
              </w:rPr>
              <w:t xml:space="preserve"> </w:t>
            </w:r>
            <w:r>
              <w:rPr>
                <w:rFonts w:ascii="Times New Roman" w:hAnsi="Times New Roman" w:cs="Times New Roman"/>
                <w:sz w:val="24"/>
              </w:rPr>
              <w:t>%</w:t>
            </w:r>
          </w:p>
        </w:tc>
      </w:tr>
      <w:tr w:rsidR="00A906DD" w14:paraId="2330BD20" w14:textId="77777777" w:rsidTr="00C47182">
        <w:trPr>
          <w:jc w:val="center"/>
        </w:trPr>
        <w:tc>
          <w:tcPr>
            <w:tcW w:w="3256" w:type="dxa"/>
          </w:tcPr>
          <w:p w14:paraId="07262F46" w14:textId="77777777" w:rsidR="00A906DD" w:rsidRDefault="00A906DD" w:rsidP="00F06C8F">
            <w:pPr>
              <w:spacing w:before="0"/>
              <w:contextualSpacing/>
              <w:rPr>
                <w:rFonts w:ascii="Times New Roman" w:hAnsi="Times New Roman" w:cs="Times New Roman"/>
                <w:sz w:val="24"/>
              </w:rPr>
            </w:pPr>
            <w:r>
              <w:rPr>
                <w:rFonts w:ascii="Times New Roman" w:hAnsi="Times New Roman" w:cs="Times New Roman"/>
                <w:sz w:val="24"/>
              </w:rPr>
              <w:t>Administración</w:t>
            </w:r>
          </w:p>
        </w:tc>
        <w:tc>
          <w:tcPr>
            <w:tcW w:w="1235" w:type="dxa"/>
          </w:tcPr>
          <w:p w14:paraId="5EF038BD" w14:textId="6B9A9167" w:rsidR="00A906DD" w:rsidRDefault="00455B9E" w:rsidP="00F06C8F">
            <w:pPr>
              <w:spacing w:before="0"/>
              <w:contextualSpacing/>
              <w:jc w:val="center"/>
              <w:rPr>
                <w:rFonts w:ascii="Times New Roman" w:hAnsi="Times New Roman" w:cs="Times New Roman"/>
                <w:sz w:val="24"/>
              </w:rPr>
            </w:pPr>
            <w:r>
              <w:rPr>
                <w:rFonts w:ascii="Times New Roman" w:hAnsi="Times New Roman" w:cs="Times New Roman"/>
                <w:sz w:val="24"/>
              </w:rPr>
              <w:t>1</w:t>
            </w:r>
            <w:r w:rsidR="00A906DD">
              <w:rPr>
                <w:rFonts w:ascii="Times New Roman" w:hAnsi="Times New Roman" w:cs="Times New Roman"/>
                <w:sz w:val="24"/>
              </w:rPr>
              <w:t>127</w:t>
            </w:r>
          </w:p>
        </w:tc>
        <w:tc>
          <w:tcPr>
            <w:tcW w:w="1203" w:type="dxa"/>
          </w:tcPr>
          <w:p w14:paraId="40BDA039"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112</w:t>
            </w:r>
          </w:p>
        </w:tc>
        <w:tc>
          <w:tcPr>
            <w:tcW w:w="1236" w:type="dxa"/>
          </w:tcPr>
          <w:p w14:paraId="45B88452"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510</w:t>
            </w:r>
          </w:p>
        </w:tc>
        <w:tc>
          <w:tcPr>
            <w:tcW w:w="2137" w:type="dxa"/>
          </w:tcPr>
          <w:p w14:paraId="52B920EB" w14:textId="0AAF9FAB"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45.25</w:t>
            </w:r>
            <w:r w:rsidR="00FB65FA">
              <w:rPr>
                <w:rFonts w:ascii="Times New Roman" w:hAnsi="Times New Roman" w:cs="Times New Roman"/>
                <w:sz w:val="24"/>
              </w:rPr>
              <w:t xml:space="preserve"> </w:t>
            </w:r>
            <w:r>
              <w:rPr>
                <w:rFonts w:ascii="Times New Roman" w:hAnsi="Times New Roman" w:cs="Times New Roman"/>
                <w:sz w:val="24"/>
              </w:rPr>
              <w:t>%</w:t>
            </w:r>
          </w:p>
        </w:tc>
      </w:tr>
      <w:tr w:rsidR="00A906DD" w14:paraId="36818F14" w14:textId="77777777" w:rsidTr="00C47182">
        <w:trPr>
          <w:jc w:val="center"/>
        </w:trPr>
        <w:tc>
          <w:tcPr>
            <w:tcW w:w="3256" w:type="dxa"/>
          </w:tcPr>
          <w:p w14:paraId="1FD441BA" w14:textId="77777777" w:rsidR="00A906DD" w:rsidRDefault="00A906DD" w:rsidP="00F06C8F">
            <w:pPr>
              <w:spacing w:before="0"/>
              <w:contextualSpacing/>
              <w:rPr>
                <w:rFonts w:ascii="Times New Roman" w:hAnsi="Times New Roman" w:cs="Times New Roman"/>
                <w:sz w:val="24"/>
              </w:rPr>
            </w:pPr>
            <w:r>
              <w:rPr>
                <w:rFonts w:ascii="Times New Roman" w:hAnsi="Times New Roman" w:cs="Times New Roman"/>
                <w:sz w:val="24"/>
              </w:rPr>
              <w:t>Informática Administrativa</w:t>
            </w:r>
          </w:p>
        </w:tc>
        <w:tc>
          <w:tcPr>
            <w:tcW w:w="1235" w:type="dxa"/>
          </w:tcPr>
          <w:p w14:paraId="2CEA52E4"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311</w:t>
            </w:r>
          </w:p>
        </w:tc>
        <w:tc>
          <w:tcPr>
            <w:tcW w:w="1203" w:type="dxa"/>
          </w:tcPr>
          <w:p w14:paraId="347AB1E5"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31</w:t>
            </w:r>
          </w:p>
        </w:tc>
        <w:tc>
          <w:tcPr>
            <w:tcW w:w="1236" w:type="dxa"/>
          </w:tcPr>
          <w:p w14:paraId="62077974"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167</w:t>
            </w:r>
          </w:p>
        </w:tc>
        <w:tc>
          <w:tcPr>
            <w:tcW w:w="2137" w:type="dxa"/>
          </w:tcPr>
          <w:p w14:paraId="53CB3A1F" w14:textId="0E8D26C9"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44.05</w:t>
            </w:r>
            <w:r w:rsidR="00FB65FA">
              <w:rPr>
                <w:rFonts w:ascii="Times New Roman" w:hAnsi="Times New Roman" w:cs="Times New Roman"/>
                <w:sz w:val="24"/>
              </w:rPr>
              <w:t xml:space="preserve"> </w:t>
            </w:r>
            <w:r>
              <w:rPr>
                <w:rFonts w:ascii="Times New Roman" w:hAnsi="Times New Roman" w:cs="Times New Roman"/>
                <w:sz w:val="24"/>
              </w:rPr>
              <w:t>%</w:t>
            </w:r>
          </w:p>
        </w:tc>
      </w:tr>
      <w:tr w:rsidR="00A906DD" w14:paraId="51F77981" w14:textId="77777777" w:rsidTr="00C47182">
        <w:trPr>
          <w:jc w:val="center"/>
        </w:trPr>
        <w:tc>
          <w:tcPr>
            <w:tcW w:w="3256" w:type="dxa"/>
          </w:tcPr>
          <w:p w14:paraId="235AC79C" w14:textId="77777777" w:rsidR="00A906DD" w:rsidRDefault="00A906DD" w:rsidP="00F06C8F">
            <w:pPr>
              <w:spacing w:before="0"/>
              <w:contextualSpacing/>
              <w:rPr>
                <w:rFonts w:ascii="Times New Roman" w:hAnsi="Times New Roman" w:cs="Times New Roman"/>
                <w:sz w:val="24"/>
              </w:rPr>
            </w:pPr>
            <w:r>
              <w:rPr>
                <w:rFonts w:ascii="Times New Roman" w:hAnsi="Times New Roman" w:cs="Times New Roman"/>
                <w:sz w:val="24"/>
              </w:rPr>
              <w:t>Mercadotecnia</w:t>
            </w:r>
          </w:p>
        </w:tc>
        <w:tc>
          <w:tcPr>
            <w:tcW w:w="1235" w:type="dxa"/>
          </w:tcPr>
          <w:p w14:paraId="6CA8813D"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303</w:t>
            </w:r>
          </w:p>
        </w:tc>
        <w:tc>
          <w:tcPr>
            <w:tcW w:w="1203" w:type="dxa"/>
          </w:tcPr>
          <w:p w14:paraId="1772EBA3"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30</w:t>
            </w:r>
          </w:p>
        </w:tc>
        <w:tc>
          <w:tcPr>
            <w:tcW w:w="1236" w:type="dxa"/>
          </w:tcPr>
          <w:p w14:paraId="2EC6840A" w14:textId="77777777"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96</w:t>
            </w:r>
          </w:p>
        </w:tc>
        <w:tc>
          <w:tcPr>
            <w:tcW w:w="2137" w:type="dxa"/>
          </w:tcPr>
          <w:p w14:paraId="10C4337A" w14:textId="5815A151" w:rsidR="00A906DD" w:rsidRDefault="00A906DD" w:rsidP="00F06C8F">
            <w:pPr>
              <w:spacing w:before="0"/>
              <w:contextualSpacing/>
              <w:jc w:val="center"/>
              <w:rPr>
                <w:rFonts w:ascii="Times New Roman" w:hAnsi="Times New Roman" w:cs="Times New Roman"/>
                <w:sz w:val="24"/>
              </w:rPr>
            </w:pPr>
            <w:r>
              <w:rPr>
                <w:rFonts w:ascii="Times New Roman" w:hAnsi="Times New Roman" w:cs="Times New Roman"/>
                <w:sz w:val="24"/>
              </w:rPr>
              <w:t>31.68</w:t>
            </w:r>
            <w:r w:rsidR="00FB65FA">
              <w:rPr>
                <w:rFonts w:ascii="Times New Roman" w:hAnsi="Times New Roman" w:cs="Times New Roman"/>
                <w:sz w:val="24"/>
              </w:rPr>
              <w:t xml:space="preserve"> </w:t>
            </w:r>
            <w:r>
              <w:rPr>
                <w:rFonts w:ascii="Times New Roman" w:hAnsi="Times New Roman" w:cs="Times New Roman"/>
                <w:sz w:val="24"/>
              </w:rPr>
              <w:t>%</w:t>
            </w:r>
          </w:p>
        </w:tc>
      </w:tr>
      <w:tr w:rsidR="00A906DD" w14:paraId="2D337B04" w14:textId="77777777" w:rsidTr="00C47182">
        <w:trPr>
          <w:jc w:val="center"/>
        </w:trPr>
        <w:tc>
          <w:tcPr>
            <w:tcW w:w="3256" w:type="dxa"/>
          </w:tcPr>
          <w:p w14:paraId="1DFD2DD2" w14:textId="77777777" w:rsidR="00A906DD" w:rsidRPr="001D63D8" w:rsidRDefault="00A906DD" w:rsidP="001D63D8">
            <w:pPr>
              <w:spacing w:before="0"/>
              <w:contextualSpacing/>
              <w:jc w:val="left"/>
              <w:rPr>
                <w:rFonts w:ascii="Times New Roman" w:hAnsi="Times New Roman" w:cs="Times New Roman"/>
                <w:sz w:val="24"/>
              </w:rPr>
            </w:pPr>
            <w:r w:rsidRPr="001D63D8">
              <w:rPr>
                <w:rFonts w:ascii="Times New Roman" w:hAnsi="Times New Roman" w:cs="Times New Roman"/>
                <w:sz w:val="24"/>
              </w:rPr>
              <w:t>Total</w:t>
            </w:r>
          </w:p>
        </w:tc>
        <w:tc>
          <w:tcPr>
            <w:tcW w:w="1235" w:type="dxa"/>
          </w:tcPr>
          <w:p w14:paraId="14D3909B" w14:textId="74C6583B" w:rsidR="00A906DD" w:rsidRPr="001D63D8" w:rsidRDefault="00455B9E" w:rsidP="00F06C8F">
            <w:pPr>
              <w:spacing w:before="0"/>
              <w:contextualSpacing/>
              <w:jc w:val="center"/>
              <w:rPr>
                <w:rFonts w:ascii="Times New Roman" w:hAnsi="Times New Roman" w:cs="Times New Roman"/>
                <w:sz w:val="24"/>
              </w:rPr>
            </w:pPr>
            <w:r>
              <w:rPr>
                <w:rFonts w:ascii="Times New Roman" w:hAnsi="Times New Roman" w:cs="Times New Roman"/>
                <w:sz w:val="24"/>
              </w:rPr>
              <w:t>3</w:t>
            </w:r>
            <w:r w:rsidR="00A906DD" w:rsidRPr="001D63D8">
              <w:rPr>
                <w:rFonts w:ascii="Times New Roman" w:hAnsi="Times New Roman" w:cs="Times New Roman"/>
                <w:sz w:val="24"/>
              </w:rPr>
              <w:t>483</w:t>
            </w:r>
          </w:p>
        </w:tc>
        <w:tc>
          <w:tcPr>
            <w:tcW w:w="1203" w:type="dxa"/>
          </w:tcPr>
          <w:p w14:paraId="135F5072" w14:textId="77777777" w:rsidR="00A906DD" w:rsidRPr="001D63D8" w:rsidRDefault="00A906DD" w:rsidP="00F06C8F">
            <w:pPr>
              <w:spacing w:before="0"/>
              <w:contextualSpacing/>
              <w:jc w:val="center"/>
              <w:rPr>
                <w:rFonts w:ascii="Times New Roman" w:hAnsi="Times New Roman" w:cs="Times New Roman"/>
                <w:sz w:val="24"/>
              </w:rPr>
            </w:pPr>
            <w:r w:rsidRPr="001D63D8">
              <w:rPr>
                <w:rFonts w:ascii="Times New Roman" w:hAnsi="Times New Roman" w:cs="Times New Roman"/>
                <w:sz w:val="24"/>
              </w:rPr>
              <w:t>347</w:t>
            </w:r>
          </w:p>
        </w:tc>
        <w:tc>
          <w:tcPr>
            <w:tcW w:w="1236" w:type="dxa"/>
          </w:tcPr>
          <w:p w14:paraId="4A9DD97D" w14:textId="77777777" w:rsidR="00A906DD" w:rsidRPr="001D63D8" w:rsidRDefault="00A906DD" w:rsidP="00F06C8F">
            <w:pPr>
              <w:spacing w:before="0"/>
              <w:contextualSpacing/>
              <w:jc w:val="center"/>
              <w:rPr>
                <w:rFonts w:ascii="Times New Roman" w:hAnsi="Times New Roman" w:cs="Times New Roman"/>
                <w:sz w:val="24"/>
              </w:rPr>
            </w:pPr>
            <w:r w:rsidRPr="001D63D8">
              <w:rPr>
                <w:rFonts w:ascii="Times New Roman" w:hAnsi="Times New Roman" w:cs="Times New Roman"/>
                <w:sz w:val="24"/>
              </w:rPr>
              <w:t>1625</w:t>
            </w:r>
          </w:p>
        </w:tc>
        <w:tc>
          <w:tcPr>
            <w:tcW w:w="2137" w:type="dxa"/>
          </w:tcPr>
          <w:p w14:paraId="24AD7378" w14:textId="50DA9863" w:rsidR="00A906DD" w:rsidRPr="001D63D8" w:rsidRDefault="00A906DD" w:rsidP="00F06C8F">
            <w:pPr>
              <w:spacing w:before="0"/>
              <w:contextualSpacing/>
              <w:jc w:val="center"/>
              <w:rPr>
                <w:rFonts w:ascii="Times New Roman" w:hAnsi="Times New Roman" w:cs="Times New Roman"/>
                <w:sz w:val="24"/>
              </w:rPr>
            </w:pPr>
            <w:r w:rsidRPr="001D63D8">
              <w:rPr>
                <w:rFonts w:ascii="Times New Roman" w:hAnsi="Times New Roman" w:cs="Times New Roman"/>
                <w:sz w:val="24"/>
              </w:rPr>
              <w:t>46.66</w:t>
            </w:r>
            <w:r w:rsidR="00FB65FA">
              <w:rPr>
                <w:rFonts w:ascii="Times New Roman" w:hAnsi="Times New Roman" w:cs="Times New Roman"/>
                <w:sz w:val="24"/>
              </w:rPr>
              <w:t xml:space="preserve"> </w:t>
            </w:r>
            <w:r w:rsidRPr="001D63D8">
              <w:rPr>
                <w:rFonts w:ascii="Times New Roman" w:hAnsi="Times New Roman" w:cs="Times New Roman"/>
                <w:sz w:val="24"/>
              </w:rPr>
              <w:t>%</w:t>
            </w:r>
          </w:p>
        </w:tc>
      </w:tr>
    </w:tbl>
    <w:p w14:paraId="2B0319AD" w14:textId="57DF4995" w:rsidR="00A906DD" w:rsidRDefault="00A906DD" w:rsidP="00C47182">
      <w:pPr>
        <w:contextualSpacing/>
        <w:jc w:val="center"/>
        <w:rPr>
          <w:rFonts w:ascii="Times New Roman" w:hAnsi="Times New Roman" w:cs="Times New Roman"/>
          <w:sz w:val="24"/>
        </w:rPr>
      </w:pPr>
      <w:r>
        <w:rPr>
          <w:rFonts w:ascii="Times New Roman" w:hAnsi="Times New Roman" w:cs="Times New Roman"/>
          <w:sz w:val="24"/>
        </w:rPr>
        <w:t xml:space="preserve">Fuente: </w:t>
      </w:r>
      <w:r w:rsidR="00FB65FA">
        <w:rPr>
          <w:rFonts w:ascii="Times New Roman" w:hAnsi="Times New Roman" w:cs="Times New Roman"/>
          <w:sz w:val="24"/>
        </w:rPr>
        <w:t>E</w:t>
      </w:r>
      <w:r>
        <w:rPr>
          <w:rFonts w:ascii="Times New Roman" w:hAnsi="Times New Roman" w:cs="Times New Roman"/>
          <w:sz w:val="24"/>
        </w:rPr>
        <w:t>laboración propia</w:t>
      </w:r>
    </w:p>
    <w:p w14:paraId="4A93A962" w14:textId="77777777" w:rsidR="00C47182" w:rsidRDefault="00C47182" w:rsidP="00C057E9">
      <w:pPr>
        <w:contextualSpacing/>
        <w:jc w:val="center"/>
        <w:rPr>
          <w:rFonts w:ascii="Times New Roman" w:hAnsi="Times New Roman" w:cs="Times New Roman"/>
          <w:b/>
          <w:sz w:val="28"/>
          <w:szCs w:val="28"/>
        </w:rPr>
      </w:pPr>
    </w:p>
    <w:p w14:paraId="073761BE" w14:textId="25D07E8D" w:rsidR="00F43ACA" w:rsidRPr="00C057E9" w:rsidRDefault="00DF4A5A" w:rsidP="00C47182">
      <w:pPr>
        <w:spacing w:before="0" w:after="0"/>
        <w:contextualSpacing/>
        <w:jc w:val="center"/>
        <w:rPr>
          <w:rFonts w:ascii="Times New Roman" w:hAnsi="Times New Roman" w:cs="Times New Roman"/>
          <w:b/>
          <w:sz w:val="28"/>
          <w:szCs w:val="28"/>
        </w:rPr>
      </w:pPr>
      <w:r w:rsidRPr="00C057E9">
        <w:rPr>
          <w:rFonts w:ascii="Times New Roman" w:hAnsi="Times New Roman" w:cs="Times New Roman"/>
          <w:b/>
          <w:sz w:val="28"/>
          <w:szCs w:val="28"/>
        </w:rPr>
        <w:lastRenderedPageBreak/>
        <w:t>Instrumento de m</w:t>
      </w:r>
      <w:r w:rsidR="00433DE1" w:rsidRPr="00C057E9">
        <w:rPr>
          <w:rFonts w:ascii="Times New Roman" w:hAnsi="Times New Roman" w:cs="Times New Roman"/>
          <w:b/>
          <w:sz w:val="28"/>
          <w:szCs w:val="28"/>
        </w:rPr>
        <w:t>edición</w:t>
      </w:r>
    </w:p>
    <w:p w14:paraId="2F1B6C1F" w14:textId="77777777" w:rsidR="00FB65FA" w:rsidRDefault="00AB47B3" w:rsidP="00C47182">
      <w:pPr>
        <w:spacing w:before="0" w:after="0"/>
        <w:ind w:firstLine="708"/>
        <w:rPr>
          <w:rFonts w:ascii="Times New Roman" w:hAnsi="Times New Roman" w:cs="Times New Roman"/>
          <w:sz w:val="24"/>
        </w:rPr>
      </w:pPr>
      <w:r w:rsidRPr="00AB47B3">
        <w:rPr>
          <w:rFonts w:ascii="Times New Roman" w:hAnsi="Times New Roman" w:cs="Times New Roman"/>
          <w:sz w:val="24"/>
        </w:rPr>
        <w:t>Para la implementación de la investigación se construyó un instrumento de medida con una versión preliminar de 90 preguntas. Para validarlo, se utilizaron cinco juicios de expertos metodológicos, quienes examinaron las preguntas y las opciones de respuestas. Posteriormente</w:t>
      </w:r>
      <w:r w:rsidR="00FB65FA">
        <w:rPr>
          <w:rFonts w:ascii="Times New Roman" w:hAnsi="Times New Roman" w:cs="Times New Roman"/>
          <w:sz w:val="24"/>
        </w:rPr>
        <w:t>,</w:t>
      </w:r>
      <w:r w:rsidRPr="00AB47B3">
        <w:rPr>
          <w:rFonts w:ascii="Times New Roman" w:hAnsi="Times New Roman" w:cs="Times New Roman"/>
          <w:sz w:val="24"/>
        </w:rPr>
        <w:t xml:space="preserve"> se aplicó una prueba piloto y con sus resultados se reestructuró la encuesta, </w:t>
      </w:r>
      <w:r w:rsidR="00FB65FA">
        <w:rPr>
          <w:rFonts w:ascii="Times New Roman" w:hAnsi="Times New Roman" w:cs="Times New Roman"/>
          <w:sz w:val="24"/>
        </w:rPr>
        <w:t>con lo cual se obtuvo un</w:t>
      </w:r>
      <w:r w:rsidRPr="00AB47B3">
        <w:rPr>
          <w:rFonts w:ascii="Times New Roman" w:hAnsi="Times New Roman" w:cs="Times New Roman"/>
          <w:sz w:val="24"/>
        </w:rPr>
        <w:t xml:space="preserve"> instrumento final de 72 preguntas. Para efecto </w:t>
      </w:r>
      <w:r w:rsidRPr="00B45FAB">
        <w:rPr>
          <w:rFonts w:ascii="Times New Roman" w:hAnsi="Times New Roman" w:cs="Times New Roman"/>
          <w:sz w:val="24"/>
        </w:rPr>
        <w:t xml:space="preserve">del presente trabajo se muestran los resultados de 40 de ellas: </w:t>
      </w:r>
      <w:r w:rsidR="00FB65FA">
        <w:rPr>
          <w:rFonts w:ascii="Times New Roman" w:hAnsi="Times New Roman" w:cs="Times New Roman"/>
          <w:sz w:val="24"/>
        </w:rPr>
        <w:t>10</w:t>
      </w:r>
      <w:r w:rsidRPr="00B45FAB">
        <w:rPr>
          <w:rFonts w:ascii="Times New Roman" w:hAnsi="Times New Roman" w:cs="Times New Roman"/>
          <w:sz w:val="24"/>
        </w:rPr>
        <w:t xml:space="preserve"> preguntas sociodemográficas, </w:t>
      </w:r>
      <w:r w:rsidR="00FB65FA">
        <w:rPr>
          <w:rFonts w:ascii="Times New Roman" w:hAnsi="Times New Roman" w:cs="Times New Roman"/>
          <w:sz w:val="24"/>
        </w:rPr>
        <w:t>10</w:t>
      </w:r>
      <w:r w:rsidRPr="00B45FAB">
        <w:rPr>
          <w:rFonts w:ascii="Times New Roman" w:hAnsi="Times New Roman" w:cs="Times New Roman"/>
          <w:sz w:val="24"/>
        </w:rPr>
        <w:t xml:space="preserve"> </w:t>
      </w:r>
      <w:r w:rsidR="00FB65FA">
        <w:rPr>
          <w:rFonts w:ascii="Times New Roman" w:hAnsi="Times New Roman" w:cs="Times New Roman"/>
          <w:sz w:val="24"/>
        </w:rPr>
        <w:t xml:space="preserve">enfocadas en </w:t>
      </w:r>
      <w:r w:rsidR="00E21051">
        <w:rPr>
          <w:rFonts w:ascii="Times New Roman" w:hAnsi="Times New Roman" w:cs="Times New Roman"/>
          <w:sz w:val="24"/>
        </w:rPr>
        <w:t xml:space="preserve">la percepción de la </w:t>
      </w:r>
      <w:r w:rsidR="00FB65FA">
        <w:rPr>
          <w:rFonts w:ascii="Times New Roman" w:hAnsi="Times New Roman" w:cs="Times New Roman"/>
          <w:sz w:val="24"/>
        </w:rPr>
        <w:t>c</w:t>
      </w:r>
      <w:r w:rsidR="00E21051">
        <w:rPr>
          <w:rFonts w:ascii="Times New Roman" w:hAnsi="Times New Roman" w:cs="Times New Roman"/>
          <w:sz w:val="24"/>
        </w:rPr>
        <w:t xml:space="preserve">alidad de la </w:t>
      </w:r>
      <w:r w:rsidR="00FB65FA">
        <w:rPr>
          <w:rFonts w:ascii="Times New Roman" w:hAnsi="Times New Roman" w:cs="Times New Roman"/>
          <w:sz w:val="24"/>
        </w:rPr>
        <w:t>e</w:t>
      </w:r>
      <w:r w:rsidRPr="00B45FAB">
        <w:rPr>
          <w:rFonts w:ascii="Times New Roman" w:hAnsi="Times New Roman" w:cs="Times New Roman"/>
          <w:sz w:val="24"/>
        </w:rPr>
        <w:t>ducación</w:t>
      </w:r>
      <w:r w:rsidR="00FB65FA">
        <w:rPr>
          <w:rFonts w:ascii="Times New Roman" w:hAnsi="Times New Roman" w:cs="Times New Roman"/>
          <w:sz w:val="24"/>
        </w:rPr>
        <w:t xml:space="preserve"> y</w:t>
      </w:r>
      <w:r w:rsidRPr="00B45FAB">
        <w:rPr>
          <w:rFonts w:ascii="Times New Roman" w:hAnsi="Times New Roman" w:cs="Times New Roman"/>
          <w:sz w:val="24"/>
        </w:rPr>
        <w:t xml:space="preserve"> </w:t>
      </w:r>
      <w:r w:rsidR="00FB65FA">
        <w:rPr>
          <w:rFonts w:ascii="Times New Roman" w:hAnsi="Times New Roman" w:cs="Times New Roman"/>
          <w:sz w:val="24"/>
        </w:rPr>
        <w:t>20 para</w:t>
      </w:r>
      <w:r w:rsidRPr="00B45FAB">
        <w:rPr>
          <w:rFonts w:ascii="Times New Roman" w:hAnsi="Times New Roman" w:cs="Times New Roman"/>
          <w:sz w:val="24"/>
        </w:rPr>
        <w:t xml:space="preserve"> </w:t>
      </w:r>
      <w:r w:rsidR="00FB65FA">
        <w:rPr>
          <w:rFonts w:ascii="Times New Roman" w:hAnsi="Times New Roman" w:cs="Times New Roman"/>
          <w:sz w:val="24"/>
        </w:rPr>
        <w:t xml:space="preserve">analizar </w:t>
      </w:r>
      <w:r w:rsidRPr="00B45FAB">
        <w:rPr>
          <w:rFonts w:ascii="Times New Roman" w:hAnsi="Times New Roman" w:cs="Times New Roman"/>
          <w:sz w:val="24"/>
        </w:rPr>
        <w:t>los canales de información durante la pandemia</w:t>
      </w:r>
      <w:r w:rsidR="00FB65FA">
        <w:rPr>
          <w:rFonts w:ascii="Times New Roman" w:hAnsi="Times New Roman" w:cs="Times New Roman"/>
          <w:sz w:val="24"/>
        </w:rPr>
        <w:t>.</w:t>
      </w:r>
      <w:r w:rsidRPr="00B45FAB">
        <w:rPr>
          <w:rFonts w:ascii="Times New Roman" w:hAnsi="Times New Roman" w:cs="Times New Roman"/>
          <w:sz w:val="24"/>
        </w:rPr>
        <w:t xml:space="preserve"> </w:t>
      </w:r>
    </w:p>
    <w:p w14:paraId="3720E493" w14:textId="629BF3E0" w:rsidR="00AB47B3" w:rsidRDefault="00FB65FA" w:rsidP="00C47182">
      <w:pPr>
        <w:spacing w:before="0" w:after="0"/>
        <w:ind w:firstLine="708"/>
        <w:rPr>
          <w:rFonts w:ascii="Times New Roman" w:hAnsi="Times New Roman" w:cs="Times New Roman"/>
          <w:sz w:val="24"/>
        </w:rPr>
      </w:pPr>
      <w:r>
        <w:rPr>
          <w:rFonts w:ascii="Times New Roman" w:hAnsi="Times New Roman" w:cs="Times New Roman"/>
          <w:sz w:val="24"/>
        </w:rPr>
        <w:t>L</w:t>
      </w:r>
      <w:r w:rsidR="00AB47B3" w:rsidRPr="00B45FAB">
        <w:rPr>
          <w:rFonts w:ascii="Times New Roman" w:hAnsi="Times New Roman" w:cs="Times New Roman"/>
          <w:sz w:val="24"/>
        </w:rPr>
        <w:t xml:space="preserve">a percepción del retorno a clases presenciales se </w:t>
      </w:r>
      <w:r w:rsidR="00AB47B3" w:rsidRPr="003A5BAF">
        <w:rPr>
          <w:rFonts w:ascii="Times New Roman" w:hAnsi="Times New Roman" w:cs="Times New Roman"/>
          <w:sz w:val="24"/>
        </w:rPr>
        <w:t>agrup</w:t>
      </w:r>
      <w:r>
        <w:rPr>
          <w:rFonts w:ascii="Times New Roman" w:hAnsi="Times New Roman" w:cs="Times New Roman"/>
          <w:sz w:val="24"/>
        </w:rPr>
        <w:t>ó</w:t>
      </w:r>
      <w:r w:rsidR="00AB47B3" w:rsidRPr="003A5BAF">
        <w:rPr>
          <w:rFonts w:ascii="Times New Roman" w:hAnsi="Times New Roman" w:cs="Times New Roman"/>
          <w:sz w:val="24"/>
        </w:rPr>
        <w:t xml:space="preserve"> en </w:t>
      </w:r>
      <w:r>
        <w:rPr>
          <w:rFonts w:ascii="Times New Roman" w:hAnsi="Times New Roman" w:cs="Times New Roman"/>
          <w:sz w:val="24"/>
        </w:rPr>
        <w:t>tres</w:t>
      </w:r>
      <w:r w:rsidR="00AB47B3" w:rsidRPr="003A5BAF">
        <w:rPr>
          <w:rFonts w:ascii="Times New Roman" w:hAnsi="Times New Roman" w:cs="Times New Roman"/>
          <w:sz w:val="24"/>
        </w:rPr>
        <w:t xml:space="preserve"> preguntas</w:t>
      </w:r>
      <w:r>
        <w:rPr>
          <w:rFonts w:ascii="Times New Roman" w:hAnsi="Times New Roman" w:cs="Times New Roman"/>
          <w:sz w:val="24"/>
        </w:rPr>
        <w:t>,</w:t>
      </w:r>
      <w:r w:rsidR="00AB47B3" w:rsidRPr="003A5BAF">
        <w:rPr>
          <w:rFonts w:ascii="Times New Roman" w:hAnsi="Times New Roman" w:cs="Times New Roman"/>
          <w:sz w:val="24"/>
        </w:rPr>
        <w:t xml:space="preserve"> </w:t>
      </w:r>
      <w:r>
        <w:rPr>
          <w:rFonts w:ascii="Times New Roman" w:hAnsi="Times New Roman" w:cs="Times New Roman"/>
          <w:sz w:val="24"/>
        </w:rPr>
        <w:t xml:space="preserve">una de las cuales se enfocaba en </w:t>
      </w:r>
      <w:r w:rsidR="00AB47B3" w:rsidRPr="003A5BAF">
        <w:rPr>
          <w:rFonts w:ascii="Times New Roman" w:hAnsi="Times New Roman" w:cs="Times New Roman"/>
          <w:sz w:val="24"/>
        </w:rPr>
        <w:t xml:space="preserve">si </w:t>
      </w:r>
      <w:r>
        <w:rPr>
          <w:rFonts w:ascii="Times New Roman" w:hAnsi="Times New Roman" w:cs="Times New Roman"/>
          <w:sz w:val="24"/>
        </w:rPr>
        <w:t>habían sido contagiados por</w:t>
      </w:r>
      <w:r w:rsidR="00AB47B3" w:rsidRPr="003A5BAF">
        <w:rPr>
          <w:rFonts w:ascii="Times New Roman" w:hAnsi="Times New Roman" w:cs="Times New Roman"/>
          <w:sz w:val="24"/>
        </w:rPr>
        <w:t xml:space="preserve"> </w:t>
      </w:r>
      <w:r w:rsidRPr="003A5BAF">
        <w:rPr>
          <w:rFonts w:ascii="Times New Roman" w:hAnsi="Times New Roman" w:cs="Times New Roman"/>
          <w:sz w:val="24"/>
        </w:rPr>
        <w:t>covid</w:t>
      </w:r>
      <w:r w:rsidR="00AB47B3" w:rsidRPr="003A5BAF">
        <w:rPr>
          <w:rFonts w:ascii="Times New Roman" w:hAnsi="Times New Roman" w:cs="Times New Roman"/>
          <w:sz w:val="24"/>
        </w:rPr>
        <w:t xml:space="preserve">-19. </w:t>
      </w:r>
      <w:r w:rsidR="005E5860" w:rsidRPr="003A5BAF">
        <w:rPr>
          <w:rFonts w:ascii="Times New Roman" w:hAnsi="Times New Roman" w:cs="Times New Roman"/>
          <w:sz w:val="24"/>
        </w:rPr>
        <w:t>Con el objeto de recabar la información necesaria para la inv</w:t>
      </w:r>
      <w:r w:rsidR="004E49AA" w:rsidRPr="003A5BAF">
        <w:rPr>
          <w:rFonts w:ascii="Times New Roman" w:hAnsi="Times New Roman" w:cs="Times New Roman"/>
          <w:sz w:val="24"/>
        </w:rPr>
        <w:t>estigación en forma más certera</w:t>
      </w:r>
      <w:r w:rsidR="005E5860" w:rsidRPr="003A5BAF">
        <w:rPr>
          <w:rFonts w:ascii="Times New Roman" w:hAnsi="Times New Roman" w:cs="Times New Roman"/>
          <w:sz w:val="24"/>
        </w:rPr>
        <w:t>, e</w:t>
      </w:r>
      <w:r w:rsidR="00AB47B3" w:rsidRPr="003A5BAF">
        <w:rPr>
          <w:rFonts w:ascii="Times New Roman" w:hAnsi="Times New Roman" w:cs="Times New Roman"/>
          <w:sz w:val="24"/>
        </w:rPr>
        <w:t>ste instrumento utilizó múltiples escalas de tipo n</w:t>
      </w:r>
      <w:r w:rsidR="005E5860" w:rsidRPr="003A5BAF">
        <w:rPr>
          <w:rFonts w:ascii="Times New Roman" w:hAnsi="Times New Roman" w:cs="Times New Roman"/>
          <w:sz w:val="24"/>
        </w:rPr>
        <w:t>ominal, dicotómicas y ordinales, tal como lo realizaron</w:t>
      </w:r>
      <w:r w:rsidR="00AB47B3" w:rsidRPr="003A5BAF">
        <w:rPr>
          <w:rFonts w:ascii="Times New Roman" w:hAnsi="Times New Roman" w:cs="Times New Roman"/>
          <w:sz w:val="24"/>
        </w:rPr>
        <w:t xml:space="preserve"> </w:t>
      </w:r>
      <w:r w:rsidR="005E5860" w:rsidRPr="003A5BAF">
        <w:rPr>
          <w:rFonts w:ascii="Times New Roman" w:hAnsi="Times New Roman" w:cs="Times New Roman"/>
          <w:sz w:val="24"/>
        </w:rPr>
        <w:t xml:space="preserve">Alania </w:t>
      </w:r>
      <w:r w:rsidR="005E5860" w:rsidRPr="00FB65FA">
        <w:rPr>
          <w:rFonts w:ascii="Times New Roman" w:hAnsi="Times New Roman" w:cs="Times New Roman"/>
          <w:i/>
          <w:sz w:val="24"/>
        </w:rPr>
        <w:t>et al</w:t>
      </w:r>
      <w:r>
        <w:rPr>
          <w:rFonts w:ascii="Times New Roman" w:hAnsi="Times New Roman" w:cs="Times New Roman"/>
          <w:sz w:val="24"/>
        </w:rPr>
        <w:t>.</w:t>
      </w:r>
      <w:r w:rsidR="005E5860" w:rsidRPr="003A5BAF">
        <w:rPr>
          <w:rFonts w:ascii="Times New Roman" w:hAnsi="Times New Roman" w:cs="Times New Roman"/>
          <w:sz w:val="24"/>
        </w:rPr>
        <w:t xml:space="preserve"> (2020) y Valenzo-Jiménez </w:t>
      </w:r>
      <w:r w:rsidR="005E5860" w:rsidRPr="00FB65FA">
        <w:rPr>
          <w:rFonts w:ascii="Times New Roman" w:hAnsi="Times New Roman" w:cs="Times New Roman"/>
          <w:i/>
          <w:sz w:val="24"/>
        </w:rPr>
        <w:t>et al</w:t>
      </w:r>
      <w:r>
        <w:rPr>
          <w:rFonts w:ascii="Times New Roman" w:hAnsi="Times New Roman" w:cs="Times New Roman"/>
          <w:sz w:val="24"/>
        </w:rPr>
        <w:t>.</w:t>
      </w:r>
      <w:r w:rsidR="005E5860" w:rsidRPr="003A5BAF">
        <w:rPr>
          <w:rFonts w:ascii="Times New Roman" w:hAnsi="Times New Roman" w:cs="Times New Roman"/>
          <w:sz w:val="24"/>
        </w:rPr>
        <w:t xml:space="preserve"> (2021).</w:t>
      </w:r>
      <w:r w:rsidR="005E5860">
        <w:rPr>
          <w:rFonts w:ascii="Times New Roman" w:hAnsi="Times New Roman" w:cs="Times New Roman"/>
          <w:sz w:val="24"/>
        </w:rPr>
        <w:t xml:space="preserve"> </w:t>
      </w:r>
      <w:r w:rsidR="00AB47B3" w:rsidRPr="00AB47B3">
        <w:rPr>
          <w:rFonts w:ascii="Times New Roman" w:hAnsi="Times New Roman" w:cs="Times New Roman"/>
          <w:sz w:val="24"/>
        </w:rPr>
        <w:t>Una vez que se obtuvieron los datos de la plataforma KoBotoolbo</w:t>
      </w:r>
      <w:r w:rsidR="00497419">
        <w:rPr>
          <w:rFonts w:ascii="Times New Roman" w:hAnsi="Times New Roman" w:cs="Times New Roman"/>
          <w:sz w:val="24"/>
        </w:rPr>
        <w:t xml:space="preserve">x, se exportaron al programa </w:t>
      </w:r>
      <w:r w:rsidR="00AB47B3" w:rsidRPr="00AB47B3">
        <w:rPr>
          <w:rFonts w:ascii="Times New Roman" w:hAnsi="Times New Roman" w:cs="Times New Roman"/>
          <w:sz w:val="24"/>
        </w:rPr>
        <w:t>Excel</w:t>
      </w:r>
      <w:r w:rsidR="00497419">
        <w:rPr>
          <w:rFonts w:ascii="Times New Roman" w:hAnsi="Times New Roman" w:cs="Times New Roman"/>
          <w:sz w:val="24"/>
        </w:rPr>
        <w:t xml:space="preserve"> de Windows</w:t>
      </w:r>
      <w:r w:rsidR="00AB47B3" w:rsidRPr="00AB47B3">
        <w:rPr>
          <w:rFonts w:ascii="Times New Roman" w:hAnsi="Times New Roman" w:cs="Times New Roman"/>
          <w:sz w:val="24"/>
        </w:rPr>
        <w:t>. El programa arroj</w:t>
      </w:r>
      <w:r>
        <w:rPr>
          <w:rFonts w:ascii="Times New Roman" w:hAnsi="Times New Roman" w:cs="Times New Roman"/>
          <w:sz w:val="24"/>
        </w:rPr>
        <w:t>ó</w:t>
      </w:r>
      <w:r w:rsidR="00AB47B3" w:rsidRPr="00AB47B3">
        <w:rPr>
          <w:rFonts w:ascii="Times New Roman" w:hAnsi="Times New Roman" w:cs="Times New Roman"/>
          <w:sz w:val="24"/>
        </w:rPr>
        <w:t xml:space="preserve"> respuestas en formato de</w:t>
      </w:r>
      <w:r w:rsidR="005B745C">
        <w:rPr>
          <w:rFonts w:ascii="Times New Roman" w:hAnsi="Times New Roman" w:cs="Times New Roman"/>
          <w:sz w:val="24"/>
        </w:rPr>
        <w:t xml:space="preserve"> </w:t>
      </w:r>
      <w:r w:rsidR="00AB47B3" w:rsidRPr="00AB47B3">
        <w:rPr>
          <w:rFonts w:ascii="Times New Roman" w:hAnsi="Times New Roman" w:cs="Times New Roman"/>
          <w:sz w:val="24"/>
        </w:rPr>
        <w:t>tipo cadena</w:t>
      </w:r>
      <w:r>
        <w:rPr>
          <w:rFonts w:ascii="Times New Roman" w:hAnsi="Times New Roman" w:cs="Times New Roman"/>
          <w:sz w:val="24"/>
        </w:rPr>
        <w:t>,</w:t>
      </w:r>
      <w:r w:rsidR="00AB47B3" w:rsidRPr="00AB47B3">
        <w:rPr>
          <w:rFonts w:ascii="Times New Roman" w:hAnsi="Times New Roman" w:cs="Times New Roman"/>
          <w:sz w:val="24"/>
        </w:rPr>
        <w:t xml:space="preserve"> por lo que se recodificaron utilizando códigos identificadores</w:t>
      </w:r>
      <w:r w:rsidR="003B3A3B">
        <w:rPr>
          <w:rFonts w:ascii="Times New Roman" w:hAnsi="Times New Roman" w:cs="Times New Roman"/>
          <w:sz w:val="24"/>
        </w:rPr>
        <w:t>.</w:t>
      </w:r>
      <w:r w:rsidR="00AB47B3" w:rsidRPr="00AB47B3">
        <w:rPr>
          <w:rFonts w:ascii="Times New Roman" w:hAnsi="Times New Roman" w:cs="Times New Roman"/>
          <w:sz w:val="24"/>
        </w:rPr>
        <w:t xml:space="preserve"> </w:t>
      </w:r>
      <w:r w:rsidR="003B3A3B">
        <w:rPr>
          <w:rFonts w:ascii="Times New Roman" w:hAnsi="Times New Roman" w:cs="Times New Roman"/>
          <w:sz w:val="24"/>
        </w:rPr>
        <w:t>U</w:t>
      </w:r>
      <w:r w:rsidR="00AB47B3" w:rsidRPr="00AB47B3">
        <w:rPr>
          <w:rFonts w:ascii="Times New Roman" w:hAnsi="Times New Roman" w:cs="Times New Roman"/>
          <w:sz w:val="24"/>
        </w:rPr>
        <w:t>na vez terminado este proceso, se exportó al programa estadístico SPSS</w:t>
      </w:r>
      <w:r w:rsidR="003B3A3B">
        <w:rPr>
          <w:rFonts w:ascii="Times New Roman" w:hAnsi="Times New Roman" w:cs="Times New Roman"/>
          <w:sz w:val="24"/>
        </w:rPr>
        <w:t>,</w:t>
      </w:r>
      <w:r w:rsidR="00AB47B3" w:rsidRPr="00AB47B3">
        <w:rPr>
          <w:rFonts w:ascii="Times New Roman" w:hAnsi="Times New Roman" w:cs="Times New Roman"/>
          <w:sz w:val="24"/>
        </w:rPr>
        <w:t xml:space="preserve"> v.</w:t>
      </w:r>
      <w:r w:rsidR="003B3A3B">
        <w:rPr>
          <w:rFonts w:ascii="Times New Roman" w:hAnsi="Times New Roman" w:cs="Times New Roman"/>
          <w:sz w:val="24"/>
        </w:rPr>
        <w:t xml:space="preserve"> </w:t>
      </w:r>
      <w:r w:rsidR="00AB47B3" w:rsidRPr="00AB47B3">
        <w:rPr>
          <w:rFonts w:ascii="Times New Roman" w:hAnsi="Times New Roman" w:cs="Times New Roman"/>
          <w:sz w:val="24"/>
        </w:rPr>
        <w:t>24, para obtener los datos estadísticos de cada pregunta, algunos de los cuales se reagruparon para generar el análisis de la información.</w:t>
      </w:r>
    </w:p>
    <w:p w14:paraId="13E7C3AD" w14:textId="77777777" w:rsidR="0098322A" w:rsidRDefault="0098322A" w:rsidP="0098322A">
      <w:pPr>
        <w:spacing w:before="0" w:after="0"/>
        <w:ind w:firstLine="708"/>
        <w:rPr>
          <w:rFonts w:ascii="Times New Roman" w:hAnsi="Times New Roman" w:cs="Times New Roman"/>
          <w:sz w:val="24"/>
        </w:rPr>
      </w:pPr>
    </w:p>
    <w:p w14:paraId="03A94EAC" w14:textId="4D117928" w:rsidR="00496391" w:rsidRPr="00C1541D" w:rsidRDefault="00DF4A5A" w:rsidP="0098322A">
      <w:pPr>
        <w:spacing w:before="0" w:after="0"/>
        <w:jc w:val="center"/>
        <w:rPr>
          <w:rFonts w:ascii="Times New Roman" w:hAnsi="Times New Roman" w:cs="Times New Roman"/>
          <w:b/>
          <w:bCs/>
          <w:sz w:val="32"/>
          <w:szCs w:val="32"/>
        </w:rPr>
      </w:pPr>
      <w:r w:rsidRPr="00C1541D">
        <w:rPr>
          <w:rFonts w:ascii="Times New Roman" w:hAnsi="Times New Roman" w:cs="Times New Roman"/>
          <w:b/>
          <w:bCs/>
          <w:sz w:val="32"/>
          <w:szCs w:val="32"/>
        </w:rPr>
        <w:t>Resultados</w:t>
      </w:r>
    </w:p>
    <w:p w14:paraId="0ED497FD" w14:textId="77777777" w:rsidR="003B3A3B" w:rsidRDefault="00496391" w:rsidP="003B3A3B">
      <w:pPr>
        <w:ind w:firstLine="708"/>
        <w:contextualSpacing/>
        <w:rPr>
          <w:rFonts w:ascii="Times New Roman" w:hAnsi="Times New Roman" w:cs="Times New Roman"/>
          <w:sz w:val="24"/>
        </w:rPr>
      </w:pPr>
      <w:r>
        <w:rPr>
          <w:rFonts w:ascii="Times New Roman" w:hAnsi="Times New Roman" w:cs="Times New Roman"/>
          <w:sz w:val="24"/>
        </w:rPr>
        <w:t>En el siguiente apartado se analizan los resultados provenientes de la información recabada en el trabajo de campo. En primera instancia se muestra la estadística sociodemográfica de</w:t>
      </w:r>
      <w:r w:rsidR="00AA0517">
        <w:rPr>
          <w:rFonts w:ascii="Times New Roman" w:hAnsi="Times New Roman" w:cs="Times New Roman"/>
          <w:sz w:val="24"/>
        </w:rPr>
        <w:t>l sujeto de estudio (</w:t>
      </w:r>
      <w:r w:rsidR="003B3A3B">
        <w:rPr>
          <w:rFonts w:ascii="Times New Roman" w:hAnsi="Times New Roman" w:cs="Times New Roman"/>
          <w:sz w:val="24"/>
        </w:rPr>
        <w:t>t</w:t>
      </w:r>
      <w:r w:rsidR="006F1E5E">
        <w:rPr>
          <w:rFonts w:ascii="Times New Roman" w:hAnsi="Times New Roman" w:cs="Times New Roman"/>
          <w:sz w:val="24"/>
        </w:rPr>
        <w:t>abla</w:t>
      </w:r>
      <w:r w:rsidR="00AA0517">
        <w:rPr>
          <w:rFonts w:ascii="Times New Roman" w:hAnsi="Times New Roman" w:cs="Times New Roman"/>
          <w:sz w:val="24"/>
        </w:rPr>
        <w:t xml:space="preserve"> </w:t>
      </w:r>
      <w:r w:rsidRPr="00496391">
        <w:rPr>
          <w:rFonts w:ascii="Times New Roman" w:hAnsi="Times New Roman" w:cs="Times New Roman"/>
          <w:sz w:val="24"/>
        </w:rPr>
        <w:t>2</w:t>
      </w:r>
      <w:r>
        <w:rPr>
          <w:rFonts w:ascii="Times New Roman" w:hAnsi="Times New Roman" w:cs="Times New Roman"/>
          <w:sz w:val="24"/>
        </w:rPr>
        <w:t>)</w:t>
      </w:r>
      <w:r w:rsidRPr="00496391">
        <w:rPr>
          <w:rFonts w:ascii="Times New Roman" w:hAnsi="Times New Roman" w:cs="Times New Roman"/>
          <w:sz w:val="24"/>
        </w:rPr>
        <w:t>.</w:t>
      </w:r>
      <w:r>
        <w:rPr>
          <w:rFonts w:ascii="Times New Roman" w:hAnsi="Times New Roman" w:cs="Times New Roman"/>
          <w:sz w:val="24"/>
        </w:rPr>
        <w:t xml:space="preserve"> Como se mencionó an</w:t>
      </w:r>
      <w:r w:rsidR="006C7654">
        <w:rPr>
          <w:rFonts w:ascii="Times New Roman" w:hAnsi="Times New Roman" w:cs="Times New Roman"/>
          <w:sz w:val="24"/>
        </w:rPr>
        <w:t>teriormente, se encuestaron a 1</w:t>
      </w:r>
      <w:r>
        <w:rPr>
          <w:rFonts w:ascii="Times New Roman" w:hAnsi="Times New Roman" w:cs="Times New Roman"/>
          <w:sz w:val="24"/>
        </w:rPr>
        <w:t>625 alumn</w:t>
      </w:r>
      <w:r w:rsidR="00AB74C5">
        <w:rPr>
          <w:rFonts w:ascii="Times New Roman" w:hAnsi="Times New Roman" w:cs="Times New Roman"/>
          <w:sz w:val="24"/>
        </w:rPr>
        <w:t xml:space="preserve">os de la FCCA, de los cuales </w:t>
      </w:r>
      <w:r>
        <w:rPr>
          <w:rFonts w:ascii="Times New Roman" w:hAnsi="Times New Roman" w:cs="Times New Roman"/>
          <w:sz w:val="24"/>
        </w:rPr>
        <w:t>52.4</w:t>
      </w:r>
      <w:r w:rsidR="003B3A3B">
        <w:rPr>
          <w:rFonts w:ascii="Times New Roman" w:hAnsi="Times New Roman" w:cs="Times New Roman"/>
          <w:sz w:val="24"/>
        </w:rPr>
        <w:t xml:space="preserve"> </w:t>
      </w:r>
      <w:r>
        <w:rPr>
          <w:rFonts w:ascii="Times New Roman" w:hAnsi="Times New Roman" w:cs="Times New Roman"/>
          <w:sz w:val="24"/>
        </w:rPr>
        <w:t xml:space="preserve">% </w:t>
      </w:r>
      <w:r w:rsidR="003B3A3B">
        <w:rPr>
          <w:rFonts w:ascii="Times New Roman" w:hAnsi="Times New Roman" w:cs="Times New Roman"/>
          <w:sz w:val="24"/>
        </w:rPr>
        <w:t>eran</w:t>
      </w:r>
      <w:r>
        <w:rPr>
          <w:rFonts w:ascii="Times New Roman" w:hAnsi="Times New Roman" w:cs="Times New Roman"/>
          <w:sz w:val="24"/>
        </w:rPr>
        <w:t xml:space="preserve"> de la carrera de C</w:t>
      </w:r>
      <w:r w:rsidR="00AB74C5">
        <w:rPr>
          <w:rFonts w:ascii="Times New Roman" w:hAnsi="Times New Roman" w:cs="Times New Roman"/>
          <w:sz w:val="24"/>
        </w:rPr>
        <w:t xml:space="preserve">ontaduría, </w:t>
      </w:r>
      <w:r>
        <w:rPr>
          <w:rFonts w:ascii="Times New Roman" w:hAnsi="Times New Roman" w:cs="Times New Roman"/>
          <w:sz w:val="24"/>
        </w:rPr>
        <w:t>31.4</w:t>
      </w:r>
      <w:r w:rsidR="003B3A3B">
        <w:rPr>
          <w:rFonts w:ascii="Times New Roman" w:hAnsi="Times New Roman" w:cs="Times New Roman"/>
          <w:sz w:val="24"/>
        </w:rPr>
        <w:t xml:space="preserve"> </w:t>
      </w:r>
      <w:r>
        <w:rPr>
          <w:rFonts w:ascii="Times New Roman" w:hAnsi="Times New Roman" w:cs="Times New Roman"/>
          <w:sz w:val="24"/>
        </w:rPr>
        <w:t>% de Administración, 10.3</w:t>
      </w:r>
      <w:r w:rsidR="003B3A3B">
        <w:rPr>
          <w:rFonts w:ascii="Times New Roman" w:hAnsi="Times New Roman" w:cs="Times New Roman"/>
          <w:sz w:val="24"/>
        </w:rPr>
        <w:t xml:space="preserve"> </w:t>
      </w:r>
      <w:r>
        <w:rPr>
          <w:rFonts w:ascii="Times New Roman" w:hAnsi="Times New Roman" w:cs="Times New Roman"/>
          <w:sz w:val="24"/>
        </w:rPr>
        <w:t xml:space="preserve">% de </w:t>
      </w:r>
      <w:r w:rsidR="00AB74C5">
        <w:rPr>
          <w:rFonts w:ascii="Times New Roman" w:hAnsi="Times New Roman" w:cs="Times New Roman"/>
          <w:sz w:val="24"/>
        </w:rPr>
        <w:t xml:space="preserve">Informática Administrativa y </w:t>
      </w:r>
      <w:r>
        <w:rPr>
          <w:rFonts w:ascii="Times New Roman" w:hAnsi="Times New Roman" w:cs="Times New Roman"/>
          <w:sz w:val="24"/>
        </w:rPr>
        <w:t>5.9</w:t>
      </w:r>
      <w:r w:rsidR="003B3A3B">
        <w:rPr>
          <w:rFonts w:ascii="Times New Roman" w:hAnsi="Times New Roman" w:cs="Times New Roman"/>
          <w:sz w:val="24"/>
        </w:rPr>
        <w:t xml:space="preserve"> </w:t>
      </w:r>
      <w:r>
        <w:rPr>
          <w:rFonts w:ascii="Times New Roman" w:hAnsi="Times New Roman" w:cs="Times New Roman"/>
          <w:sz w:val="24"/>
        </w:rPr>
        <w:t>% de Mercadotecnia. Los alumnos de los semestres segundo, cuarto, sexto y octavo fueron</w:t>
      </w:r>
      <w:r w:rsidR="00AB74C5">
        <w:rPr>
          <w:rFonts w:ascii="Times New Roman" w:hAnsi="Times New Roman" w:cs="Times New Roman"/>
          <w:sz w:val="24"/>
        </w:rPr>
        <w:t xml:space="preserve"> los que más contestaron </w:t>
      </w:r>
      <w:r w:rsidR="003B3A3B">
        <w:rPr>
          <w:rFonts w:ascii="Times New Roman" w:hAnsi="Times New Roman" w:cs="Times New Roman"/>
          <w:sz w:val="24"/>
        </w:rPr>
        <w:t>(</w:t>
      </w:r>
      <w:r>
        <w:rPr>
          <w:rFonts w:ascii="Times New Roman" w:hAnsi="Times New Roman" w:cs="Times New Roman"/>
          <w:sz w:val="24"/>
        </w:rPr>
        <w:t>92.6</w:t>
      </w:r>
      <w:r w:rsidR="003B3A3B">
        <w:rPr>
          <w:rFonts w:ascii="Times New Roman" w:hAnsi="Times New Roman" w:cs="Times New Roman"/>
          <w:sz w:val="24"/>
        </w:rPr>
        <w:t xml:space="preserve"> </w:t>
      </w:r>
      <w:r>
        <w:rPr>
          <w:rFonts w:ascii="Times New Roman" w:hAnsi="Times New Roman" w:cs="Times New Roman"/>
          <w:sz w:val="24"/>
        </w:rPr>
        <w:t>% del total</w:t>
      </w:r>
      <w:r w:rsidR="003B3A3B">
        <w:rPr>
          <w:rFonts w:ascii="Times New Roman" w:hAnsi="Times New Roman" w:cs="Times New Roman"/>
          <w:sz w:val="24"/>
        </w:rPr>
        <w:t>)</w:t>
      </w:r>
      <w:r>
        <w:rPr>
          <w:rFonts w:ascii="Times New Roman" w:hAnsi="Times New Roman" w:cs="Times New Roman"/>
          <w:sz w:val="24"/>
        </w:rPr>
        <w:t xml:space="preserve"> debido a que </w:t>
      </w:r>
      <w:r w:rsidR="003B3A3B">
        <w:rPr>
          <w:rFonts w:ascii="Times New Roman" w:hAnsi="Times New Roman" w:cs="Times New Roman"/>
          <w:sz w:val="24"/>
        </w:rPr>
        <w:t xml:space="preserve">sus actividades iniciaron en </w:t>
      </w:r>
      <w:r>
        <w:rPr>
          <w:rFonts w:ascii="Times New Roman" w:hAnsi="Times New Roman" w:cs="Times New Roman"/>
          <w:sz w:val="24"/>
        </w:rPr>
        <w:t>septiembre</w:t>
      </w:r>
      <w:r w:rsidR="003B3A3B">
        <w:rPr>
          <w:rFonts w:ascii="Times New Roman" w:hAnsi="Times New Roman" w:cs="Times New Roman"/>
          <w:sz w:val="24"/>
        </w:rPr>
        <w:t>,</w:t>
      </w:r>
      <w:r>
        <w:rPr>
          <w:rFonts w:ascii="Times New Roman" w:hAnsi="Times New Roman" w:cs="Times New Roman"/>
          <w:sz w:val="24"/>
        </w:rPr>
        <w:t xml:space="preserve"> </w:t>
      </w:r>
      <w:r w:rsidR="003B3A3B">
        <w:rPr>
          <w:rFonts w:ascii="Times New Roman" w:hAnsi="Times New Roman" w:cs="Times New Roman"/>
          <w:sz w:val="24"/>
        </w:rPr>
        <w:t xml:space="preserve">época en la que </w:t>
      </w:r>
      <w:r>
        <w:rPr>
          <w:rFonts w:ascii="Times New Roman" w:hAnsi="Times New Roman" w:cs="Times New Roman"/>
          <w:sz w:val="24"/>
        </w:rPr>
        <w:t>se aplicó el instrumento</w:t>
      </w:r>
      <w:r w:rsidR="003B3A3B">
        <w:rPr>
          <w:rFonts w:ascii="Times New Roman" w:hAnsi="Times New Roman" w:cs="Times New Roman"/>
          <w:sz w:val="24"/>
        </w:rPr>
        <w:t>.</w:t>
      </w:r>
      <w:r>
        <w:rPr>
          <w:rFonts w:ascii="Times New Roman" w:hAnsi="Times New Roman" w:cs="Times New Roman"/>
          <w:sz w:val="24"/>
        </w:rPr>
        <w:t xml:space="preserve"> </w:t>
      </w:r>
    </w:p>
    <w:p w14:paraId="113BDB5A" w14:textId="32B287E4" w:rsidR="004B28F1" w:rsidRDefault="00496391" w:rsidP="003B3A3B">
      <w:pPr>
        <w:ind w:firstLine="708"/>
        <w:contextualSpacing/>
        <w:rPr>
          <w:rFonts w:ascii="Times New Roman" w:hAnsi="Times New Roman" w:cs="Times New Roman"/>
          <w:sz w:val="24"/>
        </w:rPr>
      </w:pPr>
      <w:r>
        <w:rPr>
          <w:rFonts w:ascii="Times New Roman" w:hAnsi="Times New Roman" w:cs="Times New Roman"/>
          <w:sz w:val="24"/>
        </w:rPr>
        <w:t xml:space="preserve">Es importante </w:t>
      </w:r>
      <w:r w:rsidR="003B3A3B">
        <w:rPr>
          <w:rFonts w:ascii="Times New Roman" w:hAnsi="Times New Roman" w:cs="Times New Roman"/>
          <w:sz w:val="24"/>
        </w:rPr>
        <w:t>destacar</w:t>
      </w:r>
      <w:r>
        <w:rPr>
          <w:rFonts w:ascii="Times New Roman" w:hAnsi="Times New Roman" w:cs="Times New Roman"/>
          <w:sz w:val="24"/>
        </w:rPr>
        <w:t xml:space="preserve"> que los alumnos de segundo semestre no han tenido clase en forma física </w:t>
      </w:r>
      <w:r w:rsidR="003B3A3B">
        <w:rPr>
          <w:rFonts w:ascii="Times New Roman" w:hAnsi="Times New Roman" w:cs="Times New Roman"/>
          <w:sz w:val="24"/>
        </w:rPr>
        <w:t xml:space="preserve">por </w:t>
      </w:r>
      <w:r>
        <w:rPr>
          <w:rFonts w:ascii="Times New Roman" w:hAnsi="Times New Roman" w:cs="Times New Roman"/>
          <w:sz w:val="24"/>
        </w:rPr>
        <w:t xml:space="preserve">la contingencia sanitaria y </w:t>
      </w:r>
      <w:r w:rsidR="003B3A3B">
        <w:rPr>
          <w:rFonts w:ascii="Times New Roman" w:hAnsi="Times New Roman" w:cs="Times New Roman"/>
          <w:sz w:val="24"/>
        </w:rPr>
        <w:t xml:space="preserve">por </w:t>
      </w:r>
      <w:r>
        <w:rPr>
          <w:rFonts w:ascii="Times New Roman" w:hAnsi="Times New Roman" w:cs="Times New Roman"/>
          <w:sz w:val="24"/>
        </w:rPr>
        <w:t xml:space="preserve">las indicaciones de la autoridad educativa. Los alumnos de los semestres primero, tercero, quinto y séptimo </w:t>
      </w:r>
      <w:r w:rsidR="002F768F">
        <w:rPr>
          <w:rFonts w:ascii="Times New Roman" w:hAnsi="Times New Roman" w:cs="Times New Roman"/>
          <w:sz w:val="24"/>
        </w:rPr>
        <w:t xml:space="preserve">se consideran alumnos rezagados, </w:t>
      </w:r>
      <w:r w:rsidR="003B3A3B">
        <w:rPr>
          <w:rFonts w:ascii="Times New Roman" w:hAnsi="Times New Roman" w:cs="Times New Roman"/>
          <w:sz w:val="24"/>
        </w:rPr>
        <w:t xml:space="preserve">mientras que </w:t>
      </w:r>
      <w:r w:rsidR="002F768F">
        <w:rPr>
          <w:rFonts w:ascii="Times New Roman" w:hAnsi="Times New Roman" w:cs="Times New Roman"/>
          <w:sz w:val="24"/>
        </w:rPr>
        <w:t xml:space="preserve">los de </w:t>
      </w:r>
      <w:r w:rsidR="004B28F1">
        <w:rPr>
          <w:rFonts w:ascii="Times New Roman" w:hAnsi="Times New Roman" w:cs="Times New Roman"/>
          <w:sz w:val="24"/>
        </w:rPr>
        <w:t>décimo</w:t>
      </w:r>
      <w:r w:rsidR="002F768F">
        <w:rPr>
          <w:rFonts w:ascii="Times New Roman" w:hAnsi="Times New Roman" w:cs="Times New Roman"/>
          <w:sz w:val="24"/>
        </w:rPr>
        <w:t xml:space="preserve"> </w:t>
      </w:r>
      <w:r w:rsidR="004B28F1">
        <w:rPr>
          <w:rFonts w:ascii="Times New Roman" w:hAnsi="Times New Roman" w:cs="Times New Roman"/>
          <w:sz w:val="24"/>
        </w:rPr>
        <w:t xml:space="preserve">son </w:t>
      </w:r>
      <w:r w:rsidR="003B3A3B">
        <w:rPr>
          <w:rFonts w:ascii="Times New Roman" w:hAnsi="Times New Roman" w:cs="Times New Roman"/>
          <w:sz w:val="24"/>
        </w:rPr>
        <w:t xml:space="preserve">principalmente </w:t>
      </w:r>
      <w:r w:rsidR="004B28F1">
        <w:rPr>
          <w:rFonts w:ascii="Times New Roman" w:hAnsi="Times New Roman" w:cs="Times New Roman"/>
          <w:sz w:val="24"/>
        </w:rPr>
        <w:t xml:space="preserve">de la </w:t>
      </w:r>
      <w:r w:rsidR="003B3A3B">
        <w:rPr>
          <w:rFonts w:ascii="Times New Roman" w:hAnsi="Times New Roman" w:cs="Times New Roman"/>
          <w:sz w:val="24"/>
        </w:rPr>
        <w:t>l</w:t>
      </w:r>
      <w:r w:rsidR="004B28F1">
        <w:rPr>
          <w:rFonts w:ascii="Times New Roman" w:hAnsi="Times New Roman" w:cs="Times New Roman"/>
          <w:sz w:val="24"/>
        </w:rPr>
        <w:t>icenciatura en Contaduría</w:t>
      </w:r>
      <w:r>
        <w:rPr>
          <w:rFonts w:ascii="Times New Roman" w:hAnsi="Times New Roman" w:cs="Times New Roman"/>
          <w:sz w:val="24"/>
        </w:rPr>
        <w:t>.</w:t>
      </w:r>
    </w:p>
    <w:p w14:paraId="06140987" w14:textId="77777777" w:rsidR="0098322A" w:rsidRDefault="0098322A" w:rsidP="003B3A3B">
      <w:pPr>
        <w:ind w:firstLine="708"/>
        <w:contextualSpacing/>
        <w:rPr>
          <w:rFonts w:ascii="Times New Roman" w:hAnsi="Times New Roman" w:cs="Times New Roman"/>
          <w:sz w:val="24"/>
        </w:rPr>
      </w:pPr>
    </w:p>
    <w:p w14:paraId="09D40F7A" w14:textId="77777777" w:rsidR="00D403C8" w:rsidRDefault="003B3A3B" w:rsidP="005008A4">
      <w:pPr>
        <w:ind w:firstLine="708"/>
        <w:contextualSpacing/>
        <w:rPr>
          <w:rFonts w:ascii="Times New Roman" w:hAnsi="Times New Roman" w:cs="Times New Roman"/>
          <w:sz w:val="24"/>
        </w:rPr>
      </w:pPr>
      <w:r>
        <w:rPr>
          <w:rFonts w:ascii="Times New Roman" w:hAnsi="Times New Roman" w:cs="Times New Roman"/>
          <w:sz w:val="24"/>
        </w:rPr>
        <w:lastRenderedPageBreak/>
        <w:t>El rango de</w:t>
      </w:r>
      <w:r w:rsidR="00496391">
        <w:rPr>
          <w:rFonts w:ascii="Times New Roman" w:hAnsi="Times New Roman" w:cs="Times New Roman"/>
          <w:sz w:val="24"/>
        </w:rPr>
        <w:t xml:space="preserve"> edad</w:t>
      </w:r>
      <w:r w:rsidR="000C4C34">
        <w:rPr>
          <w:rFonts w:ascii="Times New Roman" w:hAnsi="Times New Roman" w:cs="Times New Roman"/>
          <w:sz w:val="24"/>
        </w:rPr>
        <w:t xml:space="preserve"> más representativ</w:t>
      </w:r>
      <w:r>
        <w:rPr>
          <w:rFonts w:ascii="Times New Roman" w:hAnsi="Times New Roman" w:cs="Times New Roman"/>
          <w:sz w:val="24"/>
        </w:rPr>
        <w:t>o</w:t>
      </w:r>
      <w:r w:rsidR="000C4C34">
        <w:rPr>
          <w:rFonts w:ascii="Times New Roman" w:hAnsi="Times New Roman" w:cs="Times New Roman"/>
          <w:sz w:val="24"/>
        </w:rPr>
        <w:t xml:space="preserve"> de </w:t>
      </w:r>
      <w:r w:rsidR="00496391">
        <w:rPr>
          <w:rFonts w:ascii="Times New Roman" w:hAnsi="Times New Roman" w:cs="Times New Roman"/>
          <w:sz w:val="24"/>
        </w:rPr>
        <w:t>los</w:t>
      </w:r>
      <w:r w:rsidR="00AB74C5">
        <w:rPr>
          <w:rFonts w:ascii="Times New Roman" w:hAnsi="Times New Roman" w:cs="Times New Roman"/>
          <w:sz w:val="24"/>
        </w:rPr>
        <w:t xml:space="preserve"> alumnos </w:t>
      </w:r>
      <w:r>
        <w:rPr>
          <w:rFonts w:ascii="Times New Roman" w:hAnsi="Times New Roman" w:cs="Times New Roman"/>
          <w:sz w:val="24"/>
        </w:rPr>
        <w:t>fue de</w:t>
      </w:r>
      <w:r w:rsidR="00AB74C5">
        <w:rPr>
          <w:rFonts w:ascii="Times New Roman" w:hAnsi="Times New Roman" w:cs="Times New Roman"/>
          <w:sz w:val="24"/>
        </w:rPr>
        <w:t xml:space="preserve"> 20 a 21 años </w:t>
      </w:r>
      <w:r>
        <w:rPr>
          <w:rFonts w:ascii="Times New Roman" w:hAnsi="Times New Roman" w:cs="Times New Roman"/>
          <w:sz w:val="24"/>
        </w:rPr>
        <w:t>(</w:t>
      </w:r>
      <w:r w:rsidR="00496391">
        <w:rPr>
          <w:rFonts w:ascii="Times New Roman" w:hAnsi="Times New Roman" w:cs="Times New Roman"/>
          <w:sz w:val="24"/>
        </w:rPr>
        <w:t>32.6</w:t>
      </w:r>
      <w:r>
        <w:rPr>
          <w:rFonts w:ascii="Times New Roman" w:hAnsi="Times New Roman" w:cs="Times New Roman"/>
          <w:sz w:val="24"/>
        </w:rPr>
        <w:t xml:space="preserve"> </w:t>
      </w:r>
      <w:r w:rsidR="00496391">
        <w:rPr>
          <w:rFonts w:ascii="Times New Roman" w:hAnsi="Times New Roman" w:cs="Times New Roman"/>
          <w:sz w:val="24"/>
        </w:rPr>
        <w:t>%</w:t>
      </w:r>
      <w:r>
        <w:rPr>
          <w:rFonts w:ascii="Times New Roman" w:hAnsi="Times New Roman" w:cs="Times New Roman"/>
          <w:sz w:val="24"/>
        </w:rPr>
        <w:t>)</w:t>
      </w:r>
      <w:r w:rsidR="00496391">
        <w:rPr>
          <w:rFonts w:ascii="Times New Roman" w:hAnsi="Times New Roman" w:cs="Times New Roman"/>
          <w:sz w:val="24"/>
        </w:rPr>
        <w:t xml:space="preserve">, seguido </w:t>
      </w:r>
      <w:r>
        <w:rPr>
          <w:rFonts w:ascii="Times New Roman" w:hAnsi="Times New Roman" w:cs="Times New Roman"/>
          <w:sz w:val="24"/>
        </w:rPr>
        <w:t xml:space="preserve">de </w:t>
      </w:r>
      <w:r w:rsidR="00496391">
        <w:rPr>
          <w:rFonts w:ascii="Times New Roman" w:hAnsi="Times New Roman" w:cs="Times New Roman"/>
          <w:sz w:val="24"/>
        </w:rPr>
        <w:t xml:space="preserve">18 a 19 años </w:t>
      </w:r>
      <w:r>
        <w:rPr>
          <w:rFonts w:ascii="Times New Roman" w:hAnsi="Times New Roman" w:cs="Times New Roman"/>
          <w:sz w:val="24"/>
        </w:rPr>
        <w:t>(</w:t>
      </w:r>
      <w:r w:rsidR="00496391">
        <w:rPr>
          <w:rFonts w:ascii="Times New Roman" w:hAnsi="Times New Roman" w:cs="Times New Roman"/>
          <w:sz w:val="24"/>
        </w:rPr>
        <w:t>27.1</w:t>
      </w:r>
      <w:r>
        <w:rPr>
          <w:rFonts w:ascii="Times New Roman" w:hAnsi="Times New Roman" w:cs="Times New Roman"/>
          <w:sz w:val="24"/>
        </w:rPr>
        <w:t xml:space="preserve"> </w:t>
      </w:r>
      <w:r w:rsidR="00496391">
        <w:rPr>
          <w:rFonts w:ascii="Times New Roman" w:hAnsi="Times New Roman" w:cs="Times New Roman"/>
          <w:sz w:val="24"/>
        </w:rPr>
        <w:t>%</w:t>
      </w:r>
      <w:r>
        <w:rPr>
          <w:rFonts w:ascii="Times New Roman" w:hAnsi="Times New Roman" w:cs="Times New Roman"/>
          <w:sz w:val="24"/>
        </w:rPr>
        <w:t>)</w:t>
      </w:r>
      <w:r w:rsidR="00496391">
        <w:rPr>
          <w:rFonts w:ascii="Times New Roman" w:hAnsi="Times New Roman" w:cs="Times New Roman"/>
          <w:sz w:val="24"/>
        </w:rPr>
        <w:t xml:space="preserve">, </w:t>
      </w:r>
      <w:r>
        <w:rPr>
          <w:rFonts w:ascii="Times New Roman" w:hAnsi="Times New Roman" w:cs="Times New Roman"/>
          <w:sz w:val="24"/>
        </w:rPr>
        <w:t xml:space="preserve">lo que es </w:t>
      </w:r>
      <w:r w:rsidR="00496391">
        <w:rPr>
          <w:rFonts w:ascii="Times New Roman" w:hAnsi="Times New Roman" w:cs="Times New Roman"/>
          <w:sz w:val="24"/>
        </w:rPr>
        <w:t>congruente con los datos del semestre a</w:t>
      </w:r>
      <w:r>
        <w:rPr>
          <w:rFonts w:ascii="Times New Roman" w:hAnsi="Times New Roman" w:cs="Times New Roman"/>
          <w:sz w:val="24"/>
        </w:rPr>
        <w:t>l</w:t>
      </w:r>
      <w:r w:rsidR="00496391">
        <w:rPr>
          <w:rFonts w:ascii="Times New Roman" w:hAnsi="Times New Roman" w:cs="Times New Roman"/>
          <w:sz w:val="24"/>
        </w:rPr>
        <w:t xml:space="preserve"> que</w:t>
      </w:r>
      <w:r w:rsidR="00AB74C5">
        <w:rPr>
          <w:rFonts w:ascii="Times New Roman" w:hAnsi="Times New Roman" w:cs="Times New Roman"/>
          <w:sz w:val="24"/>
        </w:rPr>
        <w:t xml:space="preserve"> pertenec</w:t>
      </w:r>
      <w:r>
        <w:rPr>
          <w:rFonts w:ascii="Times New Roman" w:hAnsi="Times New Roman" w:cs="Times New Roman"/>
          <w:sz w:val="24"/>
        </w:rPr>
        <w:t>ían</w:t>
      </w:r>
      <w:r w:rsidR="00AB74C5">
        <w:rPr>
          <w:rFonts w:ascii="Times New Roman" w:hAnsi="Times New Roman" w:cs="Times New Roman"/>
          <w:sz w:val="24"/>
        </w:rPr>
        <w:t xml:space="preserve"> los </w:t>
      </w:r>
      <w:r>
        <w:rPr>
          <w:rFonts w:ascii="Times New Roman" w:hAnsi="Times New Roman" w:cs="Times New Roman"/>
          <w:sz w:val="24"/>
        </w:rPr>
        <w:t xml:space="preserve">estudiantes, es decir, </w:t>
      </w:r>
      <w:r w:rsidR="00496391">
        <w:rPr>
          <w:rFonts w:ascii="Times New Roman" w:hAnsi="Times New Roman" w:cs="Times New Roman"/>
          <w:sz w:val="24"/>
        </w:rPr>
        <w:t>55.2</w:t>
      </w:r>
      <w:r>
        <w:rPr>
          <w:rFonts w:ascii="Times New Roman" w:hAnsi="Times New Roman" w:cs="Times New Roman"/>
          <w:sz w:val="24"/>
        </w:rPr>
        <w:t xml:space="preserve"> </w:t>
      </w:r>
      <w:r w:rsidR="00496391">
        <w:rPr>
          <w:rFonts w:ascii="Times New Roman" w:hAnsi="Times New Roman" w:cs="Times New Roman"/>
          <w:sz w:val="24"/>
        </w:rPr>
        <w:t xml:space="preserve">% </w:t>
      </w:r>
      <w:r>
        <w:rPr>
          <w:rFonts w:ascii="Times New Roman" w:hAnsi="Times New Roman" w:cs="Times New Roman"/>
          <w:sz w:val="24"/>
        </w:rPr>
        <w:t xml:space="preserve">cursaban </w:t>
      </w:r>
      <w:r w:rsidR="00496391">
        <w:rPr>
          <w:rFonts w:ascii="Times New Roman" w:hAnsi="Times New Roman" w:cs="Times New Roman"/>
          <w:sz w:val="24"/>
        </w:rPr>
        <w:t>del primero al cuarto. En lo que respecta al</w:t>
      </w:r>
      <w:r w:rsidR="00AB74C5">
        <w:rPr>
          <w:rFonts w:ascii="Times New Roman" w:hAnsi="Times New Roman" w:cs="Times New Roman"/>
          <w:sz w:val="24"/>
        </w:rPr>
        <w:t xml:space="preserve"> género de los encuestados</w:t>
      </w:r>
      <w:r>
        <w:rPr>
          <w:rFonts w:ascii="Times New Roman" w:hAnsi="Times New Roman" w:cs="Times New Roman"/>
          <w:sz w:val="24"/>
        </w:rPr>
        <w:t>,</w:t>
      </w:r>
      <w:r w:rsidR="00AB74C5">
        <w:rPr>
          <w:rFonts w:ascii="Times New Roman" w:hAnsi="Times New Roman" w:cs="Times New Roman"/>
          <w:sz w:val="24"/>
        </w:rPr>
        <w:t xml:space="preserve"> 66.9</w:t>
      </w:r>
      <w:r>
        <w:rPr>
          <w:rFonts w:ascii="Times New Roman" w:hAnsi="Times New Roman" w:cs="Times New Roman"/>
          <w:sz w:val="24"/>
        </w:rPr>
        <w:t xml:space="preserve"> </w:t>
      </w:r>
      <w:r w:rsidR="00AB74C5">
        <w:rPr>
          <w:rFonts w:ascii="Times New Roman" w:hAnsi="Times New Roman" w:cs="Times New Roman"/>
          <w:sz w:val="24"/>
        </w:rPr>
        <w:t xml:space="preserve">% </w:t>
      </w:r>
      <w:r>
        <w:rPr>
          <w:rFonts w:ascii="Times New Roman" w:hAnsi="Times New Roman" w:cs="Times New Roman"/>
          <w:sz w:val="24"/>
        </w:rPr>
        <w:t>fueron</w:t>
      </w:r>
      <w:r w:rsidR="00AB74C5">
        <w:rPr>
          <w:rFonts w:ascii="Times New Roman" w:hAnsi="Times New Roman" w:cs="Times New Roman"/>
          <w:sz w:val="24"/>
        </w:rPr>
        <w:t xml:space="preserve"> mujeres y</w:t>
      </w:r>
      <w:r w:rsidR="00496391">
        <w:rPr>
          <w:rFonts w:ascii="Times New Roman" w:hAnsi="Times New Roman" w:cs="Times New Roman"/>
          <w:sz w:val="24"/>
        </w:rPr>
        <w:t xml:space="preserve"> 32.6</w:t>
      </w:r>
      <w:r>
        <w:rPr>
          <w:rFonts w:ascii="Times New Roman" w:hAnsi="Times New Roman" w:cs="Times New Roman"/>
          <w:sz w:val="24"/>
        </w:rPr>
        <w:t xml:space="preserve"> </w:t>
      </w:r>
      <w:r w:rsidR="00496391">
        <w:rPr>
          <w:rFonts w:ascii="Times New Roman" w:hAnsi="Times New Roman" w:cs="Times New Roman"/>
          <w:sz w:val="24"/>
        </w:rPr>
        <w:t>% hombres</w:t>
      </w:r>
      <w:r w:rsidR="00AB74C5">
        <w:rPr>
          <w:rFonts w:ascii="Times New Roman" w:hAnsi="Times New Roman" w:cs="Times New Roman"/>
          <w:sz w:val="24"/>
        </w:rPr>
        <w:t xml:space="preserve"> </w:t>
      </w:r>
      <w:r>
        <w:rPr>
          <w:rFonts w:ascii="Times New Roman" w:hAnsi="Times New Roman" w:cs="Times New Roman"/>
          <w:sz w:val="24"/>
        </w:rPr>
        <w:t>(</w:t>
      </w:r>
      <w:r w:rsidR="00496391">
        <w:rPr>
          <w:rFonts w:ascii="Times New Roman" w:hAnsi="Times New Roman" w:cs="Times New Roman"/>
          <w:sz w:val="24"/>
        </w:rPr>
        <w:t>0.9</w:t>
      </w:r>
      <w:r>
        <w:rPr>
          <w:rFonts w:ascii="Times New Roman" w:hAnsi="Times New Roman" w:cs="Times New Roman"/>
          <w:sz w:val="24"/>
        </w:rPr>
        <w:t xml:space="preserve"> </w:t>
      </w:r>
      <w:r w:rsidR="00496391">
        <w:rPr>
          <w:rFonts w:ascii="Times New Roman" w:hAnsi="Times New Roman" w:cs="Times New Roman"/>
          <w:sz w:val="24"/>
        </w:rPr>
        <w:t>% prefirieron no indicar el género</w:t>
      </w:r>
      <w:r>
        <w:rPr>
          <w:rFonts w:ascii="Times New Roman" w:hAnsi="Times New Roman" w:cs="Times New Roman"/>
          <w:sz w:val="24"/>
        </w:rPr>
        <w:t>)</w:t>
      </w:r>
      <w:r w:rsidR="00AB74C5">
        <w:rPr>
          <w:rFonts w:ascii="Times New Roman" w:hAnsi="Times New Roman" w:cs="Times New Roman"/>
          <w:sz w:val="24"/>
        </w:rPr>
        <w:t>. En cuanto al estado civil</w:t>
      </w:r>
      <w:r>
        <w:rPr>
          <w:rFonts w:ascii="Times New Roman" w:hAnsi="Times New Roman" w:cs="Times New Roman"/>
          <w:sz w:val="24"/>
        </w:rPr>
        <w:t>,</w:t>
      </w:r>
      <w:r w:rsidR="00AB74C5">
        <w:rPr>
          <w:rFonts w:ascii="Times New Roman" w:hAnsi="Times New Roman" w:cs="Times New Roman"/>
          <w:sz w:val="24"/>
        </w:rPr>
        <w:t xml:space="preserve"> </w:t>
      </w:r>
      <w:r w:rsidR="000C4C34">
        <w:rPr>
          <w:rFonts w:ascii="Times New Roman" w:hAnsi="Times New Roman" w:cs="Times New Roman"/>
          <w:sz w:val="24"/>
        </w:rPr>
        <w:t>84.2</w:t>
      </w:r>
      <w:r>
        <w:rPr>
          <w:rFonts w:ascii="Times New Roman" w:hAnsi="Times New Roman" w:cs="Times New Roman"/>
          <w:sz w:val="24"/>
        </w:rPr>
        <w:t xml:space="preserve"> </w:t>
      </w:r>
      <w:r w:rsidR="000C4C34">
        <w:rPr>
          <w:rFonts w:ascii="Times New Roman" w:hAnsi="Times New Roman" w:cs="Times New Roman"/>
          <w:sz w:val="24"/>
        </w:rPr>
        <w:t xml:space="preserve">% manifestó </w:t>
      </w:r>
      <w:r>
        <w:rPr>
          <w:rFonts w:ascii="Times New Roman" w:hAnsi="Times New Roman" w:cs="Times New Roman"/>
          <w:sz w:val="24"/>
        </w:rPr>
        <w:t xml:space="preserve">ser </w:t>
      </w:r>
      <w:r w:rsidR="000C4C34">
        <w:rPr>
          <w:rFonts w:ascii="Times New Roman" w:hAnsi="Times New Roman" w:cs="Times New Roman"/>
          <w:sz w:val="24"/>
        </w:rPr>
        <w:t>soltero</w:t>
      </w:r>
      <w:r w:rsidR="00AB74C5">
        <w:rPr>
          <w:rFonts w:ascii="Times New Roman" w:hAnsi="Times New Roman" w:cs="Times New Roman"/>
          <w:sz w:val="24"/>
        </w:rPr>
        <w:t xml:space="preserve"> y </w:t>
      </w:r>
      <w:r w:rsidR="00496391">
        <w:rPr>
          <w:rFonts w:ascii="Times New Roman" w:hAnsi="Times New Roman" w:cs="Times New Roman"/>
          <w:sz w:val="24"/>
        </w:rPr>
        <w:t>13.6</w:t>
      </w:r>
      <w:r>
        <w:rPr>
          <w:rFonts w:ascii="Times New Roman" w:hAnsi="Times New Roman" w:cs="Times New Roman"/>
          <w:sz w:val="24"/>
        </w:rPr>
        <w:t xml:space="preserve"> </w:t>
      </w:r>
      <w:r w:rsidR="00496391">
        <w:rPr>
          <w:rFonts w:ascii="Times New Roman" w:hAnsi="Times New Roman" w:cs="Times New Roman"/>
          <w:sz w:val="24"/>
        </w:rPr>
        <w:t xml:space="preserve">% </w:t>
      </w:r>
      <w:r>
        <w:rPr>
          <w:rFonts w:ascii="Times New Roman" w:hAnsi="Times New Roman" w:cs="Times New Roman"/>
          <w:sz w:val="24"/>
        </w:rPr>
        <w:t xml:space="preserve">tenía </w:t>
      </w:r>
      <w:r w:rsidR="00496391">
        <w:rPr>
          <w:rFonts w:ascii="Times New Roman" w:hAnsi="Times New Roman" w:cs="Times New Roman"/>
          <w:sz w:val="24"/>
        </w:rPr>
        <w:t>una re</w:t>
      </w:r>
      <w:r w:rsidR="000C4C34">
        <w:rPr>
          <w:rFonts w:ascii="Times New Roman" w:hAnsi="Times New Roman" w:cs="Times New Roman"/>
          <w:sz w:val="24"/>
        </w:rPr>
        <w:t xml:space="preserve">lación de pareja </w:t>
      </w:r>
      <w:r>
        <w:rPr>
          <w:rFonts w:ascii="Times New Roman" w:hAnsi="Times New Roman" w:cs="Times New Roman"/>
          <w:sz w:val="24"/>
        </w:rPr>
        <w:t>(</w:t>
      </w:r>
      <w:r w:rsidR="000C4C34">
        <w:rPr>
          <w:rFonts w:ascii="Times New Roman" w:hAnsi="Times New Roman" w:cs="Times New Roman"/>
          <w:sz w:val="24"/>
        </w:rPr>
        <w:t>ya sea casado</w:t>
      </w:r>
      <w:r w:rsidR="00496391">
        <w:rPr>
          <w:rFonts w:ascii="Times New Roman" w:hAnsi="Times New Roman" w:cs="Times New Roman"/>
          <w:sz w:val="24"/>
        </w:rPr>
        <w:t xml:space="preserve"> o viviendo en unión libre</w:t>
      </w:r>
      <w:r w:rsidR="000C4C34">
        <w:rPr>
          <w:rFonts w:ascii="Times New Roman" w:hAnsi="Times New Roman" w:cs="Times New Roman"/>
          <w:sz w:val="24"/>
        </w:rPr>
        <w:t>;</w:t>
      </w:r>
      <w:r w:rsidR="00AB74C5">
        <w:rPr>
          <w:rFonts w:ascii="Times New Roman" w:hAnsi="Times New Roman" w:cs="Times New Roman"/>
          <w:sz w:val="24"/>
        </w:rPr>
        <w:t xml:space="preserve"> </w:t>
      </w:r>
      <w:r w:rsidR="00752A2A">
        <w:rPr>
          <w:rFonts w:ascii="Times New Roman" w:hAnsi="Times New Roman" w:cs="Times New Roman"/>
          <w:sz w:val="24"/>
        </w:rPr>
        <w:t>2.2</w:t>
      </w:r>
      <w:r w:rsidR="00D403C8">
        <w:rPr>
          <w:rFonts w:ascii="Times New Roman" w:hAnsi="Times New Roman" w:cs="Times New Roman"/>
          <w:sz w:val="24"/>
        </w:rPr>
        <w:t xml:space="preserve"> </w:t>
      </w:r>
      <w:r w:rsidR="00752A2A">
        <w:rPr>
          <w:rFonts w:ascii="Times New Roman" w:hAnsi="Times New Roman" w:cs="Times New Roman"/>
          <w:sz w:val="24"/>
        </w:rPr>
        <w:t xml:space="preserve">% </w:t>
      </w:r>
      <w:r w:rsidR="000C4C34">
        <w:rPr>
          <w:rFonts w:ascii="Times New Roman" w:hAnsi="Times New Roman" w:cs="Times New Roman"/>
          <w:sz w:val="24"/>
        </w:rPr>
        <w:t>indic</w:t>
      </w:r>
      <w:r w:rsidR="00D403C8">
        <w:rPr>
          <w:rFonts w:ascii="Times New Roman" w:hAnsi="Times New Roman" w:cs="Times New Roman"/>
          <w:sz w:val="24"/>
        </w:rPr>
        <w:t>ó</w:t>
      </w:r>
      <w:r w:rsidR="000C4C34">
        <w:rPr>
          <w:rFonts w:ascii="Times New Roman" w:hAnsi="Times New Roman" w:cs="Times New Roman"/>
          <w:sz w:val="24"/>
        </w:rPr>
        <w:t xml:space="preserve"> </w:t>
      </w:r>
      <w:r w:rsidR="00752A2A">
        <w:rPr>
          <w:rFonts w:ascii="Times New Roman" w:hAnsi="Times New Roman" w:cs="Times New Roman"/>
          <w:sz w:val="24"/>
        </w:rPr>
        <w:t>estar en otra condición</w:t>
      </w:r>
      <w:r w:rsidR="00D403C8">
        <w:rPr>
          <w:rFonts w:ascii="Times New Roman" w:hAnsi="Times New Roman" w:cs="Times New Roman"/>
          <w:sz w:val="24"/>
        </w:rPr>
        <w:t>)</w:t>
      </w:r>
      <w:r w:rsidR="00752A2A">
        <w:rPr>
          <w:rFonts w:ascii="Times New Roman" w:hAnsi="Times New Roman" w:cs="Times New Roman"/>
          <w:sz w:val="24"/>
        </w:rPr>
        <w:t xml:space="preserve">. </w:t>
      </w:r>
    </w:p>
    <w:p w14:paraId="405ACE62" w14:textId="7DD27B89" w:rsidR="00667FA5" w:rsidRDefault="00496391" w:rsidP="005008A4">
      <w:pPr>
        <w:ind w:firstLine="708"/>
        <w:contextualSpacing/>
        <w:rPr>
          <w:rFonts w:ascii="Times New Roman" w:hAnsi="Times New Roman" w:cs="Times New Roman"/>
          <w:sz w:val="24"/>
        </w:rPr>
      </w:pPr>
      <w:r>
        <w:rPr>
          <w:rFonts w:ascii="Times New Roman" w:hAnsi="Times New Roman" w:cs="Times New Roman"/>
          <w:sz w:val="24"/>
        </w:rPr>
        <w:t>Al analizar la i</w:t>
      </w:r>
      <w:r w:rsidR="00AB74C5">
        <w:rPr>
          <w:rFonts w:ascii="Times New Roman" w:hAnsi="Times New Roman" w:cs="Times New Roman"/>
          <w:sz w:val="24"/>
        </w:rPr>
        <w:t>nformación de hijos</w:t>
      </w:r>
      <w:r w:rsidR="00D403C8">
        <w:rPr>
          <w:rFonts w:ascii="Times New Roman" w:hAnsi="Times New Roman" w:cs="Times New Roman"/>
          <w:sz w:val="24"/>
        </w:rPr>
        <w:t>,</w:t>
      </w:r>
      <w:r w:rsidR="00AB74C5">
        <w:rPr>
          <w:rFonts w:ascii="Times New Roman" w:hAnsi="Times New Roman" w:cs="Times New Roman"/>
          <w:sz w:val="24"/>
        </w:rPr>
        <w:t xml:space="preserve"> </w:t>
      </w:r>
      <w:r>
        <w:rPr>
          <w:rFonts w:ascii="Times New Roman" w:hAnsi="Times New Roman" w:cs="Times New Roman"/>
          <w:sz w:val="24"/>
        </w:rPr>
        <w:t>15.2</w:t>
      </w:r>
      <w:r w:rsidR="00D403C8">
        <w:rPr>
          <w:rFonts w:ascii="Times New Roman" w:hAnsi="Times New Roman" w:cs="Times New Roman"/>
          <w:sz w:val="24"/>
        </w:rPr>
        <w:t xml:space="preserve"> </w:t>
      </w:r>
      <w:r>
        <w:rPr>
          <w:rFonts w:ascii="Times New Roman" w:hAnsi="Times New Roman" w:cs="Times New Roman"/>
          <w:sz w:val="24"/>
        </w:rPr>
        <w:t xml:space="preserve">% manifestó </w:t>
      </w:r>
      <w:r w:rsidR="00D403C8">
        <w:rPr>
          <w:rFonts w:ascii="Times New Roman" w:hAnsi="Times New Roman" w:cs="Times New Roman"/>
          <w:sz w:val="24"/>
        </w:rPr>
        <w:t>que eran</w:t>
      </w:r>
      <w:r>
        <w:rPr>
          <w:rFonts w:ascii="Times New Roman" w:hAnsi="Times New Roman" w:cs="Times New Roman"/>
          <w:sz w:val="24"/>
        </w:rPr>
        <w:t xml:space="preserve"> padres, dato similar al </w:t>
      </w:r>
      <w:r w:rsidR="00D403C8">
        <w:rPr>
          <w:rFonts w:ascii="Times New Roman" w:hAnsi="Times New Roman" w:cs="Times New Roman"/>
          <w:sz w:val="24"/>
        </w:rPr>
        <w:t xml:space="preserve">del </w:t>
      </w:r>
      <w:r>
        <w:rPr>
          <w:rFonts w:ascii="Times New Roman" w:hAnsi="Times New Roman" w:cs="Times New Roman"/>
          <w:sz w:val="24"/>
        </w:rPr>
        <w:t>estado civil</w:t>
      </w:r>
      <w:r w:rsidR="00D403C8">
        <w:rPr>
          <w:rFonts w:ascii="Times New Roman" w:hAnsi="Times New Roman" w:cs="Times New Roman"/>
          <w:sz w:val="24"/>
        </w:rPr>
        <w:t xml:space="preserve">, y </w:t>
      </w:r>
      <w:r w:rsidR="001D63D8">
        <w:rPr>
          <w:rFonts w:ascii="Times New Roman" w:hAnsi="Times New Roman" w:cs="Times New Roman"/>
          <w:sz w:val="24"/>
        </w:rPr>
        <w:t>31.4</w:t>
      </w:r>
      <w:r w:rsidR="00D403C8">
        <w:rPr>
          <w:rFonts w:ascii="Times New Roman" w:hAnsi="Times New Roman" w:cs="Times New Roman"/>
          <w:sz w:val="24"/>
        </w:rPr>
        <w:t xml:space="preserve"> </w:t>
      </w:r>
      <w:r w:rsidR="001D63D8">
        <w:rPr>
          <w:rFonts w:ascii="Times New Roman" w:hAnsi="Times New Roman" w:cs="Times New Roman"/>
          <w:sz w:val="24"/>
        </w:rPr>
        <w:t xml:space="preserve">% </w:t>
      </w:r>
      <w:r w:rsidR="00D403C8">
        <w:rPr>
          <w:rFonts w:ascii="Times New Roman" w:hAnsi="Times New Roman" w:cs="Times New Roman"/>
          <w:sz w:val="24"/>
        </w:rPr>
        <w:t xml:space="preserve">expresó que tenía </w:t>
      </w:r>
      <w:r>
        <w:rPr>
          <w:rFonts w:ascii="Times New Roman" w:hAnsi="Times New Roman" w:cs="Times New Roman"/>
          <w:sz w:val="24"/>
        </w:rPr>
        <w:t>bajo su cuidado a adultos mayores</w:t>
      </w:r>
      <w:r w:rsidR="00D403C8">
        <w:rPr>
          <w:rFonts w:ascii="Times New Roman" w:hAnsi="Times New Roman" w:cs="Times New Roman"/>
          <w:sz w:val="24"/>
        </w:rPr>
        <w:t xml:space="preserve">, lo que probablemente </w:t>
      </w:r>
      <w:r>
        <w:rPr>
          <w:rFonts w:ascii="Times New Roman" w:hAnsi="Times New Roman" w:cs="Times New Roman"/>
          <w:sz w:val="24"/>
        </w:rPr>
        <w:t>dificulta</w:t>
      </w:r>
      <w:r w:rsidR="00D403C8">
        <w:rPr>
          <w:rFonts w:ascii="Times New Roman" w:hAnsi="Times New Roman" w:cs="Times New Roman"/>
          <w:sz w:val="24"/>
        </w:rPr>
        <w:t>ba el proceso de</w:t>
      </w:r>
      <w:r>
        <w:rPr>
          <w:rFonts w:ascii="Times New Roman" w:hAnsi="Times New Roman" w:cs="Times New Roman"/>
          <w:sz w:val="24"/>
        </w:rPr>
        <w:t xml:space="preserve"> tomar </w:t>
      </w:r>
      <w:r w:rsidR="00D403C8">
        <w:rPr>
          <w:rFonts w:ascii="Times New Roman" w:hAnsi="Times New Roman" w:cs="Times New Roman"/>
          <w:sz w:val="24"/>
        </w:rPr>
        <w:t xml:space="preserve">las </w:t>
      </w:r>
      <w:r>
        <w:rPr>
          <w:rFonts w:ascii="Times New Roman" w:hAnsi="Times New Roman" w:cs="Times New Roman"/>
          <w:sz w:val="24"/>
        </w:rPr>
        <w:t xml:space="preserve">clases </w:t>
      </w:r>
      <w:r w:rsidR="00D403C8">
        <w:rPr>
          <w:rFonts w:ascii="Times New Roman" w:hAnsi="Times New Roman" w:cs="Times New Roman"/>
          <w:sz w:val="24"/>
        </w:rPr>
        <w:t>en línea</w:t>
      </w:r>
      <w:r>
        <w:rPr>
          <w:rFonts w:ascii="Times New Roman" w:hAnsi="Times New Roman" w:cs="Times New Roman"/>
          <w:sz w:val="24"/>
        </w:rPr>
        <w:t>.</w:t>
      </w:r>
    </w:p>
    <w:p w14:paraId="76AC5266" w14:textId="507D2EF1" w:rsidR="00667FA5" w:rsidRDefault="00D403C8" w:rsidP="0052423B">
      <w:pPr>
        <w:ind w:firstLine="708"/>
        <w:contextualSpacing/>
        <w:rPr>
          <w:rFonts w:ascii="Times New Roman" w:hAnsi="Times New Roman" w:cs="Times New Roman"/>
          <w:sz w:val="24"/>
        </w:rPr>
      </w:pPr>
      <w:r>
        <w:rPr>
          <w:rFonts w:ascii="Times New Roman" w:hAnsi="Times New Roman" w:cs="Times New Roman"/>
          <w:sz w:val="24"/>
        </w:rPr>
        <w:t>Por otra parte, u</w:t>
      </w:r>
      <w:r w:rsidR="00496391">
        <w:rPr>
          <w:rFonts w:ascii="Times New Roman" w:hAnsi="Times New Roman" w:cs="Times New Roman"/>
          <w:sz w:val="24"/>
        </w:rPr>
        <w:t xml:space="preserve">n gran componente de la población del estado de Michoacán se considera miembro de una comunidad </w:t>
      </w:r>
      <w:r w:rsidR="0072471E">
        <w:rPr>
          <w:rFonts w:ascii="Times New Roman" w:hAnsi="Times New Roman" w:cs="Times New Roman"/>
          <w:sz w:val="24"/>
        </w:rPr>
        <w:t xml:space="preserve">indígena, </w:t>
      </w:r>
      <w:r>
        <w:rPr>
          <w:rFonts w:ascii="Times New Roman" w:hAnsi="Times New Roman" w:cs="Times New Roman"/>
          <w:sz w:val="24"/>
        </w:rPr>
        <w:t xml:space="preserve">lo que </w:t>
      </w:r>
      <w:r w:rsidR="0072471E">
        <w:rPr>
          <w:rFonts w:ascii="Times New Roman" w:hAnsi="Times New Roman" w:cs="Times New Roman"/>
          <w:sz w:val="24"/>
        </w:rPr>
        <w:t xml:space="preserve">se </w:t>
      </w:r>
      <w:r>
        <w:rPr>
          <w:rFonts w:ascii="Times New Roman" w:hAnsi="Times New Roman" w:cs="Times New Roman"/>
          <w:sz w:val="24"/>
        </w:rPr>
        <w:t>refleja</w:t>
      </w:r>
      <w:r w:rsidR="0072471E">
        <w:rPr>
          <w:rFonts w:ascii="Times New Roman" w:hAnsi="Times New Roman" w:cs="Times New Roman"/>
          <w:sz w:val="24"/>
        </w:rPr>
        <w:t xml:space="preserve"> en </w:t>
      </w:r>
      <w:r w:rsidR="00496391">
        <w:rPr>
          <w:rFonts w:ascii="Times New Roman" w:hAnsi="Times New Roman" w:cs="Times New Roman"/>
          <w:sz w:val="24"/>
        </w:rPr>
        <w:t>18.2</w:t>
      </w:r>
      <w:r>
        <w:rPr>
          <w:rFonts w:ascii="Times New Roman" w:hAnsi="Times New Roman" w:cs="Times New Roman"/>
          <w:sz w:val="24"/>
        </w:rPr>
        <w:t xml:space="preserve"> </w:t>
      </w:r>
      <w:r w:rsidR="00496391">
        <w:rPr>
          <w:rFonts w:ascii="Times New Roman" w:hAnsi="Times New Roman" w:cs="Times New Roman"/>
          <w:sz w:val="24"/>
        </w:rPr>
        <w:t xml:space="preserve">% de los encuestados que así lo </w:t>
      </w:r>
      <w:r>
        <w:rPr>
          <w:rFonts w:ascii="Times New Roman" w:hAnsi="Times New Roman" w:cs="Times New Roman"/>
          <w:sz w:val="24"/>
        </w:rPr>
        <w:t>expresaron</w:t>
      </w:r>
      <w:r w:rsidR="00496391">
        <w:rPr>
          <w:rFonts w:ascii="Times New Roman" w:hAnsi="Times New Roman" w:cs="Times New Roman"/>
          <w:sz w:val="24"/>
        </w:rPr>
        <w:t>. Asimismo, 6.6</w:t>
      </w:r>
      <w:r>
        <w:rPr>
          <w:rFonts w:ascii="Times New Roman" w:hAnsi="Times New Roman" w:cs="Times New Roman"/>
          <w:sz w:val="24"/>
        </w:rPr>
        <w:t> </w:t>
      </w:r>
      <w:r w:rsidR="00496391">
        <w:rPr>
          <w:rFonts w:ascii="Times New Roman" w:hAnsi="Times New Roman" w:cs="Times New Roman"/>
          <w:sz w:val="24"/>
        </w:rPr>
        <w:t xml:space="preserve">% de los encuestados </w:t>
      </w:r>
      <w:r w:rsidR="0072471E">
        <w:rPr>
          <w:rFonts w:ascii="Times New Roman" w:hAnsi="Times New Roman" w:cs="Times New Roman"/>
          <w:sz w:val="24"/>
        </w:rPr>
        <w:t>se consideran migrantes</w:t>
      </w:r>
      <w:r>
        <w:rPr>
          <w:rFonts w:ascii="Times New Roman" w:hAnsi="Times New Roman" w:cs="Times New Roman"/>
          <w:sz w:val="24"/>
        </w:rPr>
        <w:t xml:space="preserve"> y</w:t>
      </w:r>
      <w:r w:rsidR="0072471E">
        <w:rPr>
          <w:rFonts w:ascii="Times New Roman" w:hAnsi="Times New Roman" w:cs="Times New Roman"/>
          <w:sz w:val="24"/>
        </w:rPr>
        <w:t xml:space="preserve"> </w:t>
      </w:r>
      <w:r>
        <w:rPr>
          <w:rFonts w:ascii="Times New Roman" w:hAnsi="Times New Roman" w:cs="Times New Roman"/>
          <w:sz w:val="24"/>
        </w:rPr>
        <w:t xml:space="preserve">2.1 % tienen algún tipo de </w:t>
      </w:r>
      <w:r w:rsidR="0072471E">
        <w:rPr>
          <w:rFonts w:ascii="Times New Roman" w:hAnsi="Times New Roman" w:cs="Times New Roman"/>
          <w:sz w:val="24"/>
        </w:rPr>
        <w:t>discapacidad</w:t>
      </w:r>
      <w:r w:rsidR="00496391">
        <w:rPr>
          <w:rFonts w:ascii="Times New Roman" w:hAnsi="Times New Roman" w:cs="Times New Roman"/>
          <w:sz w:val="24"/>
        </w:rPr>
        <w:t>.</w:t>
      </w:r>
      <w:r w:rsidR="00BF1CD6">
        <w:rPr>
          <w:rFonts w:ascii="Times New Roman" w:hAnsi="Times New Roman" w:cs="Times New Roman"/>
          <w:sz w:val="24"/>
        </w:rPr>
        <w:t xml:space="preserve"> </w:t>
      </w:r>
      <w:r w:rsidR="00496391">
        <w:rPr>
          <w:rFonts w:ascii="Times New Roman" w:hAnsi="Times New Roman" w:cs="Times New Roman"/>
          <w:sz w:val="24"/>
        </w:rPr>
        <w:t>Buscando dar continuidad al trabajo realizado por el Instituto Nacional de Estadístic</w:t>
      </w:r>
      <w:r w:rsidR="00BF1CD6">
        <w:rPr>
          <w:rFonts w:ascii="Times New Roman" w:hAnsi="Times New Roman" w:cs="Times New Roman"/>
          <w:sz w:val="24"/>
        </w:rPr>
        <w:t>a</w:t>
      </w:r>
      <w:r w:rsidR="00496391">
        <w:rPr>
          <w:rFonts w:ascii="Times New Roman" w:hAnsi="Times New Roman" w:cs="Times New Roman"/>
          <w:sz w:val="24"/>
        </w:rPr>
        <w:t xml:space="preserve"> y Geografía </w:t>
      </w:r>
      <w:r w:rsidR="00667FA5">
        <w:rPr>
          <w:rFonts w:ascii="Times New Roman" w:hAnsi="Times New Roman" w:cs="Times New Roman"/>
          <w:sz w:val="24"/>
        </w:rPr>
        <w:t>(I</w:t>
      </w:r>
      <w:r w:rsidR="007137AE">
        <w:rPr>
          <w:rFonts w:ascii="Times New Roman" w:hAnsi="Times New Roman" w:cs="Times New Roman"/>
          <w:sz w:val="24"/>
        </w:rPr>
        <w:t>negi</w:t>
      </w:r>
      <w:r w:rsidR="00667FA5">
        <w:rPr>
          <w:rFonts w:ascii="Times New Roman" w:hAnsi="Times New Roman" w:cs="Times New Roman"/>
          <w:sz w:val="24"/>
        </w:rPr>
        <w:t xml:space="preserve">) en </w:t>
      </w:r>
      <w:r w:rsidR="00496391">
        <w:rPr>
          <w:rFonts w:ascii="Times New Roman" w:hAnsi="Times New Roman" w:cs="Times New Roman"/>
          <w:sz w:val="24"/>
        </w:rPr>
        <w:t>el censo 2020, se buscó identificar a la población que se considera afrod</w:t>
      </w:r>
      <w:r w:rsidR="0072471E">
        <w:rPr>
          <w:rFonts w:ascii="Times New Roman" w:hAnsi="Times New Roman" w:cs="Times New Roman"/>
          <w:sz w:val="24"/>
        </w:rPr>
        <w:t>escendie</w:t>
      </w:r>
      <w:r w:rsidR="007137AE">
        <w:rPr>
          <w:rFonts w:ascii="Times New Roman" w:hAnsi="Times New Roman" w:cs="Times New Roman"/>
          <w:sz w:val="24"/>
        </w:rPr>
        <w:t>nte y</w:t>
      </w:r>
      <w:r w:rsidR="0072471E">
        <w:rPr>
          <w:rFonts w:ascii="Times New Roman" w:hAnsi="Times New Roman" w:cs="Times New Roman"/>
          <w:sz w:val="24"/>
        </w:rPr>
        <w:t xml:space="preserve"> </w:t>
      </w:r>
      <w:r w:rsidR="007137AE">
        <w:rPr>
          <w:rFonts w:ascii="Times New Roman" w:hAnsi="Times New Roman" w:cs="Times New Roman"/>
          <w:sz w:val="24"/>
        </w:rPr>
        <w:t xml:space="preserve">se </w:t>
      </w:r>
      <w:r w:rsidR="0072471E">
        <w:rPr>
          <w:rFonts w:ascii="Times New Roman" w:hAnsi="Times New Roman" w:cs="Times New Roman"/>
          <w:sz w:val="24"/>
        </w:rPr>
        <w:t>encont</w:t>
      </w:r>
      <w:r w:rsidR="007137AE">
        <w:rPr>
          <w:rFonts w:ascii="Times New Roman" w:hAnsi="Times New Roman" w:cs="Times New Roman"/>
          <w:sz w:val="24"/>
        </w:rPr>
        <w:t>ró</w:t>
      </w:r>
      <w:r w:rsidR="0072471E">
        <w:rPr>
          <w:rFonts w:ascii="Times New Roman" w:hAnsi="Times New Roman" w:cs="Times New Roman"/>
          <w:sz w:val="24"/>
        </w:rPr>
        <w:t xml:space="preserve"> que </w:t>
      </w:r>
      <w:r w:rsidR="00496391">
        <w:rPr>
          <w:rFonts w:ascii="Times New Roman" w:hAnsi="Times New Roman" w:cs="Times New Roman"/>
          <w:sz w:val="24"/>
        </w:rPr>
        <w:t>0.7</w:t>
      </w:r>
      <w:r w:rsidR="007137AE">
        <w:rPr>
          <w:rFonts w:ascii="Times New Roman" w:hAnsi="Times New Roman" w:cs="Times New Roman"/>
          <w:sz w:val="24"/>
        </w:rPr>
        <w:t xml:space="preserve"> </w:t>
      </w:r>
      <w:r w:rsidR="00496391">
        <w:rPr>
          <w:rFonts w:ascii="Times New Roman" w:hAnsi="Times New Roman" w:cs="Times New Roman"/>
          <w:sz w:val="24"/>
        </w:rPr>
        <w:t>% así lo hace. Al analizar la informac</w:t>
      </w:r>
      <w:r w:rsidR="0072471E">
        <w:rPr>
          <w:rFonts w:ascii="Times New Roman" w:hAnsi="Times New Roman" w:cs="Times New Roman"/>
          <w:sz w:val="24"/>
        </w:rPr>
        <w:t>ión de convivencia familiar</w:t>
      </w:r>
      <w:r w:rsidR="007137AE">
        <w:rPr>
          <w:rFonts w:ascii="Times New Roman" w:hAnsi="Times New Roman" w:cs="Times New Roman"/>
          <w:sz w:val="24"/>
        </w:rPr>
        <w:t>,</w:t>
      </w:r>
      <w:r w:rsidR="0072471E">
        <w:rPr>
          <w:rFonts w:ascii="Times New Roman" w:hAnsi="Times New Roman" w:cs="Times New Roman"/>
          <w:sz w:val="24"/>
        </w:rPr>
        <w:t xml:space="preserve"> </w:t>
      </w:r>
      <w:r w:rsidR="00496391">
        <w:rPr>
          <w:rFonts w:ascii="Times New Roman" w:hAnsi="Times New Roman" w:cs="Times New Roman"/>
          <w:sz w:val="24"/>
        </w:rPr>
        <w:t>74.2</w:t>
      </w:r>
      <w:r w:rsidR="007137AE">
        <w:rPr>
          <w:rFonts w:ascii="Times New Roman" w:hAnsi="Times New Roman" w:cs="Times New Roman"/>
          <w:sz w:val="24"/>
        </w:rPr>
        <w:t xml:space="preserve"> </w:t>
      </w:r>
      <w:r w:rsidR="00496391">
        <w:rPr>
          <w:rFonts w:ascii="Times New Roman" w:hAnsi="Times New Roman" w:cs="Times New Roman"/>
          <w:sz w:val="24"/>
        </w:rPr>
        <w:t>% manifes</w:t>
      </w:r>
      <w:r w:rsidR="0072471E">
        <w:rPr>
          <w:rFonts w:ascii="Times New Roman" w:hAnsi="Times New Roman" w:cs="Times New Roman"/>
          <w:sz w:val="24"/>
        </w:rPr>
        <w:t xml:space="preserve">tó </w:t>
      </w:r>
      <w:r w:rsidR="007137AE">
        <w:rPr>
          <w:rFonts w:ascii="Times New Roman" w:hAnsi="Times New Roman" w:cs="Times New Roman"/>
          <w:sz w:val="24"/>
        </w:rPr>
        <w:t>que vivía</w:t>
      </w:r>
      <w:r w:rsidR="0072471E">
        <w:rPr>
          <w:rFonts w:ascii="Times New Roman" w:hAnsi="Times New Roman" w:cs="Times New Roman"/>
          <w:sz w:val="24"/>
        </w:rPr>
        <w:t xml:space="preserve"> con sus padres, </w:t>
      </w:r>
      <w:r w:rsidR="00496391">
        <w:rPr>
          <w:rFonts w:ascii="Times New Roman" w:hAnsi="Times New Roman" w:cs="Times New Roman"/>
          <w:sz w:val="24"/>
        </w:rPr>
        <w:t>12.1</w:t>
      </w:r>
      <w:r w:rsidR="007137AE">
        <w:rPr>
          <w:rFonts w:ascii="Times New Roman" w:hAnsi="Times New Roman" w:cs="Times New Roman"/>
          <w:sz w:val="24"/>
        </w:rPr>
        <w:t xml:space="preserve"> </w:t>
      </w:r>
      <w:r w:rsidR="00496391">
        <w:rPr>
          <w:rFonts w:ascii="Times New Roman" w:hAnsi="Times New Roman" w:cs="Times New Roman"/>
          <w:sz w:val="24"/>
        </w:rPr>
        <w:t xml:space="preserve">% con su esposa </w:t>
      </w:r>
      <w:r w:rsidR="0072471E">
        <w:rPr>
          <w:rFonts w:ascii="Times New Roman" w:hAnsi="Times New Roman" w:cs="Times New Roman"/>
          <w:sz w:val="24"/>
        </w:rPr>
        <w:t xml:space="preserve">(o) o pareja y </w:t>
      </w:r>
      <w:r w:rsidR="00496391">
        <w:rPr>
          <w:rFonts w:ascii="Times New Roman" w:hAnsi="Times New Roman" w:cs="Times New Roman"/>
          <w:sz w:val="24"/>
        </w:rPr>
        <w:t>6.3</w:t>
      </w:r>
      <w:r w:rsidR="007137AE">
        <w:rPr>
          <w:rFonts w:ascii="Times New Roman" w:hAnsi="Times New Roman" w:cs="Times New Roman"/>
          <w:sz w:val="24"/>
        </w:rPr>
        <w:t> </w:t>
      </w:r>
      <w:r w:rsidR="00496391">
        <w:rPr>
          <w:rFonts w:ascii="Times New Roman" w:hAnsi="Times New Roman" w:cs="Times New Roman"/>
          <w:sz w:val="24"/>
        </w:rPr>
        <w:t xml:space="preserve">% con parientes, lo cual </w:t>
      </w:r>
      <w:r w:rsidR="007137AE">
        <w:rPr>
          <w:rFonts w:ascii="Times New Roman" w:hAnsi="Times New Roman" w:cs="Times New Roman"/>
          <w:sz w:val="24"/>
        </w:rPr>
        <w:t xml:space="preserve">enseña </w:t>
      </w:r>
      <w:r w:rsidR="00496391">
        <w:rPr>
          <w:rFonts w:ascii="Times New Roman" w:hAnsi="Times New Roman" w:cs="Times New Roman"/>
          <w:sz w:val="24"/>
        </w:rPr>
        <w:t>una estabilidad familiar que le permit</w:t>
      </w:r>
      <w:r w:rsidR="00544802">
        <w:rPr>
          <w:rFonts w:ascii="Times New Roman" w:hAnsi="Times New Roman" w:cs="Times New Roman"/>
          <w:sz w:val="24"/>
        </w:rPr>
        <w:t>e</w:t>
      </w:r>
      <w:r w:rsidR="00496391">
        <w:rPr>
          <w:rFonts w:ascii="Times New Roman" w:hAnsi="Times New Roman" w:cs="Times New Roman"/>
          <w:sz w:val="24"/>
        </w:rPr>
        <w:t xml:space="preserve"> al estudiante afrontar de mejor manera sus estudios. E</w:t>
      </w:r>
      <w:r w:rsidR="0072471E">
        <w:rPr>
          <w:rFonts w:ascii="Times New Roman" w:hAnsi="Times New Roman" w:cs="Times New Roman"/>
          <w:sz w:val="24"/>
        </w:rPr>
        <w:t xml:space="preserve">s importante </w:t>
      </w:r>
      <w:r w:rsidR="007137AE">
        <w:rPr>
          <w:rFonts w:ascii="Times New Roman" w:hAnsi="Times New Roman" w:cs="Times New Roman"/>
          <w:sz w:val="24"/>
        </w:rPr>
        <w:t xml:space="preserve">señalar que </w:t>
      </w:r>
      <w:r w:rsidR="0072471E">
        <w:rPr>
          <w:rFonts w:ascii="Times New Roman" w:hAnsi="Times New Roman" w:cs="Times New Roman"/>
          <w:sz w:val="24"/>
        </w:rPr>
        <w:t>6.3</w:t>
      </w:r>
      <w:r w:rsidR="007137AE">
        <w:rPr>
          <w:rFonts w:ascii="Times New Roman" w:hAnsi="Times New Roman" w:cs="Times New Roman"/>
          <w:sz w:val="24"/>
        </w:rPr>
        <w:t xml:space="preserve"> </w:t>
      </w:r>
      <w:r w:rsidR="0072471E">
        <w:rPr>
          <w:rFonts w:ascii="Times New Roman" w:hAnsi="Times New Roman" w:cs="Times New Roman"/>
          <w:sz w:val="24"/>
        </w:rPr>
        <w:t xml:space="preserve">% </w:t>
      </w:r>
      <w:r w:rsidR="007137AE">
        <w:rPr>
          <w:rFonts w:ascii="Times New Roman" w:hAnsi="Times New Roman" w:cs="Times New Roman"/>
          <w:sz w:val="24"/>
        </w:rPr>
        <w:t>vivía</w:t>
      </w:r>
      <w:r w:rsidR="0072471E">
        <w:rPr>
          <w:rFonts w:ascii="Times New Roman" w:hAnsi="Times New Roman" w:cs="Times New Roman"/>
          <w:sz w:val="24"/>
        </w:rPr>
        <w:t xml:space="preserve"> solo </w:t>
      </w:r>
      <w:r w:rsidR="007137AE">
        <w:rPr>
          <w:rFonts w:ascii="Times New Roman" w:hAnsi="Times New Roman" w:cs="Times New Roman"/>
          <w:sz w:val="24"/>
        </w:rPr>
        <w:t xml:space="preserve">y </w:t>
      </w:r>
      <w:r w:rsidR="00496391">
        <w:rPr>
          <w:rFonts w:ascii="Times New Roman" w:hAnsi="Times New Roman" w:cs="Times New Roman"/>
          <w:sz w:val="24"/>
        </w:rPr>
        <w:t>1.2</w:t>
      </w:r>
      <w:r w:rsidR="007137AE">
        <w:rPr>
          <w:rFonts w:ascii="Times New Roman" w:hAnsi="Times New Roman" w:cs="Times New Roman"/>
          <w:sz w:val="24"/>
        </w:rPr>
        <w:t xml:space="preserve"> </w:t>
      </w:r>
      <w:r w:rsidR="00496391">
        <w:rPr>
          <w:rFonts w:ascii="Times New Roman" w:hAnsi="Times New Roman" w:cs="Times New Roman"/>
          <w:sz w:val="24"/>
        </w:rPr>
        <w:t>% con amigos.</w:t>
      </w:r>
    </w:p>
    <w:p w14:paraId="4BE21A3A" w14:textId="1FDB1CF5" w:rsidR="00072FF1" w:rsidRDefault="007137AE" w:rsidP="0052423B">
      <w:pPr>
        <w:ind w:firstLine="708"/>
        <w:contextualSpacing/>
        <w:rPr>
          <w:rFonts w:ascii="Times New Roman" w:hAnsi="Times New Roman" w:cs="Times New Roman"/>
          <w:sz w:val="24"/>
        </w:rPr>
      </w:pPr>
      <w:r>
        <w:rPr>
          <w:rFonts w:ascii="Times New Roman" w:hAnsi="Times New Roman" w:cs="Times New Roman"/>
          <w:sz w:val="24"/>
        </w:rPr>
        <w:t>Por otra parte, d</w:t>
      </w:r>
      <w:r w:rsidR="00072FF1" w:rsidRPr="00072FF1">
        <w:rPr>
          <w:rFonts w:ascii="Times New Roman" w:hAnsi="Times New Roman" w:cs="Times New Roman"/>
          <w:sz w:val="24"/>
        </w:rPr>
        <w:t xml:space="preserve">el </w:t>
      </w:r>
      <w:r w:rsidR="0072471E">
        <w:rPr>
          <w:rFonts w:ascii="Times New Roman" w:hAnsi="Times New Roman" w:cs="Times New Roman"/>
          <w:sz w:val="24"/>
        </w:rPr>
        <w:t>total de aspirantes</w:t>
      </w:r>
      <w:r>
        <w:rPr>
          <w:rFonts w:ascii="Times New Roman" w:hAnsi="Times New Roman" w:cs="Times New Roman"/>
          <w:sz w:val="24"/>
        </w:rPr>
        <w:t>,</w:t>
      </w:r>
      <w:r w:rsidR="0072471E">
        <w:rPr>
          <w:rFonts w:ascii="Times New Roman" w:hAnsi="Times New Roman" w:cs="Times New Roman"/>
          <w:sz w:val="24"/>
        </w:rPr>
        <w:t xml:space="preserve"> </w:t>
      </w:r>
      <w:r w:rsidR="00FB7635">
        <w:rPr>
          <w:rFonts w:ascii="Times New Roman" w:hAnsi="Times New Roman" w:cs="Times New Roman"/>
          <w:sz w:val="24"/>
        </w:rPr>
        <w:t>83.4</w:t>
      </w:r>
      <w:r w:rsidR="00072FF1" w:rsidRPr="00072FF1">
        <w:rPr>
          <w:rFonts w:ascii="Times New Roman" w:hAnsi="Times New Roman" w:cs="Times New Roman"/>
          <w:sz w:val="24"/>
        </w:rPr>
        <w:t xml:space="preserve">% </w:t>
      </w:r>
      <w:r>
        <w:rPr>
          <w:rFonts w:ascii="Times New Roman" w:hAnsi="Times New Roman" w:cs="Times New Roman"/>
          <w:sz w:val="24"/>
        </w:rPr>
        <w:t>provenían</w:t>
      </w:r>
      <w:r w:rsidR="00072FF1" w:rsidRPr="00072FF1">
        <w:rPr>
          <w:rFonts w:ascii="Times New Roman" w:hAnsi="Times New Roman" w:cs="Times New Roman"/>
          <w:sz w:val="24"/>
        </w:rPr>
        <w:t xml:space="preserve"> de</w:t>
      </w:r>
      <w:r w:rsidR="0072471E">
        <w:rPr>
          <w:rFonts w:ascii="Times New Roman" w:hAnsi="Times New Roman" w:cs="Times New Roman"/>
          <w:sz w:val="24"/>
        </w:rPr>
        <w:t xml:space="preserve">l estado de Michoacán y </w:t>
      </w:r>
      <w:r w:rsidR="00FB7635">
        <w:rPr>
          <w:rFonts w:ascii="Times New Roman" w:hAnsi="Times New Roman" w:cs="Times New Roman"/>
          <w:sz w:val="24"/>
        </w:rPr>
        <w:t>16.6</w:t>
      </w:r>
      <w:r>
        <w:rPr>
          <w:rFonts w:ascii="Times New Roman" w:hAnsi="Times New Roman" w:cs="Times New Roman"/>
          <w:sz w:val="24"/>
        </w:rPr>
        <w:t> </w:t>
      </w:r>
      <w:r w:rsidR="00072FF1" w:rsidRPr="00072FF1">
        <w:rPr>
          <w:rFonts w:ascii="Times New Roman" w:hAnsi="Times New Roman" w:cs="Times New Roman"/>
          <w:sz w:val="24"/>
        </w:rPr>
        <w:t>% de otros estados como Guerrero, Guanajuato, Estado de México</w:t>
      </w:r>
      <w:r>
        <w:rPr>
          <w:rFonts w:ascii="Times New Roman" w:hAnsi="Times New Roman" w:cs="Times New Roman"/>
          <w:sz w:val="24"/>
        </w:rPr>
        <w:t>,</w:t>
      </w:r>
      <w:r w:rsidR="00072FF1" w:rsidRPr="00072FF1">
        <w:rPr>
          <w:rFonts w:ascii="Times New Roman" w:hAnsi="Times New Roman" w:cs="Times New Roman"/>
          <w:sz w:val="24"/>
        </w:rPr>
        <w:t xml:space="preserve"> </w:t>
      </w:r>
      <w:r>
        <w:rPr>
          <w:rFonts w:ascii="Times New Roman" w:hAnsi="Times New Roman" w:cs="Times New Roman"/>
          <w:sz w:val="24"/>
        </w:rPr>
        <w:t>etc</w:t>
      </w:r>
      <w:r w:rsidR="00072FF1">
        <w:rPr>
          <w:rFonts w:ascii="Times New Roman" w:hAnsi="Times New Roman" w:cs="Times New Roman"/>
          <w:sz w:val="24"/>
        </w:rPr>
        <w:t xml:space="preserve">. </w:t>
      </w:r>
      <w:r w:rsidR="00496391">
        <w:rPr>
          <w:rFonts w:ascii="Times New Roman" w:hAnsi="Times New Roman" w:cs="Times New Roman"/>
          <w:sz w:val="24"/>
        </w:rPr>
        <w:t xml:space="preserve">Al modificarse la forma de tomar clases de presencial a en línea, </w:t>
      </w:r>
      <w:r>
        <w:rPr>
          <w:rFonts w:ascii="Times New Roman" w:hAnsi="Times New Roman" w:cs="Times New Roman"/>
          <w:sz w:val="24"/>
        </w:rPr>
        <w:t>la</w:t>
      </w:r>
      <w:r w:rsidR="00496391">
        <w:rPr>
          <w:rFonts w:ascii="Times New Roman" w:hAnsi="Times New Roman" w:cs="Times New Roman"/>
          <w:sz w:val="24"/>
        </w:rPr>
        <w:t xml:space="preserve"> población estudiantil regresó a sus lugares de origen. </w:t>
      </w:r>
    </w:p>
    <w:p w14:paraId="33F2B1D4" w14:textId="49BE2F66" w:rsidR="007137AE" w:rsidRDefault="007137AE" w:rsidP="0052423B">
      <w:pPr>
        <w:ind w:firstLine="708"/>
        <w:contextualSpacing/>
        <w:rPr>
          <w:rFonts w:ascii="Times New Roman" w:hAnsi="Times New Roman" w:cs="Times New Roman"/>
          <w:sz w:val="24"/>
        </w:rPr>
      </w:pPr>
    </w:p>
    <w:p w14:paraId="202D2E1A" w14:textId="004E7151" w:rsidR="0098322A" w:rsidRDefault="0098322A" w:rsidP="0052423B">
      <w:pPr>
        <w:ind w:firstLine="708"/>
        <w:contextualSpacing/>
        <w:rPr>
          <w:rFonts w:ascii="Times New Roman" w:hAnsi="Times New Roman" w:cs="Times New Roman"/>
          <w:sz w:val="24"/>
        </w:rPr>
      </w:pPr>
    </w:p>
    <w:p w14:paraId="5C5DEA0B" w14:textId="19E89BFD" w:rsidR="0098322A" w:rsidRDefault="0098322A" w:rsidP="0052423B">
      <w:pPr>
        <w:ind w:firstLine="708"/>
        <w:contextualSpacing/>
        <w:rPr>
          <w:rFonts w:ascii="Times New Roman" w:hAnsi="Times New Roman" w:cs="Times New Roman"/>
          <w:sz w:val="24"/>
        </w:rPr>
      </w:pPr>
    </w:p>
    <w:p w14:paraId="0BB501AB" w14:textId="3A0DBEE9" w:rsidR="0098322A" w:rsidRDefault="0098322A" w:rsidP="0052423B">
      <w:pPr>
        <w:ind w:firstLine="708"/>
        <w:contextualSpacing/>
        <w:rPr>
          <w:rFonts w:ascii="Times New Roman" w:hAnsi="Times New Roman" w:cs="Times New Roman"/>
          <w:sz w:val="24"/>
        </w:rPr>
      </w:pPr>
    </w:p>
    <w:p w14:paraId="3C61B68E" w14:textId="0BA52B1F" w:rsidR="0098322A" w:rsidRDefault="0098322A" w:rsidP="0052423B">
      <w:pPr>
        <w:ind w:firstLine="708"/>
        <w:contextualSpacing/>
        <w:rPr>
          <w:rFonts w:ascii="Times New Roman" w:hAnsi="Times New Roman" w:cs="Times New Roman"/>
          <w:sz w:val="24"/>
        </w:rPr>
      </w:pPr>
    </w:p>
    <w:p w14:paraId="5A740D51" w14:textId="312FBA16" w:rsidR="0098322A" w:rsidRDefault="0098322A" w:rsidP="0052423B">
      <w:pPr>
        <w:ind w:firstLine="708"/>
        <w:contextualSpacing/>
        <w:rPr>
          <w:rFonts w:ascii="Times New Roman" w:hAnsi="Times New Roman" w:cs="Times New Roman"/>
          <w:sz w:val="24"/>
        </w:rPr>
      </w:pPr>
    </w:p>
    <w:p w14:paraId="0F02B9C8" w14:textId="769DF4AF" w:rsidR="0098322A" w:rsidRDefault="0098322A" w:rsidP="0052423B">
      <w:pPr>
        <w:ind w:firstLine="708"/>
        <w:contextualSpacing/>
        <w:rPr>
          <w:rFonts w:ascii="Times New Roman" w:hAnsi="Times New Roman" w:cs="Times New Roman"/>
          <w:sz w:val="24"/>
        </w:rPr>
      </w:pPr>
    </w:p>
    <w:p w14:paraId="24C0E545" w14:textId="1728601C" w:rsidR="0098322A" w:rsidRDefault="0098322A" w:rsidP="0052423B">
      <w:pPr>
        <w:ind w:firstLine="708"/>
        <w:contextualSpacing/>
        <w:rPr>
          <w:rFonts w:ascii="Times New Roman" w:hAnsi="Times New Roman" w:cs="Times New Roman"/>
          <w:sz w:val="24"/>
        </w:rPr>
      </w:pPr>
    </w:p>
    <w:p w14:paraId="02FBD610" w14:textId="124FC6A8" w:rsidR="0098322A" w:rsidRDefault="0098322A" w:rsidP="0052423B">
      <w:pPr>
        <w:ind w:firstLine="708"/>
        <w:contextualSpacing/>
        <w:rPr>
          <w:rFonts w:ascii="Times New Roman" w:hAnsi="Times New Roman" w:cs="Times New Roman"/>
          <w:sz w:val="24"/>
        </w:rPr>
      </w:pPr>
    </w:p>
    <w:p w14:paraId="1984E045" w14:textId="199C7B41" w:rsidR="0098322A" w:rsidRDefault="0098322A" w:rsidP="0052423B">
      <w:pPr>
        <w:ind w:firstLine="708"/>
        <w:contextualSpacing/>
        <w:rPr>
          <w:rFonts w:ascii="Times New Roman" w:hAnsi="Times New Roman" w:cs="Times New Roman"/>
          <w:sz w:val="24"/>
        </w:rPr>
      </w:pPr>
    </w:p>
    <w:p w14:paraId="23312B55" w14:textId="305810A1" w:rsidR="0098322A" w:rsidRDefault="0098322A" w:rsidP="0052423B">
      <w:pPr>
        <w:ind w:firstLine="708"/>
        <w:contextualSpacing/>
        <w:rPr>
          <w:rFonts w:ascii="Times New Roman" w:hAnsi="Times New Roman" w:cs="Times New Roman"/>
          <w:sz w:val="24"/>
        </w:rPr>
      </w:pPr>
    </w:p>
    <w:p w14:paraId="3D82C588" w14:textId="77777777" w:rsidR="0098322A" w:rsidRDefault="0098322A" w:rsidP="0052423B">
      <w:pPr>
        <w:ind w:firstLine="708"/>
        <w:contextualSpacing/>
        <w:rPr>
          <w:rFonts w:ascii="Times New Roman" w:hAnsi="Times New Roman" w:cs="Times New Roman"/>
          <w:sz w:val="24"/>
        </w:rPr>
      </w:pPr>
    </w:p>
    <w:p w14:paraId="3483CA32" w14:textId="009CEF28" w:rsidR="00A906DD"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lastRenderedPageBreak/>
        <w:t>Tabla 2</w:t>
      </w:r>
      <w:r>
        <w:rPr>
          <w:rFonts w:ascii="Times New Roman" w:hAnsi="Times New Roman" w:cs="Times New Roman"/>
          <w:sz w:val="24"/>
        </w:rPr>
        <w:t xml:space="preserve">. </w:t>
      </w:r>
      <w:r w:rsidRPr="007137AE">
        <w:rPr>
          <w:rFonts w:ascii="Times New Roman" w:hAnsi="Times New Roman" w:cs="Times New Roman"/>
          <w:sz w:val="24"/>
        </w:rPr>
        <w:t>Estadística sociodemográfica</w:t>
      </w:r>
    </w:p>
    <w:tbl>
      <w:tblPr>
        <w:tblStyle w:val="Tablaconcuadrcula"/>
        <w:tblW w:w="0" w:type="auto"/>
        <w:jc w:val="center"/>
        <w:tblLook w:val="04A0" w:firstRow="1" w:lastRow="0" w:firstColumn="1" w:lastColumn="0" w:noHBand="0" w:noVBand="1"/>
      </w:tblPr>
      <w:tblGrid>
        <w:gridCol w:w="1560"/>
        <w:gridCol w:w="4394"/>
        <w:gridCol w:w="3117"/>
      </w:tblGrid>
      <w:tr w:rsidR="00A906DD" w:rsidRPr="00C47182" w14:paraId="4633C1FD" w14:textId="77777777" w:rsidTr="00C47182">
        <w:trPr>
          <w:tblHeader/>
          <w:jc w:val="center"/>
        </w:trPr>
        <w:tc>
          <w:tcPr>
            <w:tcW w:w="1560" w:type="dxa"/>
          </w:tcPr>
          <w:p w14:paraId="3EF0BE93" w14:textId="77777777" w:rsidR="00A906DD" w:rsidRPr="00C47182" w:rsidRDefault="00A906DD" w:rsidP="00276316">
            <w:pPr>
              <w:autoSpaceDE w:val="0"/>
              <w:autoSpaceDN w:val="0"/>
              <w:adjustRightInd w:val="0"/>
              <w:spacing w:before="0"/>
              <w:jc w:val="center"/>
              <w:rPr>
                <w:rFonts w:ascii="Times New Roman" w:hAnsi="Times New Roman" w:cs="Times New Roman"/>
                <w:sz w:val="24"/>
                <w:szCs w:val="24"/>
              </w:rPr>
            </w:pPr>
          </w:p>
        </w:tc>
        <w:tc>
          <w:tcPr>
            <w:tcW w:w="4394" w:type="dxa"/>
          </w:tcPr>
          <w:p w14:paraId="34CBE226" w14:textId="77777777" w:rsidR="00A906DD" w:rsidRPr="00C47182" w:rsidRDefault="00A906DD" w:rsidP="00276316">
            <w:pPr>
              <w:autoSpaceDE w:val="0"/>
              <w:autoSpaceDN w:val="0"/>
              <w:adjustRightInd w:val="0"/>
              <w:spacing w:before="0"/>
              <w:jc w:val="center"/>
              <w:rPr>
                <w:rFonts w:ascii="Times New Roman" w:hAnsi="Times New Roman" w:cs="Times New Roman"/>
                <w:sz w:val="24"/>
                <w:szCs w:val="24"/>
              </w:rPr>
            </w:pPr>
            <w:r w:rsidRPr="00C47182">
              <w:rPr>
                <w:rFonts w:ascii="Times New Roman" w:hAnsi="Times New Roman" w:cs="Times New Roman"/>
                <w:sz w:val="24"/>
                <w:szCs w:val="24"/>
              </w:rPr>
              <w:t>Variable</w:t>
            </w:r>
          </w:p>
        </w:tc>
        <w:tc>
          <w:tcPr>
            <w:tcW w:w="3117" w:type="dxa"/>
          </w:tcPr>
          <w:p w14:paraId="0CAF8FFE" w14:textId="2C1FC34D" w:rsidR="00A906DD" w:rsidRPr="00C47182" w:rsidRDefault="00A906DD" w:rsidP="007137AE">
            <w:pPr>
              <w:autoSpaceDE w:val="0"/>
              <w:autoSpaceDN w:val="0"/>
              <w:adjustRightInd w:val="0"/>
              <w:spacing w:before="0"/>
              <w:jc w:val="center"/>
              <w:rPr>
                <w:rFonts w:ascii="Times New Roman" w:hAnsi="Times New Roman" w:cs="Times New Roman"/>
                <w:sz w:val="24"/>
                <w:szCs w:val="24"/>
              </w:rPr>
            </w:pPr>
            <w:r w:rsidRPr="00C47182">
              <w:rPr>
                <w:rFonts w:ascii="Times New Roman" w:hAnsi="Times New Roman" w:cs="Times New Roman"/>
                <w:sz w:val="24"/>
                <w:szCs w:val="24"/>
              </w:rPr>
              <w:t>Frecuencia</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 xml:space="preserve">/ </w:t>
            </w:r>
            <w:r w:rsidR="007137AE" w:rsidRPr="00C47182">
              <w:rPr>
                <w:rFonts w:ascii="Times New Roman" w:hAnsi="Times New Roman" w:cs="Times New Roman"/>
                <w:sz w:val="24"/>
                <w:szCs w:val="24"/>
              </w:rPr>
              <w:t>p</w:t>
            </w:r>
            <w:r w:rsidRPr="00C47182">
              <w:rPr>
                <w:rFonts w:ascii="Times New Roman" w:hAnsi="Times New Roman" w:cs="Times New Roman"/>
                <w:sz w:val="24"/>
                <w:szCs w:val="24"/>
              </w:rPr>
              <w:t>orcentaje</w:t>
            </w:r>
          </w:p>
        </w:tc>
      </w:tr>
      <w:tr w:rsidR="00A906DD" w:rsidRPr="00C47182" w14:paraId="5951F2CC" w14:textId="77777777" w:rsidTr="00C47182">
        <w:trPr>
          <w:tblHeader/>
          <w:jc w:val="center"/>
        </w:trPr>
        <w:tc>
          <w:tcPr>
            <w:tcW w:w="1560" w:type="dxa"/>
          </w:tcPr>
          <w:p w14:paraId="4AA5E206" w14:textId="77777777" w:rsidR="00A906DD" w:rsidRPr="00C47182" w:rsidRDefault="00A906DD" w:rsidP="00276316">
            <w:pPr>
              <w:autoSpaceDE w:val="0"/>
              <w:autoSpaceDN w:val="0"/>
              <w:adjustRightInd w:val="0"/>
              <w:spacing w:before="0"/>
              <w:jc w:val="center"/>
              <w:rPr>
                <w:rFonts w:ascii="Times New Roman" w:hAnsi="Times New Roman" w:cs="Times New Roman"/>
                <w:sz w:val="24"/>
                <w:szCs w:val="24"/>
              </w:rPr>
            </w:pPr>
          </w:p>
        </w:tc>
        <w:tc>
          <w:tcPr>
            <w:tcW w:w="4394" w:type="dxa"/>
          </w:tcPr>
          <w:p w14:paraId="58DCD539" w14:textId="77777777" w:rsidR="00A906DD" w:rsidRPr="00C47182" w:rsidRDefault="00A906DD" w:rsidP="00276316">
            <w:pPr>
              <w:autoSpaceDE w:val="0"/>
              <w:autoSpaceDN w:val="0"/>
              <w:adjustRightInd w:val="0"/>
              <w:spacing w:before="0"/>
              <w:jc w:val="center"/>
              <w:rPr>
                <w:rFonts w:ascii="Times New Roman" w:hAnsi="Times New Roman" w:cs="Times New Roman"/>
                <w:sz w:val="24"/>
                <w:szCs w:val="24"/>
              </w:rPr>
            </w:pPr>
            <w:r w:rsidRPr="00C47182">
              <w:rPr>
                <w:rFonts w:ascii="Times New Roman" w:hAnsi="Times New Roman" w:cs="Times New Roman"/>
                <w:sz w:val="24"/>
                <w:szCs w:val="24"/>
              </w:rPr>
              <w:t>N</w:t>
            </w:r>
          </w:p>
        </w:tc>
        <w:tc>
          <w:tcPr>
            <w:tcW w:w="3117" w:type="dxa"/>
          </w:tcPr>
          <w:p w14:paraId="2AECCBC4" w14:textId="599439D6" w:rsidR="00A906DD" w:rsidRPr="00C47182" w:rsidRDefault="00A906DD" w:rsidP="007137AE">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1625</w:t>
            </w:r>
          </w:p>
        </w:tc>
      </w:tr>
      <w:tr w:rsidR="00A906DD" w:rsidRPr="00C47182" w14:paraId="45F158D9" w14:textId="77777777" w:rsidTr="00C47182">
        <w:trPr>
          <w:jc w:val="center"/>
        </w:trPr>
        <w:tc>
          <w:tcPr>
            <w:tcW w:w="1560" w:type="dxa"/>
            <w:vMerge w:val="restart"/>
            <w:vAlign w:val="center"/>
          </w:tcPr>
          <w:p w14:paraId="37DC58B9"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r w:rsidRPr="00C47182">
              <w:rPr>
                <w:rFonts w:ascii="Times New Roman" w:hAnsi="Times New Roman" w:cs="Times New Roman"/>
                <w:sz w:val="24"/>
                <w:szCs w:val="24"/>
              </w:rPr>
              <w:t>Carrera</w:t>
            </w:r>
          </w:p>
        </w:tc>
        <w:tc>
          <w:tcPr>
            <w:tcW w:w="4394" w:type="dxa"/>
          </w:tcPr>
          <w:p w14:paraId="1B44782B" w14:textId="590ED8E0"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Administración</w:t>
            </w:r>
          </w:p>
        </w:tc>
        <w:tc>
          <w:tcPr>
            <w:tcW w:w="3117" w:type="dxa"/>
          </w:tcPr>
          <w:p w14:paraId="2CC2BD9F" w14:textId="267BB0EB"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510</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(31.4</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2B4D35A5" w14:textId="77777777" w:rsidTr="00C47182">
        <w:trPr>
          <w:jc w:val="center"/>
        </w:trPr>
        <w:tc>
          <w:tcPr>
            <w:tcW w:w="1560" w:type="dxa"/>
            <w:vMerge/>
            <w:vAlign w:val="center"/>
          </w:tcPr>
          <w:p w14:paraId="56EA5FBC"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7867A681" w14:textId="6A2438F1"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Contaduría</w:t>
            </w:r>
          </w:p>
        </w:tc>
        <w:tc>
          <w:tcPr>
            <w:tcW w:w="3117" w:type="dxa"/>
          </w:tcPr>
          <w:p w14:paraId="3B6BA2B1" w14:textId="723EE99B"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852</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(52.4</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3592C7F3" w14:textId="77777777" w:rsidTr="00C47182">
        <w:trPr>
          <w:jc w:val="center"/>
        </w:trPr>
        <w:tc>
          <w:tcPr>
            <w:tcW w:w="1560" w:type="dxa"/>
            <w:vMerge/>
            <w:vAlign w:val="center"/>
          </w:tcPr>
          <w:p w14:paraId="4C0FD082"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15BEF5B4" w14:textId="1FCCD92B"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Informática Administrativa</w:t>
            </w:r>
          </w:p>
        </w:tc>
        <w:tc>
          <w:tcPr>
            <w:tcW w:w="3117" w:type="dxa"/>
          </w:tcPr>
          <w:p w14:paraId="59E4B223" w14:textId="7294CF06"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167</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(10.3</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2F68D932" w14:textId="77777777" w:rsidTr="00C47182">
        <w:trPr>
          <w:jc w:val="center"/>
        </w:trPr>
        <w:tc>
          <w:tcPr>
            <w:tcW w:w="1560" w:type="dxa"/>
            <w:vMerge/>
            <w:vAlign w:val="center"/>
          </w:tcPr>
          <w:p w14:paraId="5B0D89F2"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3171EC7F" w14:textId="68BE6701"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Mercadotecnia</w:t>
            </w:r>
          </w:p>
        </w:tc>
        <w:tc>
          <w:tcPr>
            <w:tcW w:w="3117" w:type="dxa"/>
          </w:tcPr>
          <w:p w14:paraId="7A8A86F8" w14:textId="51D712CA"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96</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(5.9</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2649E174" w14:textId="77777777" w:rsidTr="00C47182">
        <w:trPr>
          <w:jc w:val="center"/>
        </w:trPr>
        <w:tc>
          <w:tcPr>
            <w:tcW w:w="1560" w:type="dxa"/>
            <w:vMerge/>
            <w:vAlign w:val="center"/>
          </w:tcPr>
          <w:p w14:paraId="64612BCD"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7EDA531A" w14:textId="77777777" w:rsidR="00A906DD" w:rsidRPr="00C47182" w:rsidRDefault="00A906DD"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Total</w:t>
            </w:r>
          </w:p>
        </w:tc>
        <w:tc>
          <w:tcPr>
            <w:tcW w:w="3117" w:type="dxa"/>
          </w:tcPr>
          <w:p w14:paraId="18B30169" w14:textId="42F8A1BB" w:rsidR="00A906DD" w:rsidRPr="00C47182" w:rsidRDefault="00455B9E"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11F515F6" w14:textId="77777777" w:rsidTr="00C47182">
        <w:trPr>
          <w:jc w:val="center"/>
        </w:trPr>
        <w:tc>
          <w:tcPr>
            <w:tcW w:w="1560" w:type="dxa"/>
            <w:vMerge w:val="restart"/>
            <w:vAlign w:val="center"/>
          </w:tcPr>
          <w:p w14:paraId="7B5ADD7A"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r w:rsidRPr="00C47182">
              <w:rPr>
                <w:rFonts w:ascii="Times New Roman" w:hAnsi="Times New Roman" w:cs="Times New Roman"/>
                <w:sz w:val="24"/>
                <w:szCs w:val="24"/>
              </w:rPr>
              <w:t>Semestre</w:t>
            </w:r>
          </w:p>
        </w:tc>
        <w:tc>
          <w:tcPr>
            <w:tcW w:w="4394" w:type="dxa"/>
          </w:tcPr>
          <w:p w14:paraId="67EF9651" w14:textId="7E3558AA"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Primero</w:t>
            </w:r>
          </w:p>
        </w:tc>
        <w:tc>
          <w:tcPr>
            <w:tcW w:w="3117" w:type="dxa"/>
          </w:tcPr>
          <w:p w14:paraId="6D668B26" w14:textId="57614E4F"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5</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(0.3</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6F422287" w14:textId="77777777" w:rsidTr="00C47182">
        <w:trPr>
          <w:jc w:val="center"/>
        </w:trPr>
        <w:tc>
          <w:tcPr>
            <w:tcW w:w="1560" w:type="dxa"/>
            <w:vMerge/>
            <w:vAlign w:val="center"/>
          </w:tcPr>
          <w:p w14:paraId="02583A3D"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0DBEEEA9" w14:textId="4B0F3E3A"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Segundo</w:t>
            </w:r>
          </w:p>
        </w:tc>
        <w:tc>
          <w:tcPr>
            <w:tcW w:w="3117" w:type="dxa"/>
          </w:tcPr>
          <w:p w14:paraId="70D67B39" w14:textId="4B062290"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515</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(31.7</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01DE940B" w14:textId="77777777" w:rsidTr="00C47182">
        <w:trPr>
          <w:jc w:val="center"/>
        </w:trPr>
        <w:tc>
          <w:tcPr>
            <w:tcW w:w="1560" w:type="dxa"/>
            <w:vMerge/>
            <w:vAlign w:val="center"/>
          </w:tcPr>
          <w:p w14:paraId="573399BD"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719DDBDF" w14:textId="156AB5C3"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Tercero</w:t>
            </w:r>
          </w:p>
        </w:tc>
        <w:tc>
          <w:tcPr>
            <w:tcW w:w="3117" w:type="dxa"/>
          </w:tcPr>
          <w:p w14:paraId="5008EFA6" w14:textId="4568BD70"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7</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(0.4</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462F4B26" w14:textId="77777777" w:rsidTr="00C47182">
        <w:trPr>
          <w:jc w:val="center"/>
        </w:trPr>
        <w:tc>
          <w:tcPr>
            <w:tcW w:w="1560" w:type="dxa"/>
            <w:vMerge/>
            <w:vAlign w:val="center"/>
          </w:tcPr>
          <w:p w14:paraId="52E20A37"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44AEBDDE" w14:textId="1D62A48B"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Cuarto</w:t>
            </w:r>
          </w:p>
        </w:tc>
        <w:tc>
          <w:tcPr>
            <w:tcW w:w="3117" w:type="dxa"/>
          </w:tcPr>
          <w:p w14:paraId="7EB6CEFA" w14:textId="5E384455"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371</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(22.8</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099332C8" w14:textId="77777777" w:rsidTr="00C47182">
        <w:trPr>
          <w:jc w:val="center"/>
        </w:trPr>
        <w:tc>
          <w:tcPr>
            <w:tcW w:w="1560" w:type="dxa"/>
            <w:vMerge/>
            <w:vAlign w:val="center"/>
          </w:tcPr>
          <w:p w14:paraId="1F62D43D"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2D74DD10" w14:textId="35803685"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Quinto</w:t>
            </w:r>
          </w:p>
        </w:tc>
        <w:tc>
          <w:tcPr>
            <w:tcW w:w="3117" w:type="dxa"/>
          </w:tcPr>
          <w:p w14:paraId="77516B6D" w14:textId="2FA25822"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6</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(0.4</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30EFEDD7" w14:textId="77777777" w:rsidTr="00C47182">
        <w:trPr>
          <w:jc w:val="center"/>
        </w:trPr>
        <w:tc>
          <w:tcPr>
            <w:tcW w:w="1560" w:type="dxa"/>
            <w:vMerge/>
            <w:vAlign w:val="center"/>
          </w:tcPr>
          <w:p w14:paraId="6F0FD1A2"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4CEA2FC8" w14:textId="19F066EB"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Sexto</w:t>
            </w:r>
          </w:p>
        </w:tc>
        <w:tc>
          <w:tcPr>
            <w:tcW w:w="3117" w:type="dxa"/>
          </w:tcPr>
          <w:p w14:paraId="4F37F647" w14:textId="021BCF5F"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411</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(25.3</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55713A9F" w14:textId="77777777" w:rsidTr="00C47182">
        <w:trPr>
          <w:jc w:val="center"/>
        </w:trPr>
        <w:tc>
          <w:tcPr>
            <w:tcW w:w="1560" w:type="dxa"/>
            <w:vMerge/>
            <w:vAlign w:val="center"/>
          </w:tcPr>
          <w:p w14:paraId="7F842818"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0C031C81" w14:textId="0DEED105"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Séptimo</w:t>
            </w:r>
          </w:p>
        </w:tc>
        <w:tc>
          <w:tcPr>
            <w:tcW w:w="3117" w:type="dxa"/>
          </w:tcPr>
          <w:p w14:paraId="6E693709" w14:textId="7FEF19C5"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12</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(0.7</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36531654" w14:textId="77777777" w:rsidTr="00C47182">
        <w:trPr>
          <w:jc w:val="center"/>
        </w:trPr>
        <w:tc>
          <w:tcPr>
            <w:tcW w:w="1560" w:type="dxa"/>
            <w:vMerge/>
            <w:vAlign w:val="center"/>
          </w:tcPr>
          <w:p w14:paraId="73E2C465"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5D954057" w14:textId="461B4891"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Octavo</w:t>
            </w:r>
          </w:p>
        </w:tc>
        <w:tc>
          <w:tcPr>
            <w:tcW w:w="3117" w:type="dxa"/>
          </w:tcPr>
          <w:p w14:paraId="41D227F1" w14:textId="12BC857F"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208</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(12.8</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20622BEF" w14:textId="77777777" w:rsidTr="00C47182">
        <w:trPr>
          <w:jc w:val="center"/>
        </w:trPr>
        <w:tc>
          <w:tcPr>
            <w:tcW w:w="1560" w:type="dxa"/>
            <w:vMerge/>
            <w:vAlign w:val="center"/>
          </w:tcPr>
          <w:p w14:paraId="2C8C5CD3"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1FD1C8FF" w14:textId="020DA7AE"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Décimo</w:t>
            </w:r>
          </w:p>
        </w:tc>
        <w:tc>
          <w:tcPr>
            <w:tcW w:w="3117" w:type="dxa"/>
          </w:tcPr>
          <w:p w14:paraId="4E1896E8" w14:textId="655A04F8"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90</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(5.5</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7BAF3FDC" w14:textId="77777777" w:rsidTr="00C47182">
        <w:trPr>
          <w:jc w:val="center"/>
        </w:trPr>
        <w:tc>
          <w:tcPr>
            <w:tcW w:w="1560" w:type="dxa"/>
            <w:vMerge/>
            <w:vAlign w:val="center"/>
          </w:tcPr>
          <w:p w14:paraId="713C27A5"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2BC9CB25" w14:textId="77777777" w:rsidR="00A906DD" w:rsidRPr="00C47182" w:rsidRDefault="00A906DD"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Total</w:t>
            </w:r>
          </w:p>
        </w:tc>
        <w:tc>
          <w:tcPr>
            <w:tcW w:w="3117" w:type="dxa"/>
          </w:tcPr>
          <w:p w14:paraId="77831AFC" w14:textId="497D81E6" w:rsidR="00A906DD" w:rsidRPr="00C47182" w:rsidRDefault="00455B9E"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24B00D8F" w14:textId="77777777" w:rsidTr="00C47182">
        <w:trPr>
          <w:jc w:val="center"/>
        </w:trPr>
        <w:tc>
          <w:tcPr>
            <w:tcW w:w="1560" w:type="dxa"/>
            <w:vMerge w:val="restart"/>
            <w:vAlign w:val="center"/>
          </w:tcPr>
          <w:p w14:paraId="0D31E71E"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r w:rsidRPr="00C47182">
              <w:rPr>
                <w:rFonts w:ascii="Times New Roman" w:hAnsi="Times New Roman" w:cs="Times New Roman"/>
                <w:sz w:val="24"/>
                <w:szCs w:val="24"/>
              </w:rPr>
              <w:t>Género</w:t>
            </w:r>
          </w:p>
        </w:tc>
        <w:tc>
          <w:tcPr>
            <w:tcW w:w="4394" w:type="dxa"/>
          </w:tcPr>
          <w:p w14:paraId="4E7C17AE" w14:textId="095D80A2"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Hombre</w:t>
            </w:r>
          </w:p>
        </w:tc>
        <w:tc>
          <w:tcPr>
            <w:tcW w:w="3117" w:type="dxa"/>
          </w:tcPr>
          <w:p w14:paraId="09A54761" w14:textId="6EED2C4B"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529</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(32.6</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6686DAE1" w14:textId="77777777" w:rsidTr="00C47182">
        <w:trPr>
          <w:jc w:val="center"/>
        </w:trPr>
        <w:tc>
          <w:tcPr>
            <w:tcW w:w="1560" w:type="dxa"/>
            <w:vMerge/>
            <w:vAlign w:val="center"/>
          </w:tcPr>
          <w:p w14:paraId="1104FF11"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07B9FA08" w14:textId="57D56B71"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Mujer</w:t>
            </w:r>
          </w:p>
        </w:tc>
        <w:tc>
          <w:tcPr>
            <w:tcW w:w="3117" w:type="dxa"/>
          </w:tcPr>
          <w:p w14:paraId="04B9C9FE" w14:textId="1BC92DFD" w:rsidR="00A906DD" w:rsidRPr="00C47182" w:rsidRDefault="00455B9E"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087</w:t>
            </w:r>
            <w:r w:rsidR="005B745C"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(66.9</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4B2F0ABF" w14:textId="77777777" w:rsidTr="00C47182">
        <w:trPr>
          <w:jc w:val="center"/>
        </w:trPr>
        <w:tc>
          <w:tcPr>
            <w:tcW w:w="1560" w:type="dxa"/>
            <w:vMerge/>
            <w:vAlign w:val="center"/>
          </w:tcPr>
          <w:p w14:paraId="5E87E020"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1DAE052B" w14:textId="4084F65B"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Prefiero no decirlo</w:t>
            </w:r>
          </w:p>
        </w:tc>
        <w:tc>
          <w:tcPr>
            <w:tcW w:w="3117" w:type="dxa"/>
          </w:tcPr>
          <w:p w14:paraId="3808F86C" w14:textId="0FF5F664" w:rsidR="00A906DD" w:rsidRPr="00C47182" w:rsidRDefault="00A906DD"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9</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(0.5</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34C24040" w14:textId="77777777" w:rsidTr="00C47182">
        <w:trPr>
          <w:jc w:val="center"/>
        </w:trPr>
        <w:tc>
          <w:tcPr>
            <w:tcW w:w="1560" w:type="dxa"/>
            <w:vMerge/>
            <w:vAlign w:val="center"/>
          </w:tcPr>
          <w:p w14:paraId="66BC0E1C"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rPr>
            </w:pPr>
          </w:p>
        </w:tc>
        <w:tc>
          <w:tcPr>
            <w:tcW w:w="4394" w:type="dxa"/>
          </w:tcPr>
          <w:p w14:paraId="57764860" w14:textId="77777777" w:rsidR="00A906DD" w:rsidRPr="00C47182" w:rsidRDefault="00A906DD"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Total</w:t>
            </w:r>
          </w:p>
        </w:tc>
        <w:tc>
          <w:tcPr>
            <w:tcW w:w="3117" w:type="dxa"/>
          </w:tcPr>
          <w:p w14:paraId="6FC35C8B" w14:textId="69FA05A2" w:rsidR="00A906DD" w:rsidRPr="00C47182" w:rsidRDefault="00455B9E" w:rsidP="00276316">
            <w:pPr>
              <w:autoSpaceDE w:val="0"/>
              <w:autoSpaceDN w:val="0"/>
              <w:adjustRightInd w:val="0"/>
              <w:spacing w:before="0"/>
              <w:jc w:val="right"/>
              <w:rPr>
                <w:rFonts w:ascii="Times New Roman" w:hAnsi="Times New Roman" w:cs="Times New Roman"/>
                <w:sz w:val="24"/>
                <w:szCs w:val="24"/>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6E5A69D2" w14:textId="77777777" w:rsidTr="00C47182">
        <w:trPr>
          <w:jc w:val="center"/>
        </w:trPr>
        <w:tc>
          <w:tcPr>
            <w:tcW w:w="1560" w:type="dxa"/>
            <w:vMerge w:val="restart"/>
            <w:vAlign w:val="center"/>
          </w:tcPr>
          <w:p w14:paraId="1B27A58D"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r w:rsidRPr="00C47182">
              <w:rPr>
                <w:rFonts w:ascii="Times New Roman" w:hAnsi="Times New Roman" w:cs="Times New Roman"/>
                <w:sz w:val="24"/>
                <w:szCs w:val="24"/>
                <w:lang w:val="en-US"/>
              </w:rPr>
              <w:t>Edad</w:t>
            </w:r>
          </w:p>
        </w:tc>
        <w:tc>
          <w:tcPr>
            <w:tcW w:w="4394" w:type="dxa"/>
          </w:tcPr>
          <w:p w14:paraId="5B06E4F1" w14:textId="50012388"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17 o menos</w:t>
            </w:r>
          </w:p>
        </w:tc>
        <w:tc>
          <w:tcPr>
            <w:tcW w:w="3117" w:type="dxa"/>
          </w:tcPr>
          <w:p w14:paraId="3289DFC5" w14:textId="37B7179B"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8</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(0.5</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55303106" w14:textId="77777777" w:rsidTr="00C47182">
        <w:trPr>
          <w:jc w:val="center"/>
        </w:trPr>
        <w:tc>
          <w:tcPr>
            <w:tcW w:w="1560" w:type="dxa"/>
            <w:vMerge/>
            <w:vAlign w:val="center"/>
          </w:tcPr>
          <w:p w14:paraId="1D9A94A7"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4E458BC8" w14:textId="091A33AA"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18 a 19 años</w:t>
            </w:r>
          </w:p>
        </w:tc>
        <w:tc>
          <w:tcPr>
            <w:tcW w:w="3117" w:type="dxa"/>
          </w:tcPr>
          <w:p w14:paraId="5D104B93" w14:textId="0611638A"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441</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(27.1</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4D1405F9" w14:textId="77777777" w:rsidTr="00C47182">
        <w:trPr>
          <w:jc w:val="center"/>
        </w:trPr>
        <w:tc>
          <w:tcPr>
            <w:tcW w:w="1560" w:type="dxa"/>
            <w:vMerge/>
            <w:vAlign w:val="center"/>
          </w:tcPr>
          <w:p w14:paraId="34D59F3A"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024A4B11" w14:textId="2C7977DE"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20 a 21 años</w:t>
            </w:r>
          </w:p>
        </w:tc>
        <w:tc>
          <w:tcPr>
            <w:tcW w:w="3117" w:type="dxa"/>
          </w:tcPr>
          <w:p w14:paraId="772E7A3A" w14:textId="64244A85"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529</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(32.6</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19DE9C75" w14:textId="77777777" w:rsidTr="00C47182">
        <w:trPr>
          <w:jc w:val="center"/>
        </w:trPr>
        <w:tc>
          <w:tcPr>
            <w:tcW w:w="1560" w:type="dxa"/>
            <w:vMerge/>
            <w:vAlign w:val="center"/>
          </w:tcPr>
          <w:p w14:paraId="1435F874"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75892931" w14:textId="327CF9E1"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22 a 23 años</w:t>
            </w:r>
          </w:p>
        </w:tc>
        <w:tc>
          <w:tcPr>
            <w:tcW w:w="3117" w:type="dxa"/>
          </w:tcPr>
          <w:p w14:paraId="29FE3FB4" w14:textId="5F4BC2A8"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253</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(15.6</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5F376AEE" w14:textId="77777777" w:rsidTr="00C47182">
        <w:trPr>
          <w:jc w:val="center"/>
        </w:trPr>
        <w:tc>
          <w:tcPr>
            <w:tcW w:w="1560" w:type="dxa"/>
            <w:vMerge/>
            <w:vAlign w:val="center"/>
          </w:tcPr>
          <w:p w14:paraId="0C24F399"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00A1E5D0" w14:textId="121DFDBC"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24 a 25 años</w:t>
            </w:r>
          </w:p>
        </w:tc>
        <w:tc>
          <w:tcPr>
            <w:tcW w:w="3117" w:type="dxa"/>
          </w:tcPr>
          <w:p w14:paraId="5DFA1D00" w14:textId="787787E9"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394</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(24.2</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582D0BEA" w14:textId="77777777" w:rsidTr="00C47182">
        <w:trPr>
          <w:jc w:val="center"/>
        </w:trPr>
        <w:tc>
          <w:tcPr>
            <w:tcW w:w="1560" w:type="dxa"/>
            <w:vMerge/>
            <w:vAlign w:val="center"/>
          </w:tcPr>
          <w:p w14:paraId="6C0E2146"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751F5B16"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Total</w:t>
            </w:r>
          </w:p>
        </w:tc>
        <w:tc>
          <w:tcPr>
            <w:tcW w:w="3117" w:type="dxa"/>
          </w:tcPr>
          <w:p w14:paraId="4EF6411E" w14:textId="1CA5F088"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2C00FE39" w14:textId="77777777" w:rsidTr="00C47182">
        <w:trPr>
          <w:jc w:val="center"/>
        </w:trPr>
        <w:tc>
          <w:tcPr>
            <w:tcW w:w="1560" w:type="dxa"/>
            <w:vMerge w:val="restart"/>
            <w:vAlign w:val="center"/>
          </w:tcPr>
          <w:p w14:paraId="532EFF0D"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r w:rsidRPr="00C47182">
              <w:rPr>
                <w:rFonts w:ascii="Times New Roman" w:hAnsi="Times New Roman" w:cs="Times New Roman"/>
                <w:sz w:val="24"/>
                <w:szCs w:val="24"/>
                <w:lang w:val="en-US"/>
              </w:rPr>
              <w:t>Estado civil</w:t>
            </w:r>
          </w:p>
        </w:tc>
        <w:tc>
          <w:tcPr>
            <w:tcW w:w="4394" w:type="dxa"/>
          </w:tcPr>
          <w:p w14:paraId="4CFB76E7" w14:textId="2D7482F2"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Soltera/o</w:t>
            </w:r>
          </w:p>
        </w:tc>
        <w:tc>
          <w:tcPr>
            <w:tcW w:w="3117" w:type="dxa"/>
          </w:tcPr>
          <w:p w14:paraId="660D6C4F" w14:textId="250940B0"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w:t>
            </w:r>
            <w:r w:rsidR="00A906DD" w:rsidRPr="00C47182">
              <w:rPr>
                <w:rFonts w:ascii="Times New Roman" w:hAnsi="Times New Roman" w:cs="Times New Roman"/>
                <w:sz w:val="24"/>
                <w:szCs w:val="24"/>
                <w:lang w:val="en-US"/>
              </w:rPr>
              <w:t>329</w:t>
            </w:r>
            <w:r w:rsidR="005B745C"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(84.2</w:t>
            </w:r>
            <w:r w:rsidR="007137AE"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w:t>
            </w:r>
          </w:p>
        </w:tc>
      </w:tr>
      <w:tr w:rsidR="00A906DD" w:rsidRPr="00C47182" w14:paraId="4EC77C72" w14:textId="77777777" w:rsidTr="00C47182">
        <w:trPr>
          <w:jc w:val="center"/>
        </w:trPr>
        <w:tc>
          <w:tcPr>
            <w:tcW w:w="1560" w:type="dxa"/>
            <w:vMerge/>
            <w:vAlign w:val="center"/>
          </w:tcPr>
          <w:p w14:paraId="3D259D49"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670FC56B" w14:textId="7428CDCE"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Unión libre</w:t>
            </w:r>
          </w:p>
        </w:tc>
        <w:tc>
          <w:tcPr>
            <w:tcW w:w="3117" w:type="dxa"/>
          </w:tcPr>
          <w:p w14:paraId="63159A26" w14:textId="6F036B03"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66</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(4.1</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49D1CF80" w14:textId="77777777" w:rsidTr="00C47182">
        <w:trPr>
          <w:jc w:val="center"/>
        </w:trPr>
        <w:tc>
          <w:tcPr>
            <w:tcW w:w="1560" w:type="dxa"/>
            <w:vMerge/>
            <w:vAlign w:val="center"/>
          </w:tcPr>
          <w:p w14:paraId="55FDF6AE"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0AED662D" w14:textId="745C30ED"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Casada/o</w:t>
            </w:r>
          </w:p>
        </w:tc>
        <w:tc>
          <w:tcPr>
            <w:tcW w:w="3117" w:type="dxa"/>
          </w:tcPr>
          <w:p w14:paraId="50759494" w14:textId="712D5270"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155</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(9.5</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6F12A46D" w14:textId="77777777" w:rsidTr="00C47182">
        <w:trPr>
          <w:jc w:val="center"/>
        </w:trPr>
        <w:tc>
          <w:tcPr>
            <w:tcW w:w="1560" w:type="dxa"/>
            <w:vMerge/>
            <w:vAlign w:val="center"/>
          </w:tcPr>
          <w:p w14:paraId="11124442"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04D15AE4" w14:textId="290E0B4D"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Otro</w:t>
            </w:r>
          </w:p>
        </w:tc>
        <w:tc>
          <w:tcPr>
            <w:tcW w:w="3117" w:type="dxa"/>
          </w:tcPr>
          <w:p w14:paraId="6E98982B" w14:textId="72C098BB"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35</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(2.2</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511B007C" w14:textId="77777777" w:rsidTr="00C47182">
        <w:trPr>
          <w:jc w:val="center"/>
        </w:trPr>
        <w:tc>
          <w:tcPr>
            <w:tcW w:w="1560" w:type="dxa"/>
            <w:vMerge/>
            <w:vAlign w:val="center"/>
          </w:tcPr>
          <w:p w14:paraId="393ADEB6"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227EC25D"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Total</w:t>
            </w:r>
          </w:p>
        </w:tc>
        <w:tc>
          <w:tcPr>
            <w:tcW w:w="3117" w:type="dxa"/>
          </w:tcPr>
          <w:p w14:paraId="73F31FE1" w14:textId="61B03C7C"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0EBCB5F7" w14:textId="77777777" w:rsidTr="00C47182">
        <w:trPr>
          <w:jc w:val="center"/>
        </w:trPr>
        <w:tc>
          <w:tcPr>
            <w:tcW w:w="1560" w:type="dxa"/>
            <w:vMerge w:val="restart"/>
            <w:vAlign w:val="center"/>
          </w:tcPr>
          <w:p w14:paraId="13EE77BB"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r w:rsidRPr="00C47182">
              <w:rPr>
                <w:rFonts w:ascii="Times New Roman" w:hAnsi="Times New Roman" w:cs="Times New Roman"/>
                <w:sz w:val="24"/>
                <w:szCs w:val="24"/>
                <w:lang w:val="en-US"/>
              </w:rPr>
              <w:t>Hijas/os</w:t>
            </w:r>
          </w:p>
        </w:tc>
        <w:tc>
          <w:tcPr>
            <w:tcW w:w="4394" w:type="dxa"/>
          </w:tcPr>
          <w:p w14:paraId="3E73FCE0" w14:textId="556DC79E"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Sí</w:t>
            </w:r>
          </w:p>
        </w:tc>
        <w:tc>
          <w:tcPr>
            <w:tcW w:w="3117" w:type="dxa"/>
          </w:tcPr>
          <w:p w14:paraId="02B90335" w14:textId="410D594F"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247</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(15.2</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34E4E442" w14:textId="77777777" w:rsidTr="00C47182">
        <w:trPr>
          <w:jc w:val="center"/>
        </w:trPr>
        <w:tc>
          <w:tcPr>
            <w:tcW w:w="1560" w:type="dxa"/>
            <w:vMerge/>
            <w:vAlign w:val="center"/>
          </w:tcPr>
          <w:p w14:paraId="789D7090"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4AF43F1F" w14:textId="7A5EECE4"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No</w:t>
            </w:r>
          </w:p>
        </w:tc>
        <w:tc>
          <w:tcPr>
            <w:tcW w:w="3117" w:type="dxa"/>
          </w:tcPr>
          <w:p w14:paraId="17265704" w14:textId="3827F3A2"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387</w:t>
            </w:r>
            <w:r w:rsidR="005B745C"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(84.8</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687D30FF" w14:textId="77777777" w:rsidTr="00C47182">
        <w:trPr>
          <w:jc w:val="center"/>
        </w:trPr>
        <w:tc>
          <w:tcPr>
            <w:tcW w:w="1560" w:type="dxa"/>
            <w:vMerge/>
            <w:vAlign w:val="center"/>
          </w:tcPr>
          <w:p w14:paraId="4C158D78"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71E11819"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Total</w:t>
            </w:r>
          </w:p>
        </w:tc>
        <w:tc>
          <w:tcPr>
            <w:tcW w:w="3117" w:type="dxa"/>
          </w:tcPr>
          <w:p w14:paraId="63665950" w14:textId="6FBA4FB6"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26484C62" w14:textId="77777777" w:rsidTr="00C47182">
        <w:trPr>
          <w:jc w:val="center"/>
        </w:trPr>
        <w:tc>
          <w:tcPr>
            <w:tcW w:w="1560" w:type="dxa"/>
            <w:vMerge w:val="restart"/>
            <w:vAlign w:val="center"/>
          </w:tcPr>
          <w:p w14:paraId="25CD85CC"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r w:rsidRPr="00C47182">
              <w:rPr>
                <w:rFonts w:ascii="Times New Roman" w:hAnsi="Times New Roman" w:cs="Times New Roman"/>
                <w:sz w:val="24"/>
                <w:szCs w:val="24"/>
                <w:lang w:val="en-US"/>
              </w:rPr>
              <w:t>Niñas/os a cargo</w:t>
            </w:r>
          </w:p>
        </w:tc>
        <w:tc>
          <w:tcPr>
            <w:tcW w:w="4394" w:type="dxa"/>
          </w:tcPr>
          <w:p w14:paraId="5892B0CF" w14:textId="376A3A42"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Sí</w:t>
            </w:r>
          </w:p>
        </w:tc>
        <w:tc>
          <w:tcPr>
            <w:tcW w:w="3117" w:type="dxa"/>
          </w:tcPr>
          <w:p w14:paraId="0E95DCE7" w14:textId="5990EC5B"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729</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(44.9</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76CA52F3" w14:textId="77777777" w:rsidTr="00C47182">
        <w:trPr>
          <w:jc w:val="center"/>
        </w:trPr>
        <w:tc>
          <w:tcPr>
            <w:tcW w:w="1560" w:type="dxa"/>
            <w:vMerge/>
            <w:vAlign w:val="center"/>
          </w:tcPr>
          <w:p w14:paraId="3EA70380"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283E0C4F" w14:textId="0796B806"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No</w:t>
            </w:r>
          </w:p>
        </w:tc>
        <w:tc>
          <w:tcPr>
            <w:tcW w:w="3117" w:type="dxa"/>
          </w:tcPr>
          <w:p w14:paraId="6F6AFF20" w14:textId="27C846FC"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896</w:t>
            </w:r>
            <w:r w:rsidR="005B745C" w:rsidRPr="00C47182">
              <w:rPr>
                <w:rFonts w:ascii="Times New Roman" w:hAnsi="Times New Roman" w:cs="Times New Roman"/>
                <w:sz w:val="24"/>
                <w:szCs w:val="24"/>
              </w:rPr>
              <w:t xml:space="preserve"> </w:t>
            </w:r>
            <w:r w:rsidRPr="00C47182">
              <w:rPr>
                <w:rFonts w:ascii="Times New Roman" w:hAnsi="Times New Roman" w:cs="Times New Roman"/>
                <w:sz w:val="24"/>
                <w:szCs w:val="24"/>
              </w:rPr>
              <w:t>(55.1</w:t>
            </w:r>
            <w:r w:rsidR="007137AE" w:rsidRPr="00C47182">
              <w:rPr>
                <w:rFonts w:ascii="Times New Roman" w:hAnsi="Times New Roman" w:cs="Times New Roman"/>
                <w:sz w:val="24"/>
                <w:szCs w:val="24"/>
              </w:rPr>
              <w:t xml:space="preserve"> </w:t>
            </w:r>
            <w:r w:rsidRPr="00C47182">
              <w:rPr>
                <w:rFonts w:ascii="Times New Roman" w:hAnsi="Times New Roman" w:cs="Times New Roman"/>
                <w:sz w:val="24"/>
                <w:szCs w:val="24"/>
              </w:rPr>
              <w:t>%)</w:t>
            </w:r>
          </w:p>
        </w:tc>
      </w:tr>
      <w:tr w:rsidR="00A906DD" w:rsidRPr="00C47182" w14:paraId="0289DA9B" w14:textId="77777777" w:rsidTr="00C47182">
        <w:trPr>
          <w:jc w:val="center"/>
        </w:trPr>
        <w:tc>
          <w:tcPr>
            <w:tcW w:w="1560" w:type="dxa"/>
            <w:vMerge/>
            <w:vAlign w:val="center"/>
          </w:tcPr>
          <w:p w14:paraId="4ADD3CDF"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247515F3"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Total</w:t>
            </w:r>
          </w:p>
        </w:tc>
        <w:tc>
          <w:tcPr>
            <w:tcW w:w="3117" w:type="dxa"/>
          </w:tcPr>
          <w:p w14:paraId="3AD7C413" w14:textId="495808EA"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072A5057" w14:textId="77777777" w:rsidTr="00C47182">
        <w:trPr>
          <w:jc w:val="center"/>
        </w:trPr>
        <w:tc>
          <w:tcPr>
            <w:tcW w:w="1560" w:type="dxa"/>
            <w:vMerge w:val="restart"/>
            <w:vAlign w:val="center"/>
          </w:tcPr>
          <w:p w14:paraId="7D942DA5"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r w:rsidRPr="00C47182">
              <w:rPr>
                <w:rFonts w:ascii="Times New Roman" w:hAnsi="Times New Roman" w:cs="Times New Roman"/>
                <w:sz w:val="24"/>
                <w:szCs w:val="24"/>
                <w:lang w:val="en-US"/>
              </w:rPr>
              <w:t>Adultos mayores a cargo</w:t>
            </w:r>
          </w:p>
        </w:tc>
        <w:tc>
          <w:tcPr>
            <w:tcW w:w="4394" w:type="dxa"/>
          </w:tcPr>
          <w:p w14:paraId="38A7FBC5" w14:textId="77F52BF3"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Sí</w:t>
            </w:r>
          </w:p>
        </w:tc>
        <w:tc>
          <w:tcPr>
            <w:tcW w:w="3117" w:type="dxa"/>
          </w:tcPr>
          <w:p w14:paraId="1F728378" w14:textId="515ACAE7"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511</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(31.4</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0361C2B1" w14:textId="77777777" w:rsidTr="00C47182">
        <w:trPr>
          <w:jc w:val="center"/>
        </w:trPr>
        <w:tc>
          <w:tcPr>
            <w:tcW w:w="1560" w:type="dxa"/>
            <w:vMerge/>
            <w:vAlign w:val="center"/>
          </w:tcPr>
          <w:p w14:paraId="7D58C07D"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50DD8607" w14:textId="1731E3AD"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No</w:t>
            </w:r>
          </w:p>
        </w:tc>
        <w:tc>
          <w:tcPr>
            <w:tcW w:w="3117" w:type="dxa"/>
          </w:tcPr>
          <w:p w14:paraId="5D6B95E1" w14:textId="2326EE37"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114</w:t>
            </w:r>
            <w:r w:rsidR="005B745C"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(68.6</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3F8585DC" w14:textId="77777777" w:rsidTr="00C47182">
        <w:trPr>
          <w:jc w:val="center"/>
        </w:trPr>
        <w:tc>
          <w:tcPr>
            <w:tcW w:w="1560" w:type="dxa"/>
            <w:vMerge/>
            <w:vAlign w:val="center"/>
          </w:tcPr>
          <w:p w14:paraId="5876ADA2"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5BEFF591"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Total</w:t>
            </w:r>
          </w:p>
        </w:tc>
        <w:tc>
          <w:tcPr>
            <w:tcW w:w="3117" w:type="dxa"/>
          </w:tcPr>
          <w:p w14:paraId="1FACB416" w14:textId="278D75D8"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74A1FDA6" w14:textId="77777777" w:rsidTr="00C47182">
        <w:trPr>
          <w:jc w:val="center"/>
        </w:trPr>
        <w:tc>
          <w:tcPr>
            <w:tcW w:w="1560" w:type="dxa"/>
            <w:vAlign w:val="center"/>
          </w:tcPr>
          <w:p w14:paraId="006D28E9"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p>
        </w:tc>
        <w:tc>
          <w:tcPr>
            <w:tcW w:w="4394" w:type="dxa"/>
          </w:tcPr>
          <w:p w14:paraId="76C719E7" w14:textId="1F0A95A4"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Afrodescendiente</w:t>
            </w:r>
          </w:p>
        </w:tc>
        <w:tc>
          <w:tcPr>
            <w:tcW w:w="3117" w:type="dxa"/>
          </w:tcPr>
          <w:p w14:paraId="4F39BA04" w14:textId="78EEAC58"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11</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(0.7</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3B85FE4B" w14:textId="77777777" w:rsidTr="00C47182">
        <w:trPr>
          <w:jc w:val="center"/>
        </w:trPr>
        <w:tc>
          <w:tcPr>
            <w:tcW w:w="1560" w:type="dxa"/>
            <w:vMerge w:val="restart"/>
            <w:vAlign w:val="center"/>
          </w:tcPr>
          <w:p w14:paraId="058CAD1D" w14:textId="193646B1" w:rsidR="00A906DD" w:rsidRPr="00C47182" w:rsidRDefault="008B6A8D" w:rsidP="00276316">
            <w:pPr>
              <w:autoSpaceDE w:val="0"/>
              <w:autoSpaceDN w:val="0"/>
              <w:adjustRightInd w:val="0"/>
              <w:spacing w:before="0"/>
              <w:jc w:val="left"/>
              <w:rPr>
                <w:rFonts w:ascii="Times New Roman" w:hAnsi="Times New Roman" w:cs="Times New Roman"/>
                <w:sz w:val="24"/>
                <w:szCs w:val="24"/>
                <w:lang w:val="en-US"/>
              </w:rPr>
            </w:pPr>
            <w:r w:rsidRPr="00C47182">
              <w:rPr>
                <w:rFonts w:ascii="Times New Roman" w:hAnsi="Times New Roman" w:cs="Times New Roman"/>
                <w:sz w:val="24"/>
                <w:szCs w:val="24"/>
                <w:lang w:val="en-US"/>
              </w:rPr>
              <w:t>Ascendencia</w:t>
            </w:r>
          </w:p>
        </w:tc>
        <w:tc>
          <w:tcPr>
            <w:tcW w:w="4394" w:type="dxa"/>
          </w:tcPr>
          <w:p w14:paraId="00D9E2EB" w14:textId="58EA01B3"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Miembro de comunidad indígena</w:t>
            </w:r>
          </w:p>
        </w:tc>
        <w:tc>
          <w:tcPr>
            <w:tcW w:w="3117" w:type="dxa"/>
          </w:tcPr>
          <w:p w14:paraId="41E2F962" w14:textId="775693BE"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296</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(18.2</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2C12C03D" w14:textId="77777777" w:rsidTr="00C47182">
        <w:trPr>
          <w:jc w:val="center"/>
        </w:trPr>
        <w:tc>
          <w:tcPr>
            <w:tcW w:w="1560" w:type="dxa"/>
            <w:vMerge/>
            <w:vAlign w:val="center"/>
          </w:tcPr>
          <w:p w14:paraId="1E795273"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2F5CB908" w14:textId="2CF66290"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Migrante</w:t>
            </w:r>
          </w:p>
        </w:tc>
        <w:tc>
          <w:tcPr>
            <w:tcW w:w="3117" w:type="dxa"/>
          </w:tcPr>
          <w:p w14:paraId="133324AD" w14:textId="4F6ECFE4"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108</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(6.6</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3BECAF21" w14:textId="77777777" w:rsidTr="00C47182">
        <w:trPr>
          <w:jc w:val="center"/>
        </w:trPr>
        <w:tc>
          <w:tcPr>
            <w:tcW w:w="1560" w:type="dxa"/>
            <w:vMerge/>
            <w:vAlign w:val="center"/>
          </w:tcPr>
          <w:p w14:paraId="6665B142"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664E2DA8" w14:textId="7F3993C4"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Persona con discapacidad</w:t>
            </w:r>
          </w:p>
        </w:tc>
        <w:tc>
          <w:tcPr>
            <w:tcW w:w="3117" w:type="dxa"/>
          </w:tcPr>
          <w:p w14:paraId="603A6976" w14:textId="692A3F02"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34</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(2.1</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4D82057B" w14:textId="77777777" w:rsidTr="00C47182">
        <w:trPr>
          <w:jc w:val="center"/>
        </w:trPr>
        <w:tc>
          <w:tcPr>
            <w:tcW w:w="1560" w:type="dxa"/>
            <w:vMerge/>
            <w:vAlign w:val="center"/>
          </w:tcPr>
          <w:p w14:paraId="020767F9"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712C6CE8" w14:textId="214234E6"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Ninguna de las anteriores</w:t>
            </w:r>
          </w:p>
        </w:tc>
        <w:tc>
          <w:tcPr>
            <w:tcW w:w="3117" w:type="dxa"/>
          </w:tcPr>
          <w:p w14:paraId="505AFBFD" w14:textId="14C0201F"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w:t>
            </w:r>
            <w:r w:rsidR="00A906DD" w:rsidRPr="00C47182">
              <w:rPr>
                <w:rFonts w:ascii="Times New Roman" w:hAnsi="Times New Roman" w:cs="Times New Roman"/>
                <w:sz w:val="24"/>
                <w:szCs w:val="24"/>
                <w:lang w:val="en-US"/>
              </w:rPr>
              <w:t>176</w:t>
            </w:r>
            <w:r w:rsidR="005B745C"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(72.4</w:t>
            </w:r>
            <w:r w:rsidR="007137AE"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w:t>
            </w:r>
          </w:p>
        </w:tc>
      </w:tr>
      <w:tr w:rsidR="00A906DD" w:rsidRPr="00C47182" w14:paraId="61290FB2" w14:textId="77777777" w:rsidTr="00C47182">
        <w:trPr>
          <w:jc w:val="center"/>
        </w:trPr>
        <w:tc>
          <w:tcPr>
            <w:tcW w:w="1560" w:type="dxa"/>
            <w:vMerge/>
            <w:vAlign w:val="center"/>
          </w:tcPr>
          <w:p w14:paraId="10192118"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2F174E4A"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Total</w:t>
            </w:r>
          </w:p>
        </w:tc>
        <w:tc>
          <w:tcPr>
            <w:tcW w:w="3117" w:type="dxa"/>
          </w:tcPr>
          <w:p w14:paraId="2C234C0B" w14:textId="299D0A6C"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r w:rsidR="00A906DD" w:rsidRPr="00C47182" w14:paraId="4111B881" w14:textId="77777777" w:rsidTr="00C47182">
        <w:trPr>
          <w:jc w:val="center"/>
        </w:trPr>
        <w:tc>
          <w:tcPr>
            <w:tcW w:w="1560" w:type="dxa"/>
            <w:vMerge w:val="restart"/>
            <w:vAlign w:val="center"/>
          </w:tcPr>
          <w:p w14:paraId="7F4C075C" w14:textId="77777777" w:rsidR="00A906DD" w:rsidRPr="00C47182" w:rsidRDefault="00A906DD" w:rsidP="00276316">
            <w:pPr>
              <w:autoSpaceDE w:val="0"/>
              <w:autoSpaceDN w:val="0"/>
              <w:adjustRightInd w:val="0"/>
              <w:spacing w:before="0"/>
              <w:jc w:val="left"/>
              <w:rPr>
                <w:rFonts w:ascii="Times New Roman" w:hAnsi="Times New Roman" w:cs="Times New Roman"/>
                <w:sz w:val="24"/>
                <w:szCs w:val="24"/>
                <w:lang w:val="en-US"/>
              </w:rPr>
            </w:pPr>
            <w:r w:rsidRPr="00C47182">
              <w:rPr>
                <w:rFonts w:ascii="Times New Roman" w:hAnsi="Times New Roman" w:cs="Times New Roman"/>
                <w:sz w:val="24"/>
                <w:szCs w:val="24"/>
                <w:lang w:val="en-US"/>
              </w:rPr>
              <w:t>Con quién vives</w:t>
            </w:r>
          </w:p>
        </w:tc>
        <w:tc>
          <w:tcPr>
            <w:tcW w:w="4394" w:type="dxa"/>
          </w:tcPr>
          <w:p w14:paraId="22C3639D" w14:textId="45B20EEA"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Mis padres</w:t>
            </w:r>
          </w:p>
        </w:tc>
        <w:tc>
          <w:tcPr>
            <w:tcW w:w="3117" w:type="dxa"/>
          </w:tcPr>
          <w:p w14:paraId="3CD13602" w14:textId="08A59DD1"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w:t>
            </w:r>
            <w:r w:rsidR="00A906DD" w:rsidRPr="00C47182">
              <w:rPr>
                <w:rFonts w:ascii="Times New Roman" w:hAnsi="Times New Roman" w:cs="Times New Roman"/>
                <w:sz w:val="24"/>
                <w:szCs w:val="24"/>
                <w:lang w:val="en-US"/>
              </w:rPr>
              <w:t>205</w:t>
            </w:r>
            <w:r w:rsidR="005B745C"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(74.2</w:t>
            </w:r>
            <w:r w:rsidR="007137AE"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w:t>
            </w:r>
          </w:p>
        </w:tc>
      </w:tr>
      <w:tr w:rsidR="00A906DD" w:rsidRPr="00C47182" w14:paraId="2D64ADAB" w14:textId="77777777" w:rsidTr="00C47182">
        <w:trPr>
          <w:jc w:val="center"/>
        </w:trPr>
        <w:tc>
          <w:tcPr>
            <w:tcW w:w="1560" w:type="dxa"/>
            <w:vMerge/>
          </w:tcPr>
          <w:p w14:paraId="5FDFF52B"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2DCD5753" w14:textId="3640C458" w:rsidR="00A906DD" w:rsidRPr="00C47182" w:rsidRDefault="005B745C" w:rsidP="00276316">
            <w:pPr>
              <w:autoSpaceDE w:val="0"/>
              <w:autoSpaceDN w:val="0"/>
              <w:adjustRightInd w:val="0"/>
              <w:spacing w:before="0"/>
              <w:rPr>
                <w:rFonts w:ascii="Times New Roman" w:hAnsi="Times New Roman" w:cs="Times New Roman"/>
                <w:sz w:val="24"/>
                <w:szCs w:val="24"/>
              </w:rPr>
            </w:pPr>
            <w:r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Mi esposa (o) o pareja</w:t>
            </w:r>
          </w:p>
        </w:tc>
        <w:tc>
          <w:tcPr>
            <w:tcW w:w="3117" w:type="dxa"/>
          </w:tcPr>
          <w:p w14:paraId="399BE9CA" w14:textId="54A40077"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196</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(12.1</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6B0E362A" w14:textId="77777777" w:rsidTr="00C47182">
        <w:trPr>
          <w:jc w:val="center"/>
        </w:trPr>
        <w:tc>
          <w:tcPr>
            <w:tcW w:w="1560" w:type="dxa"/>
            <w:vMerge/>
          </w:tcPr>
          <w:p w14:paraId="0A67574F"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398D318A" w14:textId="738B4224"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Solo</w:t>
            </w:r>
          </w:p>
        </w:tc>
        <w:tc>
          <w:tcPr>
            <w:tcW w:w="3117" w:type="dxa"/>
          </w:tcPr>
          <w:p w14:paraId="78B24BAD" w14:textId="32B2AF25"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103</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(6.3</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6E701D6B" w14:textId="77777777" w:rsidTr="00C47182">
        <w:trPr>
          <w:jc w:val="center"/>
        </w:trPr>
        <w:tc>
          <w:tcPr>
            <w:tcW w:w="1560" w:type="dxa"/>
            <w:vMerge/>
          </w:tcPr>
          <w:p w14:paraId="1B40CF17"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20555324" w14:textId="0CA7A988"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Parientes</w:t>
            </w:r>
          </w:p>
        </w:tc>
        <w:tc>
          <w:tcPr>
            <w:tcW w:w="3117" w:type="dxa"/>
          </w:tcPr>
          <w:p w14:paraId="04633EE2" w14:textId="0BF5F716"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102</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(6.3</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04D5B950" w14:textId="77777777" w:rsidTr="00C47182">
        <w:trPr>
          <w:jc w:val="center"/>
        </w:trPr>
        <w:tc>
          <w:tcPr>
            <w:tcW w:w="1560" w:type="dxa"/>
            <w:vMerge/>
          </w:tcPr>
          <w:p w14:paraId="5E259059"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621F978C" w14:textId="00072DD9" w:rsidR="00A906DD" w:rsidRPr="00C47182" w:rsidRDefault="005B745C"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 xml:space="preserve"> </w:t>
            </w:r>
            <w:r w:rsidR="00A906DD" w:rsidRPr="00C47182">
              <w:rPr>
                <w:rFonts w:ascii="Times New Roman" w:hAnsi="Times New Roman" w:cs="Times New Roman"/>
                <w:sz w:val="24"/>
                <w:szCs w:val="24"/>
                <w:lang w:val="en-US"/>
              </w:rPr>
              <w:t>Amigos</w:t>
            </w:r>
          </w:p>
        </w:tc>
        <w:tc>
          <w:tcPr>
            <w:tcW w:w="3117" w:type="dxa"/>
          </w:tcPr>
          <w:p w14:paraId="7105C14E" w14:textId="7614B5E5" w:rsidR="00A906DD" w:rsidRPr="00C47182" w:rsidRDefault="00A906DD"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lang w:val="en-US"/>
              </w:rPr>
              <w:t>19</w:t>
            </w:r>
            <w:r w:rsidR="005B745C"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(1.2</w:t>
            </w:r>
            <w:r w:rsidR="007137AE" w:rsidRPr="00C47182">
              <w:rPr>
                <w:rFonts w:ascii="Times New Roman" w:hAnsi="Times New Roman" w:cs="Times New Roman"/>
                <w:sz w:val="24"/>
                <w:szCs w:val="24"/>
                <w:lang w:val="en-US"/>
              </w:rPr>
              <w:t xml:space="preserve"> </w:t>
            </w:r>
            <w:r w:rsidRPr="00C47182">
              <w:rPr>
                <w:rFonts w:ascii="Times New Roman" w:hAnsi="Times New Roman" w:cs="Times New Roman"/>
                <w:sz w:val="24"/>
                <w:szCs w:val="24"/>
                <w:lang w:val="en-US"/>
              </w:rPr>
              <w:t>%)</w:t>
            </w:r>
          </w:p>
        </w:tc>
      </w:tr>
      <w:tr w:rsidR="00A906DD" w:rsidRPr="00C47182" w14:paraId="047CCCF1" w14:textId="77777777" w:rsidTr="00C47182">
        <w:trPr>
          <w:jc w:val="center"/>
        </w:trPr>
        <w:tc>
          <w:tcPr>
            <w:tcW w:w="1560" w:type="dxa"/>
            <w:vMerge/>
          </w:tcPr>
          <w:p w14:paraId="1632DBCD"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p>
        </w:tc>
        <w:tc>
          <w:tcPr>
            <w:tcW w:w="4394" w:type="dxa"/>
          </w:tcPr>
          <w:p w14:paraId="3827019E" w14:textId="77777777" w:rsidR="00A906DD" w:rsidRPr="00C47182" w:rsidRDefault="00A906DD" w:rsidP="00276316">
            <w:pPr>
              <w:autoSpaceDE w:val="0"/>
              <w:autoSpaceDN w:val="0"/>
              <w:adjustRightInd w:val="0"/>
              <w:spacing w:before="0"/>
              <w:rPr>
                <w:rFonts w:ascii="Times New Roman" w:hAnsi="Times New Roman" w:cs="Times New Roman"/>
                <w:sz w:val="24"/>
                <w:szCs w:val="24"/>
                <w:lang w:val="en-US"/>
              </w:rPr>
            </w:pPr>
            <w:r w:rsidRPr="00C47182">
              <w:rPr>
                <w:rFonts w:ascii="Times New Roman" w:hAnsi="Times New Roman" w:cs="Times New Roman"/>
                <w:sz w:val="24"/>
                <w:szCs w:val="24"/>
                <w:lang w:val="en-US"/>
              </w:rPr>
              <w:t>Total</w:t>
            </w:r>
          </w:p>
        </w:tc>
        <w:tc>
          <w:tcPr>
            <w:tcW w:w="3117" w:type="dxa"/>
          </w:tcPr>
          <w:p w14:paraId="4B75E270" w14:textId="13930728" w:rsidR="00A906DD" w:rsidRPr="00C47182" w:rsidRDefault="00455B9E" w:rsidP="00276316">
            <w:pPr>
              <w:autoSpaceDE w:val="0"/>
              <w:autoSpaceDN w:val="0"/>
              <w:adjustRightInd w:val="0"/>
              <w:spacing w:before="0"/>
              <w:jc w:val="right"/>
              <w:rPr>
                <w:rFonts w:ascii="Times New Roman" w:hAnsi="Times New Roman" w:cs="Times New Roman"/>
                <w:sz w:val="24"/>
                <w:szCs w:val="24"/>
                <w:lang w:val="en-US"/>
              </w:rPr>
            </w:pPr>
            <w:r w:rsidRPr="00C47182">
              <w:rPr>
                <w:rFonts w:ascii="Times New Roman" w:hAnsi="Times New Roman" w:cs="Times New Roman"/>
                <w:sz w:val="24"/>
                <w:szCs w:val="24"/>
              </w:rPr>
              <w:t>1</w:t>
            </w:r>
            <w:r w:rsidR="00A906DD" w:rsidRPr="00C47182">
              <w:rPr>
                <w:rFonts w:ascii="Times New Roman" w:hAnsi="Times New Roman" w:cs="Times New Roman"/>
                <w:sz w:val="24"/>
                <w:szCs w:val="24"/>
              </w:rPr>
              <w:t>625 (100.0</w:t>
            </w:r>
            <w:r w:rsidR="007137AE" w:rsidRPr="00C47182">
              <w:rPr>
                <w:rFonts w:ascii="Times New Roman" w:hAnsi="Times New Roman" w:cs="Times New Roman"/>
                <w:sz w:val="24"/>
                <w:szCs w:val="24"/>
              </w:rPr>
              <w:t xml:space="preserve"> </w:t>
            </w:r>
            <w:r w:rsidR="00A906DD" w:rsidRPr="00C47182">
              <w:rPr>
                <w:rFonts w:ascii="Times New Roman" w:hAnsi="Times New Roman" w:cs="Times New Roman"/>
                <w:sz w:val="24"/>
                <w:szCs w:val="24"/>
              </w:rPr>
              <w:t>%)</w:t>
            </w:r>
          </w:p>
        </w:tc>
      </w:tr>
    </w:tbl>
    <w:p w14:paraId="42CEDC65" w14:textId="3B0D12D8" w:rsidR="00A906DD" w:rsidRDefault="00A906DD" w:rsidP="00C47182">
      <w:pPr>
        <w:contextualSpacing/>
        <w:jc w:val="center"/>
        <w:rPr>
          <w:rFonts w:ascii="Times New Roman" w:hAnsi="Times New Roman" w:cs="Times New Roman"/>
          <w:sz w:val="24"/>
        </w:rPr>
      </w:pPr>
      <w:r>
        <w:rPr>
          <w:rFonts w:ascii="Times New Roman" w:hAnsi="Times New Roman" w:cs="Times New Roman"/>
          <w:sz w:val="24"/>
        </w:rPr>
        <w:t xml:space="preserve">Fuente: </w:t>
      </w:r>
      <w:r w:rsidR="007137AE">
        <w:rPr>
          <w:rFonts w:ascii="Times New Roman" w:hAnsi="Times New Roman" w:cs="Times New Roman"/>
          <w:sz w:val="24"/>
        </w:rPr>
        <w:t>E</w:t>
      </w:r>
      <w:r>
        <w:rPr>
          <w:rFonts w:ascii="Times New Roman" w:hAnsi="Times New Roman" w:cs="Times New Roman"/>
          <w:sz w:val="24"/>
        </w:rPr>
        <w:t>laboración propia</w:t>
      </w:r>
    </w:p>
    <w:p w14:paraId="73D08B8D" w14:textId="4AE456FF" w:rsidR="00AB3414" w:rsidRDefault="007137AE" w:rsidP="005F5A53">
      <w:pPr>
        <w:ind w:firstLine="708"/>
        <w:contextualSpacing/>
        <w:rPr>
          <w:rFonts w:ascii="Times New Roman" w:hAnsi="Times New Roman" w:cs="Times New Roman"/>
          <w:sz w:val="24"/>
        </w:rPr>
      </w:pPr>
      <w:r>
        <w:rPr>
          <w:rFonts w:ascii="Times New Roman" w:hAnsi="Times New Roman" w:cs="Times New Roman"/>
          <w:sz w:val="24"/>
        </w:rPr>
        <w:t>Por otra parte</w:t>
      </w:r>
      <w:r w:rsidR="008956DF" w:rsidRPr="008956DF">
        <w:rPr>
          <w:rFonts w:ascii="Times New Roman" w:hAnsi="Times New Roman" w:cs="Times New Roman"/>
          <w:sz w:val="24"/>
        </w:rPr>
        <w:t xml:space="preserve">, se les preguntó a los estudiantes </w:t>
      </w:r>
      <w:r>
        <w:rPr>
          <w:rFonts w:ascii="Times New Roman" w:hAnsi="Times New Roman" w:cs="Times New Roman"/>
          <w:sz w:val="24"/>
        </w:rPr>
        <w:t xml:space="preserve">sobre </w:t>
      </w:r>
      <w:r w:rsidR="008956DF" w:rsidRPr="008956DF">
        <w:rPr>
          <w:rFonts w:ascii="Times New Roman" w:hAnsi="Times New Roman" w:cs="Times New Roman"/>
          <w:sz w:val="24"/>
        </w:rPr>
        <w:t xml:space="preserve">sus fuentes de información </w:t>
      </w:r>
      <w:r w:rsidR="005F5A53">
        <w:rPr>
          <w:rFonts w:ascii="Times New Roman" w:hAnsi="Times New Roman" w:cs="Times New Roman"/>
          <w:sz w:val="24"/>
        </w:rPr>
        <w:t xml:space="preserve">tres meses antes y tres meses después de la </w:t>
      </w:r>
      <w:r w:rsidR="008956DF" w:rsidRPr="008956DF">
        <w:rPr>
          <w:rFonts w:ascii="Times New Roman" w:hAnsi="Times New Roman" w:cs="Times New Roman"/>
          <w:sz w:val="24"/>
        </w:rPr>
        <w:t xml:space="preserve">pandemia. </w:t>
      </w:r>
      <w:r w:rsidR="005F5A53">
        <w:rPr>
          <w:rFonts w:ascii="Times New Roman" w:hAnsi="Times New Roman" w:cs="Times New Roman"/>
          <w:sz w:val="24"/>
        </w:rPr>
        <w:t>Así, s</w:t>
      </w:r>
      <w:r w:rsidR="008956DF" w:rsidRPr="008956DF">
        <w:rPr>
          <w:rFonts w:ascii="Times New Roman" w:hAnsi="Times New Roman" w:cs="Times New Roman"/>
          <w:sz w:val="24"/>
        </w:rPr>
        <w:t xml:space="preserve">e encontró que </w:t>
      </w:r>
      <w:r w:rsidR="005F5A53">
        <w:rPr>
          <w:rFonts w:ascii="Times New Roman" w:hAnsi="Times New Roman" w:cs="Times New Roman"/>
          <w:sz w:val="24"/>
        </w:rPr>
        <w:t>lo</w:t>
      </w:r>
      <w:r w:rsidR="008956DF" w:rsidRPr="008956DF">
        <w:rPr>
          <w:rFonts w:ascii="Times New Roman" w:hAnsi="Times New Roman" w:cs="Times New Roman"/>
          <w:sz w:val="24"/>
        </w:rPr>
        <w:t xml:space="preserve"> más </w:t>
      </w:r>
      <w:r w:rsidR="005F5A53">
        <w:rPr>
          <w:rFonts w:ascii="Times New Roman" w:hAnsi="Times New Roman" w:cs="Times New Roman"/>
          <w:sz w:val="24"/>
        </w:rPr>
        <w:t xml:space="preserve">utilizado al inicio eran </w:t>
      </w:r>
      <w:r w:rsidR="008956DF" w:rsidRPr="008956DF">
        <w:rPr>
          <w:rFonts w:ascii="Times New Roman" w:hAnsi="Times New Roman" w:cs="Times New Roman"/>
          <w:sz w:val="24"/>
        </w:rPr>
        <w:t xml:space="preserve">las redes sociales </w:t>
      </w:r>
      <w:r w:rsidR="005F5A53">
        <w:rPr>
          <w:rFonts w:ascii="Times New Roman" w:hAnsi="Times New Roman" w:cs="Times New Roman"/>
          <w:sz w:val="24"/>
        </w:rPr>
        <w:t>(</w:t>
      </w:r>
      <w:r w:rsidR="00FB7635">
        <w:rPr>
          <w:rFonts w:ascii="Times New Roman" w:hAnsi="Times New Roman" w:cs="Times New Roman"/>
          <w:sz w:val="24"/>
        </w:rPr>
        <w:t>70.5</w:t>
      </w:r>
      <w:r w:rsidR="005F5A53">
        <w:rPr>
          <w:rFonts w:ascii="Times New Roman" w:hAnsi="Times New Roman" w:cs="Times New Roman"/>
          <w:sz w:val="24"/>
        </w:rPr>
        <w:t xml:space="preserve"> </w:t>
      </w:r>
      <w:r w:rsidR="008956DF" w:rsidRPr="008956DF">
        <w:rPr>
          <w:rFonts w:ascii="Times New Roman" w:hAnsi="Times New Roman" w:cs="Times New Roman"/>
          <w:sz w:val="24"/>
        </w:rPr>
        <w:t>%</w:t>
      </w:r>
      <w:r w:rsidR="005F5A53">
        <w:rPr>
          <w:rFonts w:ascii="Times New Roman" w:hAnsi="Times New Roman" w:cs="Times New Roman"/>
          <w:sz w:val="24"/>
        </w:rPr>
        <w:t>),</w:t>
      </w:r>
      <w:r w:rsidR="008956DF" w:rsidRPr="008956DF">
        <w:rPr>
          <w:rFonts w:ascii="Times New Roman" w:hAnsi="Times New Roman" w:cs="Times New Roman"/>
          <w:sz w:val="24"/>
        </w:rPr>
        <w:t xml:space="preserve"> programas y not</w:t>
      </w:r>
      <w:r w:rsidR="0072471E">
        <w:rPr>
          <w:rFonts w:ascii="Times New Roman" w:hAnsi="Times New Roman" w:cs="Times New Roman"/>
          <w:sz w:val="24"/>
        </w:rPr>
        <w:t xml:space="preserve">iciarios de televisión </w:t>
      </w:r>
      <w:r w:rsidR="005F5A53">
        <w:rPr>
          <w:rFonts w:ascii="Times New Roman" w:hAnsi="Times New Roman" w:cs="Times New Roman"/>
          <w:sz w:val="24"/>
        </w:rPr>
        <w:t>(</w:t>
      </w:r>
      <w:r w:rsidR="00FB7635">
        <w:rPr>
          <w:rFonts w:ascii="Times New Roman" w:hAnsi="Times New Roman" w:cs="Times New Roman"/>
          <w:sz w:val="24"/>
        </w:rPr>
        <w:t>59.0</w:t>
      </w:r>
      <w:r w:rsidR="005F5A53">
        <w:rPr>
          <w:rFonts w:ascii="Times New Roman" w:hAnsi="Times New Roman" w:cs="Times New Roman"/>
          <w:sz w:val="24"/>
        </w:rPr>
        <w:t xml:space="preserve"> </w:t>
      </w:r>
      <w:r w:rsidR="008956DF" w:rsidRPr="008956DF">
        <w:rPr>
          <w:rFonts w:ascii="Times New Roman" w:hAnsi="Times New Roman" w:cs="Times New Roman"/>
          <w:sz w:val="24"/>
        </w:rPr>
        <w:t>%</w:t>
      </w:r>
      <w:r w:rsidR="005F5A53">
        <w:rPr>
          <w:rFonts w:ascii="Times New Roman" w:hAnsi="Times New Roman" w:cs="Times New Roman"/>
          <w:sz w:val="24"/>
        </w:rPr>
        <w:t>)</w:t>
      </w:r>
      <w:r w:rsidR="008956DF" w:rsidRPr="008956DF">
        <w:rPr>
          <w:rFonts w:ascii="Times New Roman" w:hAnsi="Times New Roman" w:cs="Times New Roman"/>
          <w:sz w:val="24"/>
        </w:rPr>
        <w:t xml:space="preserve"> y </w:t>
      </w:r>
      <w:r w:rsidR="0072471E">
        <w:rPr>
          <w:rFonts w:ascii="Times New Roman" w:hAnsi="Times New Roman" w:cs="Times New Roman"/>
          <w:sz w:val="24"/>
        </w:rPr>
        <w:t xml:space="preserve">conferencias de prensa </w:t>
      </w:r>
      <w:r w:rsidR="005F5A53">
        <w:rPr>
          <w:rFonts w:ascii="Times New Roman" w:hAnsi="Times New Roman" w:cs="Times New Roman"/>
          <w:sz w:val="24"/>
        </w:rPr>
        <w:t>(</w:t>
      </w:r>
      <w:r w:rsidR="00FB7635">
        <w:rPr>
          <w:rFonts w:ascii="Times New Roman" w:hAnsi="Times New Roman" w:cs="Times New Roman"/>
          <w:sz w:val="24"/>
        </w:rPr>
        <w:t>39.0</w:t>
      </w:r>
      <w:r w:rsidR="005F5A53">
        <w:rPr>
          <w:rFonts w:ascii="Times New Roman" w:hAnsi="Times New Roman" w:cs="Times New Roman"/>
          <w:sz w:val="24"/>
        </w:rPr>
        <w:t xml:space="preserve"> </w:t>
      </w:r>
      <w:r w:rsidR="008956DF" w:rsidRPr="008956DF">
        <w:rPr>
          <w:rFonts w:ascii="Times New Roman" w:hAnsi="Times New Roman" w:cs="Times New Roman"/>
          <w:sz w:val="24"/>
        </w:rPr>
        <w:t>%</w:t>
      </w:r>
      <w:r w:rsidR="005F5A53">
        <w:rPr>
          <w:rFonts w:ascii="Times New Roman" w:hAnsi="Times New Roman" w:cs="Times New Roman"/>
          <w:sz w:val="24"/>
        </w:rPr>
        <w:t>) (</w:t>
      </w:r>
      <w:r w:rsidR="008956DF" w:rsidRPr="008956DF">
        <w:rPr>
          <w:rFonts w:ascii="Times New Roman" w:hAnsi="Times New Roman" w:cs="Times New Roman"/>
          <w:sz w:val="24"/>
        </w:rPr>
        <w:t>tabla</w:t>
      </w:r>
      <w:r w:rsidR="00372686">
        <w:rPr>
          <w:rFonts w:ascii="Times New Roman" w:hAnsi="Times New Roman" w:cs="Times New Roman"/>
          <w:sz w:val="24"/>
        </w:rPr>
        <w:t xml:space="preserve"> </w:t>
      </w:r>
      <w:r w:rsidR="008956DF" w:rsidRPr="008956DF">
        <w:rPr>
          <w:rFonts w:ascii="Times New Roman" w:hAnsi="Times New Roman" w:cs="Times New Roman"/>
          <w:sz w:val="24"/>
        </w:rPr>
        <w:t>3</w:t>
      </w:r>
      <w:r w:rsidR="005F5A53">
        <w:rPr>
          <w:rFonts w:ascii="Times New Roman" w:hAnsi="Times New Roman" w:cs="Times New Roman"/>
          <w:sz w:val="24"/>
        </w:rPr>
        <w:t>)</w:t>
      </w:r>
      <w:r w:rsidR="00496391">
        <w:rPr>
          <w:rFonts w:ascii="Times New Roman" w:hAnsi="Times New Roman" w:cs="Times New Roman"/>
          <w:sz w:val="24"/>
        </w:rPr>
        <w:t xml:space="preserve">. </w:t>
      </w:r>
      <w:r w:rsidR="005F5A53">
        <w:rPr>
          <w:rFonts w:ascii="Times New Roman" w:hAnsi="Times New Roman" w:cs="Times New Roman"/>
          <w:sz w:val="24"/>
        </w:rPr>
        <w:t>Cabe resaltar que el Gobierno de la República mantuvo por más de un año conferencias diarias vespertinas donde mostraba los avances diarios de la pandemia.</w:t>
      </w:r>
    </w:p>
    <w:p w14:paraId="34EA4A5B" w14:textId="77777777" w:rsidR="005F5A53" w:rsidRDefault="005F5A53" w:rsidP="0098322A">
      <w:pPr>
        <w:spacing w:before="120"/>
        <w:rPr>
          <w:rFonts w:ascii="Times New Roman" w:hAnsi="Times New Roman" w:cs="Times New Roman"/>
          <w:b/>
          <w:sz w:val="24"/>
        </w:rPr>
      </w:pPr>
    </w:p>
    <w:p w14:paraId="5243D125" w14:textId="5182D3AD" w:rsidR="00A906DD"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t>Tabla 3</w:t>
      </w:r>
      <w:r>
        <w:rPr>
          <w:rFonts w:ascii="Times New Roman" w:hAnsi="Times New Roman" w:cs="Times New Roman"/>
          <w:sz w:val="24"/>
        </w:rPr>
        <w:t xml:space="preserve">. </w:t>
      </w:r>
      <w:r w:rsidRPr="00740C76">
        <w:rPr>
          <w:rFonts w:ascii="Times New Roman" w:hAnsi="Times New Roman" w:cs="Times New Roman"/>
          <w:i/>
          <w:sz w:val="24"/>
        </w:rPr>
        <w:t>Fuentes de información</w:t>
      </w:r>
    </w:p>
    <w:tbl>
      <w:tblPr>
        <w:tblStyle w:val="Tablaconcuadrcula"/>
        <w:tblpPr w:leftFromText="141" w:rightFromText="141" w:vertAnchor="text" w:tblpXSpec="center" w:tblpY="1"/>
        <w:tblOverlap w:val="never"/>
        <w:tblW w:w="8895" w:type="dxa"/>
        <w:jc w:val="center"/>
        <w:tblLook w:val="04A0" w:firstRow="1" w:lastRow="0" w:firstColumn="1" w:lastColumn="0" w:noHBand="0" w:noVBand="1"/>
      </w:tblPr>
      <w:tblGrid>
        <w:gridCol w:w="4536"/>
        <w:gridCol w:w="939"/>
        <w:gridCol w:w="1329"/>
        <w:gridCol w:w="939"/>
        <w:gridCol w:w="1152"/>
      </w:tblGrid>
      <w:tr w:rsidR="00A906DD" w:rsidRPr="00367F0E" w14:paraId="65E8F1CF" w14:textId="77777777" w:rsidTr="00367F0E">
        <w:trPr>
          <w:cantSplit/>
          <w:jc w:val="center"/>
        </w:trPr>
        <w:tc>
          <w:tcPr>
            <w:tcW w:w="4536" w:type="dxa"/>
          </w:tcPr>
          <w:p w14:paraId="0EBB6803" w14:textId="77777777" w:rsidR="00A906DD" w:rsidRPr="00367F0E" w:rsidRDefault="00A906DD" w:rsidP="00B2327A">
            <w:pPr>
              <w:spacing w:before="0"/>
              <w:contextualSpacing/>
              <w:rPr>
                <w:rFonts w:ascii="Times New Roman" w:hAnsi="Times New Roman" w:cs="Times New Roman"/>
                <w:sz w:val="24"/>
                <w:szCs w:val="24"/>
              </w:rPr>
            </w:pPr>
          </w:p>
        </w:tc>
        <w:tc>
          <w:tcPr>
            <w:tcW w:w="2268" w:type="dxa"/>
            <w:gridSpan w:val="2"/>
            <w:vAlign w:val="center"/>
          </w:tcPr>
          <w:p w14:paraId="46920053" w14:textId="77777777" w:rsidR="00A906DD" w:rsidRPr="00367F0E" w:rsidRDefault="00A906DD" w:rsidP="00B2327A">
            <w:pPr>
              <w:spacing w:before="0"/>
              <w:ind w:left="-32" w:firstLine="32"/>
              <w:contextualSpacing/>
              <w:jc w:val="center"/>
              <w:rPr>
                <w:rFonts w:ascii="Times New Roman" w:hAnsi="Times New Roman" w:cs="Times New Roman"/>
                <w:sz w:val="24"/>
                <w:szCs w:val="24"/>
              </w:rPr>
            </w:pPr>
            <w:r w:rsidRPr="00367F0E">
              <w:rPr>
                <w:rFonts w:ascii="Times New Roman" w:hAnsi="Times New Roman" w:cs="Times New Roman"/>
                <w:sz w:val="24"/>
                <w:szCs w:val="24"/>
              </w:rPr>
              <w:t>Primeros tres meses</w:t>
            </w:r>
          </w:p>
        </w:tc>
        <w:tc>
          <w:tcPr>
            <w:tcW w:w="2091" w:type="dxa"/>
            <w:gridSpan w:val="2"/>
          </w:tcPr>
          <w:p w14:paraId="6A2343B2"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Últimos tres meses</w:t>
            </w:r>
          </w:p>
        </w:tc>
      </w:tr>
      <w:tr w:rsidR="00A906DD" w:rsidRPr="00367F0E" w14:paraId="7E85E3B3" w14:textId="77777777" w:rsidTr="00367F0E">
        <w:trPr>
          <w:cantSplit/>
          <w:jc w:val="center"/>
        </w:trPr>
        <w:tc>
          <w:tcPr>
            <w:tcW w:w="4536" w:type="dxa"/>
          </w:tcPr>
          <w:p w14:paraId="34916C7D" w14:textId="77777777" w:rsidR="00A906DD" w:rsidRPr="00367F0E" w:rsidRDefault="00A906DD" w:rsidP="00B2327A">
            <w:pPr>
              <w:spacing w:before="0"/>
              <w:contextualSpacing/>
              <w:rPr>
                <w:rFonts w:ascii="Times New Roman" w:hAnsi="Times New Roman" w:cs="Times New Roman"/>
                <w:sz w:val="24"/>
                <w:szCs w:val="24"/>
              </w:rPr>
            </w:pPr>
          </w:p>
        </w:tc>
        <w:tc>
          <w:tcPr>
            <w:tcW w:w="939" w:type="dxa"/>
          </w:tcPr>
          <w:p w14:paraId="49FBCC87"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N</w:t>
            </w:r>
          </w:p>
        </w:tc>
        <w:tc>
          <w:tcPr>
            <w:tcW w:w="1329" w:type="dxa"/>
          </w:tcPr>
          <w:p w14:paraId="5BE23E11"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w:t>
            </w:r>
          </w:p>
        </w:tc>
        <w:tc>
          <w:tcPr>
            <w:tcW w:w="939" w:type="dxa"/>
          </w:tcPr>
          <w:p w14:paraId="11740904"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N</w:t>
            </w:r>
          </w:p>
        </w:tc>
        <w:tc>
          <w:tcPr>
            <w:tcW w:w="1152" w:type="dxa"/>
          </w:tcPr>
          <w:p w14:paraId="2B8A9514"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w:t>
            </w:r>
          </w:p>
        </w:tc>
      </w:tr>
      <w:tr w:rsidR="00A906DD" w:rsidRPr="00367F0E" w14:paraId="0D1C882A" w14:textId="77777777" w:rsidTr="00367F0E">
        <w:trPr>
          <w:cantSplit/>
          <w:jc w:val="center"/>
        </w:trPr>
        <w:tc>
          <w:tcPr>
            <w:tcW w:w="4536" w:type="dxa"/>
          </w:tcPr>
          <w:p w14:paraId="717D3625"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Conferencias de prensa</w:t>
            </w:r>
          </w:p>
        </w:tc>
        <w:tc>
          <w:tcPr>
            <w:tcW w:w="939" w:type="dxa"/>
          </w:tcPr>
          <w:p w14:paraId="6B932DD6"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629</w:t>
            </w:r>
          </w:p>
        </w:tc>
        <w:tc>
          <w:tcPr>
            <w:tcW w:w="1329" w:type="dxa"/>
          </w:tcPr>
          <w:p w14:paraId="08526973" w14:textId="5ACA9C01"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39.0</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5CA41A3F"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593</w:t>
            </w:r>
          </w:p>
        </w:tc>
        <w:tc>
          <w:tcPr>
            <w:tcW w:w="1152" w:type="dxa"/>
          </w:tcPr>
          <w:p w14:paraId="1E8FC8F1" w14:textId="44275B46"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36.9</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28F32922" w14:textId="77777777" w:rsidTr="00367F0E">
        <w:trPr>
          <w:cantSplit/>
          <w:jc w:val="center"/>
        </w:trPr>
        <w:tc>
          <w:tcPr>
            <w:tcW w:w="4536" w:type="dxa"/>
          </w:tcPr>
          <w:p w14:paraId="1AA07918"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Redes sociales (Facebook, Instagram, etc.)</w:t>
            </w:r>
          </w:p>
        </w:tc>
        <w:tc>
          <w:tcPr>
            <w:tcW w:w="939" w:type="dxa"/>
          </w:tcPr>
          <w:p w14:paraId="19524C49" w14:textId="51A9E9E5" w:rsidR="00A906DD" w:rsidRPr="00367F0E" w:rsidRDefault="00455B9E"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w:t>
            </w:r>
            <w:r w:rsidR="00A906DD" w:rsidRPr="00367F0E">
              <w:rPr>
                <w:rFonts w:ascii="Times New Roman" w:hAnsi="Times New Roman" w:cs="Times New Roman"/>
                <w:sz w:val="24"/>
                <w:szCs w:val="24"/>
              </w:rPr>
              <w:t>137</w:t>
            </w:r>
          </w:p>
        </w:tc>
        <w:tc>
          <w:tcPr>
            <w:tcW w:w="1329" w:type="dxa"/>
          </w:tcPr>
          <w:p w14:paraId="054559B3" w14:textId="29CFC7ED"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70.5</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508EDEF3" w14:textId="6261502E" w:rsidR="00A906DD" w:rsidRPr="00367F0E" w:rsidRDefault="00455B9E"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w:t>
            </w:r>
            <w:r w:rsidR="00A906DD" w:rsidRPr="00367F0E">
              <w:rPr>
                <w:rFonts w:ascii="Times New Roman" w:hAnsi="Times New Roman" w:cs="Times New Roman"/>
                <w:sz w:val="24"/>
                <w:szCs w:val="24"/>
              </w:rPr>
              <w:t>154</w:t>
            </w:r>
          </w:p>
        </w:tc>
        <w:tc>
          <w:tcPr>
            <w:tcW w:w="1152" w:type="dxa"/>
          </w:tcPr>
          <w:p w14:paraId="140BEF97"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71.8%</w:t>
            </w:r>
          </w:p>
        </w:tc>
      </w:tr>
      <w:tr w:rsidR="00A906DD" w:rsidRPr="00367F0E" w14:paraId="70A1F340" w14:textId="77777777" w:rsidTr="00367F0E">
        <w:trPr>
          <w:cantSplit/>
          <w:jc w:val="center"/>
        </w:trPr>
        <w:tc>
          <w:tcPr>
            <w:tcW w:w="4536" w:type="dxa"/>
          </w:tcPr>
          <w:p w14:paraId="137DB673"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Programas y noticieros de televisión</w:t>
            </w:r>
          </w:p>
        </w:tc>
        <w:tc>
          <w:tcPr>
            <w:tcW w:w="939" w:type="dxa"/>
          </w:tcPr>
          <w:p w14:paraId="58CD1CFD"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952</w:t>
            </w:r>
          </w:p>
        </w:tc>
        <w:tc>
          <w:tcPr>
            <w:tcW w:w="1329" w:type="dxa"/>
          </w:tcPr>
          <w:p w14:paraId="4FDDED20" w14:textId="2335A8B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59.0</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0FDECEF4"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922</w:t>
            </w:r>
          </w:p>
        </w:tc>
        <w:tc>
          <w:tcPr>
            <w:tcW w:w="1152" w:type="dxa"/>
          </w:tcPr>
          <w:p w14:paraId="71B61073" w14:textId="5818FB12"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57.4</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39136AEF" w14:textId="77777777" w:rsidTr="00367F0E">
        <w:trPr>
          <w:cantSplit/>
          <w:jc w:val="center"/>
        </w:trPr>
        <w:tc>
          <w:tcPr>
            <w:tcW w:w="4536" w:type="dxa"/>
          </w:tcPr>
          <w:p w14:paraId="0FFDD89C"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Programas y noticieros de radio</w:t>
            </w:r>
          </w:p>
        </w:tc>
        <w:tc>
          <w:tcPr>
            <w:tcW w:w="939" w:type="dxa"/>
          </w:tcPr>
          <w:p w14:paraId="186BA3FA"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303</w:t>
            </w:r>
          </w:p>
        </w:tc>
        <w:tc>
          <w:tcPr>
            <w:tcW w:w="1329" w:type="dxa"/>
          </w:tcPr>
          <w:p w14:paraId="747E7659" w14:textId="5C96313F"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18.8</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328F2DF1"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303</w:t>
            </w:r>
          </w:p>
        </w:tc>
        <w:tc>
          <w:tcPr>
            <w:tcW w:w="1152" w:type="dxa"/>
          </w:tcPr>
          <w:p w14:paraId="39E248E6" w14:textId="04309D8E"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18.9</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42795F0F" w14:textId="77777777" w:rsidTr="00367F0E">
        <w:trPr>
          <w:cantSplit/>
          <w:jc w:val="center"/>
        </w:trPr>
        <w:tc>
          <w:tcPr>
            <w:tcW w:w="4536" w:type="dxa"/>
          </w:tcPr>
          <w:p w14:paraId="38FA2253"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Prensa escrita física</w:t>
            </w:r>
          </w:p>
        </w:tc>
        <w:tc>
          <w:tcPr>
            <w:tcW w:w="939" w:type="dxa"/>
          </w:tcPr>
          <w:p w14:paraId="6F039946"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64</w:t>
            </w:r>
          </w:p>
        </w:tc>
        <w:tc>
          <w:tcPr>
            <w:tcW w:w="1329" w:type="dxa"/>
          </w:tcPr>
          <w:p w14:paraId="781C0B70" w14:textId="08EC23A5"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4.0</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66EFAF03"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70</w:t>
            </w:r>
          </w:p>
        </w:tc>
        <w:tc>
          <w:tcPr>
            <w:tcW w:w="1152" w:type="dxa"/>
          </w:tcPr>
          <w:p w14:paraId="1419F284" w14:textId="21E25DAE"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4.4</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485982DC" w14:textId="77777777" w:rsidTr="00367F0E">
        <w:trPr>
          <w:cantSplit/>
          <w:jc w:val="center"/>
        </w:trPr>
        <w:tc>
          <w:tcPr>
            <w:tcW w:w="4536" w:type="dxa"/>
          </w:tcPr>
          <w:p w14:paraId="4540A9A0"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Prensa en internet</w:t>
            </w:r>
          </w:p>
        </w:tc>
        <w:tc>
          <w:tcPr>
            <w:tcW w:w="939" w:type="dxa"/>
          </w:tcPr>
          <w:p w14:paraId="5CB83D89"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460</w:t>
            </w:r>
          </w:p>
        </w:tc>
        <w:tc>
          <w:tcPr>
            <w:tcW w:w="1329" w:type="dxa"/>
          </w:tcPr>
          <w:p w14:paraId="231D8584" w14:textId="662017AD"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28.5</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3E97DD23"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461</w:t>
            </w:r>
          </w:p>
        </w:tc>
        <w:tc>
          <w:tcPr>
            <w:tcW w:w="1152" w:type="dxa"/>
          </w:tcPr>
          <w:p w14:paraId="630B6CCB" w14:textId="00679C43"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28.7</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7D295284" w14:textId="77777777" w:rsidTr="00367F0E">
        <w:trPr>
          <w:cantSplit/>
          <w:jc w:val="center"/>
        </w:trPr>
        <w:tc>
          <w:tcPr>
            <w:tcW w:w="4536" w:type="dxa"/>
          </w:tcPr>
          <w:p w14:paraId="2CFE06F8"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Universidad</w:t>
            </w:r>
          </w:p>
        </w:tc>
        <w:tc>
          <w:tcPr>
            <w:tcW w:w="939" w:type="dxa"/>
          </w:tcPr>
          <w:p w14:paraId="285E11CA"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263</w:t>
            </w:r>
          </w:p>
        </w:tc>
        <w:tc>
          <w:tcPr>
            <w:tcW w:w="1329" w:type="dxa"/>
          </w:tcPr>
          <w:p w14:paraId="3BDD46FA" w14:textId="78394486"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16.3</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32F8C16F"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260</w:t>
            </w:r>
          </w:p>
        </w:tc>
        <w:tc>
          <w:tcPr>
            <w:tcW w:w="1152" w:type="dxa"/>
          </w:tcPr>
          <w:p w14:paraId="0C218649" w14:textId="7FE49CFD"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16.2</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2928529A" w14:textId="77777777" w:rsidTr="00367F0E">
        <w:trPr>
          <w:cantSplit/>
          <w:jc w:val="center"/>
        </w:trPr>
        <w:tc>
          <w:tcPr>
            <w:tcW w:w="4536" w:type="dxa"/>
          </w:tcPr>
          <w:p w14:paraId="354F9467" w14:textId="0F9D9271" w:rsidR="00A906DD" w:rsidRPr="00367F0E" w:rsidRDefault="005F5A53" w:rsidP="005F5A53">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Conversaciones</w:t>
            </w:r>
            <w:r w:rsidR="00A906DD" w:rsidRPr="00367F0E">
              <w:rPr>
                <w:rFonts w:ascii="Times New Roman" w:hAnsi="Times New Roman" w:cs="Times New Roman"/>
                <w:sz w:val="24"/>
                <w:szCs w:val="24"/>
              </w:rPr>
              <w:t xml:space="preserve"> con amigos y familiares</w:t>
            </w:r>
          </w:p>
        </w:tc>
        <w:tc>
          <w:tcPr>
            <w:tcW w:w="939" w:type="dxa"/>
          </w:tcPr>
          <w:p w14:paraId="48FD1666"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565</w:t>
            </w:r>
          </w:p>
        </w:tc>
        <w:tc>
          <w:tcPr>
            <w:tcW w:w="1329" w:type="dxa"/>
          </w:tcPr>
          <w:p w14:paraId="30511EDF" w14:textId="4806D279"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35.0</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331A265B"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517</w:t>
            </w:r>
          </w:p>
        </w:tc>
        <w:tc>
          <w:tcPr>
            <w:tcW w:w="1152" w:type="dxa"/>
          </w:tcPr>
          <w:p w14:paraId="0D3E46A1" w14:textId="2C8831A0"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32.2</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3BABCBA8" w14:textId="77777777" w:rsidTr="00367F0E">
        <w:trPr>
          <w:cantSplit/>
          <w:jc w:val="center"/>
        </w:trPr>
        <w:tc>
          <w:tcPr>
            <w:tcW w:w="4536" w:type="dxa"/>
          </w:tcPr>
          <w:p w14:paraId="0AF595B2"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Perifoneo</w:t>
            </w:r>
          </w:p>
        </w:tc>
        <w:tc>
          <w:tcPr>
            <w:tcW w:w="939" w:type="dxa"/>
          </w:tcPr>
          <w:p w14:paraId="0A7C868A"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33</w:t>
            </w:r>
          </w:p>
        </w:tc>
        <w:tc>
          <w:tcPr>
            <w:tcW w:w="1329" w:type="dxa"/>
          </w:tcPr>
          <w:p w14:paraId="66420A70" w14:textId="48C5474B"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2.0</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0E974E45"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22</w:t>
            </w:r>
          </w:p>
        </w:tc>
        <w:tc>
          <w:tcPr>
            <w:tcW w:w="1152" w:type="dxa"/>
          </w:tcPr>
          <w:p w14:paraId="5DA26FE7" w14:textId="39A93CA4"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1.4</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r w:rsidR="00A906DD" w:rsidRPr="00367F0E" w14:paraId="481A770B" w14:textId="77777777" w:rsidTr="00367F0E">
        <w:trPr>
          <w:cantSplit/>
          <w:jc w:val="center"/>
        </w:trPr>
        <w:tc>
          <w:tcPr>
            <w:tcW w:w="4536" w:type="dxa"/>
          </w:tcPr>
          <w:p w14:paraId="48B0C499"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Otros</w:t>
            </w:r>
          </w:p>
        </w:tc>
        <w:tc>
          <w:tcPr>
            <w:tcW w:w="939" w:type="dxa"/>
          </w:tcPr>
          <w:p w14:paraId="4072EFE2"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101</w:t>
            </w:r>
          </w:p>
        </w:tc>
        <w:tc>
          <w:tcPr>
            <w:tcW w:w="1329" w:type="dxa"/>
          </w:tcPr>
          <w:p w14:paraId="146983D3" w14:textId="534CF232"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6.3</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c>
          <w:tcPr>
            <w:tcW w:w="939" w:type="dxa"/>
          </w:tcPr>
          <w:p w14:paraId="2EF2FD83" w14:textId="7777777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107</w:t>
            </w:r>
          </w:p>
        </w:tc>
        <w:tc>
          <w:tcPr>
            <w:tcW w:w="1152" w:type="dxa"/>
          </w:tcPr>
          <w:p w14:paraId="3AF4457C" w14:textId="49F43BDC"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6.7</w:t>
            </w:r>
            <w:r w:rsidR="005F5A53" w:rsidRPr="00367F0E">
              <w:rPr>
                <w:rFonts w:ascii="Times New Roman" w:hAnsi="Times New Roman" w:cs="Times New Roman"/>
                <w:sz w:val="24"/>
                <w:szCs w:val="24"/>
              </w:rPr>
              <w:t xml:space="preserve"> </w:t>
            </w:r>
            <w:r w:rsidRPr="00367F0E">
              <w:rPr>
                <w:rFonts w:ascii="Times New Roman" w:hAnsi="Times New Roman" w:cs="Times New Roman"/>
                <w:sz w:val="24"/>
                <w:szCs w:val="24"/>
              </w:rPr>
              <w:t>%</w:t>
            </w:r>
          </w:p>
        </w:tc>
      </w:tr>
    </w:tbl>
    <w:p w14:paraId="3A55C866" w14:textId="27BFBE3D" w:rsidR="00A906DD" w:rsidRDefault="00A906DD" w:rsidP="00367F0E">
      <w:pPr>
        <w:contextualSpacing/>
        <w:jc w:val="center"/>
        <w:rPr>
          <w:rFonts w:ascii="Times New Roman" w:hAnsi="Times New Roman" w:cs="Times New Roman"/>
          <w:sz w:val="24"/>
        </w:rPr>
      </w:pPr>
      <w:r>
        <w:rPr>
          <w:rFonts w:ascii="Times New Roman" w:hAnsi="Times New Roman" w:cs="Times New Roman"/>
          <w:sz w:val="24"/>
        </w:rPr>
        <w:t xml:space="preserve">Fuente: </w:t>
      </w:r>
      <w:r w:rsidR="005F5A53">
        <w:rPr>
          <w:rFonts w:ascii="Times New Roman" w:hAnsi="Times New Roman" w:cs="Times New Roman"/>
          <w:sz w:val="24"/>
        </w:rPr>
        <w:t>E</w:t>
      </w:r>
      <w:r>
        <w:rPr>
          <w:rFonts w:ascii="Times New Roman" w:hAnsi="Times New Roman" w:cs="Times New Roman"/>
          <w:sz w:val="24"/>
        </w:rPr>
        <w:t>laboración propia</w:t>
      </w:r>
    </w:p>
    <w:p w14:paraId="36577A29" w14:textId="62195F77" w:rsidR="005F5A53" w:rsidRDefault="005F5A53" w:rsidP="005F5A53">
      <w:pPr>
        <w:ind w:firstLine="708"/>
        <w:contextualSpacing/>
        <w:rPr>
          <w:rFonts w:ascii="Times New Roman" w:hAnsi="Times New Roman" w:cs="Times New Roman"/>
          <w:sz w:val="24"/>
        </w:rPr>
      </w:pPr>
      <w:r w:rsidRPr="008956DF">
        <w:rPr>
          <w:rFonts w:ascii="Times New Roman" w:hAnsi="Times New Roman" w:cs="Times New Roman"/>
          <w:sz w:val="24"/>
        </w:rPr>
        <w:t xml:space="preserve">Con el objetivo de medir la percepción de los estudiantes acerca de la </w:t>
      </w:r>
      <w:r>
        <w:rPr>
          <w:rFonts w:ascii="Times New Roman" w:hAnsi="Times New Roman" w:cs="Times New Roman"/>
          <w:sz w:val="24"/>
        </w:rPr>
        <w:t>c</w:t>
      </w:r>
      <w:r w:rsidRPr="008956DF">
        <w:rPr>
          <w:rFonts w:ascii="Times New Roman" w:hAnsi="Times New Roman" w:cs="Times New Roman"/>
          <w:sz w:val="24"/>
        </w:rPr>
        <w:t xml:space="preserve">alidad de la </w:t>
      </w:r>
      <w:r>
        <w:rPr>
          <w:rFonts w:ascii="Times New Roman" w:hAnsi="Times New Roman" w:cs="Times New Roman"/>
          <w:sz w:val="24"/>
        </w:rPr>
        <w:t>e</w:t>
      </w:r>
      <w:r w:rsidRPr="008956DF">
        <w:rPr>
          <w:rFonts w:ascii="Times New Roman" w:hAnsi="Times New Roman" w:cs="Times New Roman"/>
          <w:sz w:val="24"/>
        </w:rPr>
        <w:t xml:space="preserve">ducación, se agruparon </w:t>
      </w:r>
      <w:r>
        <w:rPr>
          <w:rFonts w:ascii="Times New Roman" w:hAnsi="Times New Roman" w:cs="Times New Roman"/>
          <w:sz w:val="24"/>
        </w:rPr>
        <w:t>7</w:t>
      </w:r>
      <w:r w:rsidRPr="008956DF">
        <w:rPr>
          <w:rFonts w:ascii="Times New Roman" w:hAnsi="Times New Roman" w:cs="Times New Roman"/>
          <w:sz w:val="24"/>
        </w:rPr>
        <w:t xml:space="preserve"> ítems en una sola variable denominada</w:t>
      </w:r>
      <w:r>
        <w:rPr>
          <w:rFonts w:ascii="Times New Roman" w:hAnsi="Times New Roman" w:cs="Times New Roman"/>
          <w:sz w:val="24"/>
        </w:rPr>
        <w:t>.</w:t>
      </w:r>
      <w:r w:rsidRPr="008956DF">
        <w:rPr>
          <w:rFonts w:ascii="Times New Roman" w:hAnsi="Times New Roman" w:cs="Times New Roman"/>
          <w:sz w:val="24"/>
        </w:rPr>
        <w:t xml:space="preserve"> La estadística descriptiva se muestra en la tabla</w:t>
      </w:r>
      <w:r>
        <w:rPr>
          <w:rFonts w:ascii="Times New Roman" w:hAnsi="Times New Roman" w:cs="Times New Roman"/>
          <w:sz w:val="24"/>
        </w:rPr>
        <w:t xml:space="preserve"> </w:t>
      </w:r>
      <w:r w:rsidRPr="008956DF">
        <w:rPr>
          <w:rFonts w:ascii="Times New Roman" w:hAnsi="Times New Roman" w:cs="Times New Roman"/>
          <w:sz w:val="24"/>
        </w:rPr>
        <w:t xml:space="preserve">4, con una media de 2.4457 y una mediana de 2.4286, datos </w:t>
      </w:r>
      <w:r>
        <w:rPr>
          <w:rFonts w:ascii="Times New Roman" w:hAnsi="Times New Roman" w:cs="Times New Roman"/>
          <w:sz w:val="24"/>
        </w:rPr>
        <w:t xml:space="preserve">agrupados en los rangos </w:t>
      </w:r>
      <w:r w:rsidRPr="005F5A53">
        <w:rPr>
          <w:rFonts w:ascii="Times New Roman" w:hAnsi="Times New Roman" w:cs="Times New Roman"/>
          <w:i/>
          <w:sz w:val="24"/>
        </w:rPr>
        <w:t>muy baja calidad de la educación</w:t>
      </w:r>
      <w:r w:rsidRPr="008956DF">
        <w:rPr>
          <w:rFonts w:ascii="Times New Roman" w:hAnsi="Times New Roman" w:cs="Times New Roman"/>
          <w:sz w:val="24"/>
        </w:rPr>
        <w:t xml:space="preserve"> y</w:t>
      </w:r>
      <w:r>
        <w:rPr>
          <w:rFonts w:ascii="Times New Roman" w:hAnsi="Times New Roman" w:cs="Times New Roman"/>
          <w:sz w:val="24"/>
        </w:rPr>
        <w:t xml:space="preserve"> </w:t>
      </w:r>
      <w:r w:rsidRPr="005F5A53">
        <w:rPr>
          <w:rFonts w:ascii="Times New Roman" w:hAnsi="Times New Roman" w:cs="Times New Roman"/>
          <w:i/>
          <w:sz w:val="24"/>
        </w:rPr>
        <w:t>baja calidad de la educación</w:t>
      </w:r>
      <w:r w:rsidRPr="008956DF">
        <w:rPr>
          <w:rFonts w:ascii="Times New Roman" w:hAnsi="Times New Roman" w:cs="Times New Roman"/>
          <w:sz w:val="24"/>
        </w:rPr>
        <w:t>, con un porcentaje acumulado de 66.5</w:t>
      </w:r>
      <w:r>
        <w:rPr>
          <w:rFonts w:ascii="Times New Roman" w:hAnsi="Times New Roman" w:cs="Times New Roman"/>
          <w:sz w:val="24"/>
        </w:rPr>
        <w:t xml:space="preserve"> </w:t>
      </w:r>
      <w:r w:rsidRPr="008956DF">
        <w:rPr>
          <w:rFonts w:ascii="Times New Roman" w:hAnsi="Times New Roman" w:cs="Times New Roman"/>
          <w:sz w:val="24"/>
        </w:rPr>
        <w:t>%</w:t>
      </w:r>
      <w:r>
        <w:rPr>
          <w:rFonts w:ascii="Times New Roman" w:hAnsi="Times New Roman" w:cs="Times New Roman"/>
          <w:sz w:val="24"/>
        </w:rPr>
        <w:t xml:space="preserve"> (</w:t>
      </w:r>
      <w:r w:rsidRPr="008956DF">
        <w:rPr>
          <w:rFonts w:ascii="Times New Roman" w:hAnsi="Times New Roman" w:cs="Times New Roman"/>
          <w:sz w:val="24"/>
        </w:rPr>
        <w:t>tabla</w:t>
      </w:r>
      <w:r>
        <w:rPr>
          <w:rFonts w:ascii="Times New Roman" w:hAnsi="Times New Roman" w:cs="Times New Roman"/>
          <w:sz w:val="24"/>
        </w:rPr>
        <w:t xml:space="preserve"> </w:t>
      </w:r>
      <w:r w:rsidRPr="008956DF">
        <w:rPr>
          <w:rFonts w:ascii="Times New Roman" w:hAnsi="Times New Roman" w:cs="Times New Roman"/>
          <w:sz w:val="24"/>
        </w:rPr>
        <w:t>5</w:t>
      </w:r>
      <w:r>
        <w:rPr>
          <w:rFonts w:ascii="Times New Roman" w:hAnsi="Times New Roman" w:cs="Times New Roman"/>
          <w:sz w:val="24"/>
        </w:rPr>
        <w:t>)</w:t>
      </w:r>
      <w:r w:rsidRPr="008956DF">
        <w:rPr>
          <w:rFonts w:ascii="Times New Roman" w:hAnsi="Times New Roman" w:cs="Times New Roman"/>
          <w:sz w:val="24"/>
        </w:rPr>
        <w:t>.</w:t>
      </w:r>
      <w:r>
        <w:rPr>
          <w:rFonts w:ascii="Times New Roman" w:hAnsi="Times New Roman" w:cs="Times New Roman"/>
          <w:sz w:val="24"/>
        </w:rPr>
        <w:t xml:space="preserve"> De hecho, solamente 9.3 % de los encuestados manifestó que la educación recibida en el transcurso de la pandemia fue buena o muy buena.</w:t>
      </w:r>
    </w:p>
    <w:p w14:paraId="54F65980" w14:textId="4E6FEB17" w:rsidR="005F5A53" w:rsidRDefault="005F5A53" w:rsidP="005F5A53">
      <w:pPr>
        <w:ind w:firstLine="708"/>
        <w:contextualSpacing/>
        <w:rPr>
          <w:rFonts w:ascii="Times New Roman" w:hAnsi="Times New Roman" w:cs="Times New Roman"/>
          <w:b/>
          <w:sz w:val="24"/>
        </w:rPr>
      </w:pPr>
    </w:p>
    <w:p w14:paraId="369AB6E2" w14:textId="77777777" w:rsidR="0098322A" w:rsidRDefault="0098322A" w:rsidP="005F5A53">
      <w:pPr>
        <w:ind w:firstLine="708"/>
        <w:contextualSpacing/>
        <w:rPr>
          <w:rFonts w:ascii="Times New Roman" w:hAnsi="Times New Roman" w:cs="Times New Roman"/>
          <w:b/>
          <w:sz w:val="24"/>
        </w:rPr>
      </w:pPr>
    </w:p>
    <w:p w14:paraId="5EAF354D" w14:textId="654B80BA" w:rsidR="00A906DD" w:rsidRDefault="00A906DD" w:rsidP="00367F0E">
      <w:pPr>
        <w:contextualSpacing/>
        <w:jc w:val="center"/>
        <w:rPr>
          <w:rFonts w:ascii="Times New Roman" w:hAnsi="Times New Roman" w:cs="Times New Roman"/>
          <w:sz w:val="24"/>
        </w:rPr>
      </w:pPr>
      <w:r w:rsidRPr="00B271AE">
        <w:rPr>
          <w:rFonts w:ascii="Times New Roman" w:hAnsi="Times New Roman" w:cs="Times New Roman"/>
          <w:b/>
          <w:sz w:val="24"/>
        </w:rPr>
        <w:lastRenderedPageBreak/>
        <w:t>Tabla 4</w:t>
      </w:r>
      <w:r>
        <w:rPr>
          <w:rFonts w:ascii="Times New Roman" w:hAnsi="Times New Roman" w:cs="Times New Roman"/>
          <w:sz w:val="24"/>
        </w:rPr>
        <w:t xml:space="preserve">. </w:t>
      </w:r>
      <w:r w:rsidRPr="005F5A53">
        <w:rPr>
          <w:rFonts w:ascii="Times New Roman" w:hAnsi="Times New Roman" w:cs="Times New Roman"/>
          <w:sz w:val="24"/>
        </w:rPr>
        <w:t>Estadística descriptiva de la variable</w:t>
      </w:r>
      <w:r w:rsidR="005F5A53">
        <w:rPr>
          <w:rFonts w:ascii="Times New Roman" w:hAnsi="Times New Roman" w:cs="Times New Roman"/>
          <w:i/>
          <w:sz w:val="24"/>
        </w:rPr>
        <w:t xml:space="preserve"> c</w:t>
      </w:r>
      <w:r w:rsidRPr="00740C76">
        <w:rPr>
          <w:rFonts w:ascii="Times New Roman" w:hAnsi="Times New Roman" w:cs="Times New Roman"/>
          <w:i/>
          <w:sz w:val="24"/>
        </w:rPr>
        <w:t xml:space="preserve">alidad de la </w:t>
      </w:r>
      <w:r w:rsidR="005F5A53">
        <w:rPr>
          <w:rFonts w:ascii="Times New Roman" w:hAnsi="Times New Roman" w:cs="Times New Roman"/>
          <w:i/>
          <w:sz w:val="24"/>
        </w:rPr>
        <w:t>e</w:t>
      </w:r>
      <w:r w:rsidRPr="00740C76">
        <w:rPr>
          <w:rFonts w:ascii="Times New Roman" w:hAnsi="Times New Roman" w:cs="Times New Roman"/>
          <w:i/>
          <w:sz w:val="24"/>
        </w:rPr>
        <w:t>ducación</w:t>
      </w:r>
    </w:p>
    <w:tbl>
      <w:tblPr>
        <w:tblW w:w="3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5"/>
        <w:gridCol w:w="1066"/>
        <w:gridCol w:w="1035"/>
      </w:tblGrid>
      <w:tr w:rsidR="00A906DD" w:rsidRPr="003B397F" w14:paraId="52904183" w14:textId="77777777" w:rsidTr="00367F0E">
        <w:trPr>
          <w:tblHeader/>
          <w:jc w:val="center"/>
        </w:trPr>
        <w:tc>
          <w:tcPr>
            <w:tcW w:w="3166" w:type="dxa"/>
            <w:gridSpan w:val="3"/>
            <w:shd w:val="clear" w:color="auto" w:fill="FFFFFF"/>
            <w:vAlign w:val="bottom"/>
          </w:tcPr>
          <w:p w14:paraId="029CC077" w14:textId="4E4CD2F7" w:rsidR="00A906DD" w:rsidRPr="003B397F" w:rsidRDefault="00A906DD" w:rsidP="005F5A53">
            <w:pPr>
              <w:spacing w:before="0" w:after="0" w:line="240" w:lineRule="auto"/>
              <w:contextualSpacing/>
              <w:jc w:val="center"/>
              <w:rPr>
                <w:rFonts w:ascii="Times New Roman" w:hAnsi="Times New Roman" w:cs="Times New Roman"/>
                <w:sz w:val="24"/>
              </w:rPr>
            </w:pPr>
            <w:r>
              <w:rPr>
                <w:rFonts w:ascii="Times New Roman" w:hAnsi="Times New Roman" w:cs="Times New Roman"/>
                <w:sz w:val="24"/>
              </w:rPr>
              <w:t xml:space="preserve">Calidad de la </w:t>
            </w:r>
            <w:r w:rsidR="005F5A53">
              <w:rPr>
                <w:rFonts w:ascii="Times New Roman" w:hAnsi="Times New Roman" w:cs="Times New Roman"/>
                <w:sz w:val="24"/>
              </w:rPr>
              <w:t>e</w:t>
            </w:r>
            <w:r w:rsidRPr="003B397F">
              <w:rPr>
                <w:rFonts w:ascii="Times New Roman" w:hAnsi="Times New Roman" w:cs="Times New Roman"/>
                <w:sz w:val="24"/>
              </w:rPr>
              <w:t>ducación</w:t>
            </w:r>
          </w:p>
        </w:tc>
      </w:tr>
      <w:tr w:rsidR="00A906DD" w:rsidRPr="003B397F" w14:paraId="40A0CD7B" w14:textId="77777777" w:rsidTr="00367F0E">
        <w:trPr>
          <w:jc w:val="center"/>
        </w:trPr>
        <w:tc>
          <w:tcPr>
            <w:tcW w:w="1065" w:type="dxa"/>
            <w:vMerge w:val="restart"/>
            <w:shd w:val="clear" w:color="auto" w:fill="FFFFFF"/>
            <w:vAlign w:val="center"/>
          </w:tcPr>
          <w:p w14:paraId="032E25D9"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N</w:t>
            </w:r>
          </w:p>
        </w:tc>
        <w:tc>
          <w:tcPr>
            <w:tcW w:w="1066" w:type="dxa"/>
            <w:shd w:val="clear" w:color="auto" w:fill="FFFFFF"/>
            <w:vAlign w:val="center"/>
          </w:tcPr>
          <w:p w14:paraId="1C6EA57D"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Válidos</w:t>
            </w:r>
          </w:p>
        </w:tc>
        <w:tc>
          <w:tcPr>
            <w:tcW w:w="1035" w:type="dxa"/>
            <w:shd w:val="clear" w:color="auto" w:fill="FFFFFF"/>
          </w:tcPr>
          <w:p w14:paraId="5BCF73F8"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1625</w:t>
            </w:r>
          </w:p>
        </w:tc>
      </w:tr>
      <w:tr w:rsidR="00A906DD" w:rsidRPr="003B397F" w14:paraId="33FF9F3D" w14:textId="77777777" w:rsidTr="00367F0E">
        <w:trPr>
          <w:jc w:val="center"/>
        </w:trPr>
        <w:tc>
          <w:tcPr>
            <w:tcW w:w="1065" w:type="dxa"/>
            <w:vMerge/>
            <w:shd w:val="clear" w:color="auto" w:fill="FFFFFF"/>
            <w:vAlign w:val="center"/>
          </w:tcPr>
          <w:p w14:paraId="73F7C019" w14:textId="77777777" w:rsidR="00A906DD" w:rsidRPr="003B397F" w:rsidRDefault="00A906DD" w:rsidP="00F06C8F">
            <w:pPr>
              <w:spacing w:before="0" w:after="0" w:line="240" w:lineRule="auto"/>
              <w:contextualSpacing/>
              <w:rPr>
                <w:rFonts w:ascii="Times New Roman" w:hAnsi="Times New Roman" w:cs="Times New Roman"/>
                <w:sz w:val="24"/>
              </w:rPr>
            </w:pPr>
          </w:p>
        </w:tc>
        <w:tc>
          <w:tcPr>
            <w:tcW w:w="1066" w:type="dxa"/>
            <w:shd w:val="clear" w:color="auto" w:fill="FFFFFF"/>
            <w:vAlign w:val="center"/>
          </w:tcPr>
          <w:p w14:paraId="029165D0"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Perdidos</w:t>
            </w:r>
          </w:p>
        </w:tc>
        <w:tc>
          <w:tcPr>
            <w:tcW w:w="1035" w:type="dxa"/>
            <w:shd w:val="clear" w:color="auto" w:fill="FFFFFF"/>
          </w:tcPr>
          <w:p w14:paraId="1EFB913D"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0</w:t>
            </w:r>
          </w:p>
        </w:tc>
      </w:tr>
      <w:tr w:rsidR="00A906DD" w:rsidRPr="003B397F" w14:paraId="41675F46" w14:textId="77777777" w:rsidTr="00367F0E">
        <w:trPr>
          <w:jc w:val="center"/>
        </w:trPr>
        <w:tc>
          <w:tcPr>
            <w:tcW w:w="2131" w:type="dxa"/>
            <w:gridSpan w:val="2"/>
            <w:shd w:val="clear" w:color="auto" w:fill="FFFFFF"/>
            <w:vAlign w:val="center"/>
          </w:tcPr>
          <w:p w14:paraId="708CBBFA"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Media</w:t>
            </w:r>
          </w:p>
        </w:tc>
        <w:tc>
          <w:tcPr>
            <w:tcW w:w="1035" w:type="dxa"/>
            <w:shd w:val="clear" w:color="auto" w:fill="FFFFFF"/>
          </w:tcPr>
          <w:p w14:paraId="62145756"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2.4457</w:t>
            </w:r>
          </w:p>
        </w:tc>
      </w:tr>
      <w:tr w:rsidR="00A906DD" w:rsidRPr="003B397F" w14:paraId="2BEF6F7A" w14:textId="77777777" w:rsidTr="00367F0E">
        <w:trPr>
          <w:jc w:val="center"/>
        </w:trPr>
        <w:tc>
          <w:tcPr>
            <w:tcW w:w="2131" w:type="dxa"/>
            <w:gridSpan w:val="2"/>
            <w:shd w:val="clear" w:color="auto" w:fill="FFFFFF"/>
            <w:vAlign w:val="center"/>
          </w:tcPr>
          <w:p w14:paraId="35BEE2E3"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Mediana</w:t>
            </w:r>
          </w:p>
        </w:tc>
        <w:tc>
          <w:tcPr>
            <w:tcW w:w="1035" w:type="dxa"/>
            <w:shd w:val="clear" w:color="auto" w:fill="FFFFFF"/>
          </w:tcPr>
          <w:p w14:paraId="7712EBDD"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2.4286</w:t>
            </w:r>
          </w:p>
        </w:tc>
      </w:tr>
      <w:tr w:rsidR="00A906DD" w:rsidRPr="003B397F" w14:paraId="2D2CC120" w14:textId="77777777" w:rsidTr="00367F0E">
        <w:trPr>
          <w:jc w:val="center"/>
        </w:trPr>
        <w:tc>
          <w:tcPr>
            <w:tcW w:w="2131" w:type="dxa"/>
            <w:gridSpan w:val="2"/>
            <w:shd w:val="clear" w:color="auto" w:fill="FFFFFF"/>
            <w:vAlign w:val="center"/>
          </w:tcPr>
          <w:p w14:paraId="1B946E45"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Moda</w:t>
            </w:r>
          </w:p>
        </w:tc>
        <w:tc>
          <w:tcPr>
            <w:tcW w:w="1035" w:type="dxa"/>
            <w:shd w:val="clear" w:color="auto" w:fill="FFFFFF"/>
          </w:tcPr>
          <w:p w14:paraId="28570377"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2.43</w:t>
            </w:r>
          </w:p>
        </w:tc>
      </w:tr>
      <w:tr w:rsidR="00A906DD" w:rsidRPr="003B397F" w14:paraId="71F47C91" w14:textId="77777777" w:rsidTr="00367F0E">
        <w:trPr>
          <w:jc w:val="center"/>
        </w:trPr>
        <w:tc>
          <w:tcPr>
            <w:tcW w:w="2131" w:type="dxa"/>
            <w:gridSpan w:val="2"/>
            <w:shd w:val="clear" w:color="auto" w:fill="FFFFFF"/>
            <w:vAlign w:val="center"/>
          </w:tcPr>
          <w:p w14:paraId="28F9BAC0"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Desv. típ.</w:t>
            </w:r>
          </w:p>
        </w:tc>
        <w:tc>
          <w:tcPr>
            <w:tcW w:w="1035" w:type="dxa"/>
            <w:shd w:val="clear" w:color="auto" w:fill="FFFFFF"/>
          </w:tcPr>
          <w:p w14:paraId="0F7E0E3A"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.67404</w:t>
            </w:r>
          </w:p>
        </w:tc>
      </w:tr>
      <w:tr w:rsidR="00A906DD" w:rsidRPr="003B397F" w14:paraId="7A2455AD" w14:textId="77777777" w:rsidTr="00367F0E">
        <w:trPr>
          <w:jc w:val="center"/>
        </w:trPr>
        <w:tc>
          <w:tcPr>
            <w:tcW w:w="2131" w:type="dxa"/>
            <w:gridSpan w:val="2"/>
            <w:shd w:val="clear" w:color="auto" w:fill="FFFFFF"/>
            <w:vAlign w:val="center"/>
          </w:tcPr>
          <w:p w14:paraId="4B5BBB0A"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Varianza</w:t>
            </w:r>
          </w:p>
        </w:tc>
        <w:tc>
          <w:tcPr>
            <w:tcW w:w="1035" w:type="dxa"/>
            <w:shd w:val="clear" w:color="auto" w:fill="FFFFFF"/>
          </w:tcPr>
          <w:p w14:paraId="19234BEC"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.454</w:t>
            </w:r>
          </w:p>
        </w:tc>
      </w:tr>
      <w:tr w:rsidR="00A906DD" w:rsidRPr="003B397F" w14:paraId="2CD4BB54" w14:textId="77777777" w:rsidTr="00367F0E">
        <w:trPr>
          <w:jc w:val="center"/>
        </w:trPr>
        <w:tc>
          <w:tcPr>
            <w:tcW w:w="2131" w:type="dxa"/>
            <w:gridSpan w:val="2"/>
            <w:shd w:val="clear" w:color="auto" w:fill="FFFFFF"/>
            <w:vAlign w:val="center"/>
          </w:tcPr>
          <w:p w14:paraId="5EF7CFD9"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Asimetría</w:t>
            </w:r>
          </w:p>
        </w:tc>
        <w:tc>
          <w:tcPr>
            <w:tcW w:w="1035" w:type="dxa"/>
            <w:shd w:val="clear" w:color="auto" w:fill="FFFFFF"/>
          </w:tcPr>
          <w:p w14:paraId="63ED975D"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.646</w:t>
            </w:r>
          </w:p>
        </w:tc>
      </w:tr>
      <w:tr w:rsidR="00A906DD" w:rsidRPr="003B397F" w14:paraId="6E246029" w14:textId="77777777" w:rsidTr="00367F0E">
        <w:trPr>
          <w:jc w:val="center"/>
        </w:trPr>
        <w:tc>
          <w:tcPr>
            <w:tcW w:w="2131" w:type="dxa"/>
            <w:gridSpan w:val="2"/>
            <w:shd w:val="clear" w:color="auto" w:fill="FFFFFF"/>
            <w:vAlign w:val="center"/>
          </w:tcPr>
          <w:p w14:paraId="7823589C"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Error típ. de asimetría</w:t>
            </w:r>
          </w:p>
        </w:tc>
        <w:tc>
          <w:tcPr>
            <w:tcW w:w="1035" w:type="dxa"/>
            <w:shd w:val="clear" w:color="auto" w:fill="FFFFFF"/>
          </w:tcPr>
          <w:p w14:paraId="7F0B435E"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.061</w:t>
            </w:r>
          </w:p>
        </w:tc>
      </w:tr>
      <w:tr w:rsidR="00A906DD" w:rsidRPr="003B397F" w14:paraId="7551D46E" w14:textId="77777777" w:rsidTr="00367F0E">
        <w:trPr>
          <w:jc w:val="center"/>
        </w:trPr>
        <w:tc>
          <w:tcPr>
            <w:tcW w:w="2131" w:type="dxa"/>
            <w:gridSpan w:val="2"/>
            <w:shd w:val="clear" w:color="auto" w:fill="FFFFFF"/>
            <w:vAlign w:val="center"/>
          </w:tcPr>
          <w:p w14:paraId="0489FE35"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Curtosis</w:t>
            </w:r>
          </w:p>
        </w:tc>
        <w:tc>
          <w:tcPr>
            <w:tcW w:w="1035" w:type="dxa"/>
            <w:shd w:val="clear" w:color="auto" w:fill="FFFFFF"/>
          </w:tcPr>
          <w:p w14:paraId="3CE9EDBA"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.732</w:t>
            </w:r>
          </w:p>
        </w:tc>
      </w:tr>
      <w:tr w:rsidR="00A906DD" w:rsidRPr="003B397F" w14:paraId="3EC2B4FF" w14:textId="77777777" w:rsidTr="00367F0E">
        <w:trPr>
          <w:jc w:val="center"/>
        </w:trPr>
        <w:tc>
          <w:tcPr>
            <w:tcW w:w="2131" w:type="dxa"/>
            <w:gridSpan w:val="2"/>
            <w:shd w:val="clear" w:color="auto" w:fill="FFFFFF"/>
            <w:vAlign w:val="center"/>
          </w:tcPr>
          <w:p w14:paraId="5F4F7453" w14:textId="77777777" w:rsidR="00A906DD" w:rsidRPr="003B397F" w:rsidRDefault="00A906DD" w:rsidP="00F06C8F">
            <w:pPr>
              <w:spacing w:before="0" w:after="0" w:line="240" w:lineRule="auto"/>
              <w:contextualSpacing/>
              <w:rPr>
                <w:rFonts w:ascii="Times New Roman" w:hAnsi="Times New Roman" w:cs="Times New Roman"/>
                <w:sz w:val="24"/>
              </w:rPr>
            </w:pPr>
            <w:r w:rsidRPr="003B397F">
              <w:rPr>
                <w:rFonts w:ascii="Times New Roman" w:hAnsi="Times New Roman" w:cs="Times New Roman"/>
                <w:sz w:val="24"/>
              </w:rPr>
              <w:t>Error típ. de curtosis</w:t>
            </w:r>
          </w:p>
        </w:tc>
        <w:tc>
          <w:tcPr>
            <w:tcW w:w="1035" w:type="dxa"/>
            <w:shd w:val="clear" w:color="auto" w:fill="FFFFFF"/>
          </w:tcPr>
          <w:p w14:paraId="062E7171" w14:textId="77777777" w:rsidR="00A906DD" w:rsidRPr="003B397F" w:rsidRDefault="00A906DD" w:rsidP="00F06C8F">
            <w:pPr>
              <w:spacing w:before="0" w:after="0" w:line="240" w:lineRule="auto"/>
              <w:contextualSpacing/>
              <w:jc w:val="right"/>
              <w:rPr>
                <w:rFonts w:ascii="Times New Roman" w:hAnsi="Times New Roman" w:cs="Times New Roman"/>
                <w:sz w:val="24"/>
              </w:rPr>
            </w:pPr>
            <w:r w:rsidRPr="003B397F">
              <w:rPr>
                <w:rFonts w:ascii="Times New Roman" w:hAnsi="Times New Roman" w:cs="Times New Roman"/>
                <w:sz w:val="24"/>
              </w:rPr>
              <w:t>.121</w:t>
            </w:r>
          </w:p>
        </w:tc>
      </w:tr>
    </w:tbl>
    <w:p w14:paraId="4EA67646" w14:textId="47894976" w:rsidR="00A906DD" w:rsidRDefault="00A906DD" w:rsidP="00367F0E">
      <w:pPr>
        <w:contextualSpacing/>
        <w:jc w:val="center"/>
        <w:rPr>
          <w:rFonts w:ascii="Times New Roman" w:hAnsi="Times New Roman" w:cs="Times New Roman"/>
          <w:sz w:val="24"/>
        </w:rPr>
      </w:pPr>
      <w:r>
        <w:rPr>
          <w:rFonts w:ascii="Times New Roman" w:hAnsi="Times New Roman" w:cs="Times New Roman"/>
          <w:sz w:val="24"/>
        </w:rPr>
        <w:t xml:space="preserve">Fuente: </w:t>
      </w:r>
      <w:r w:rsidR="005F5A53">
        <w:rPr>
          <w:rFonts w:ascii="Times New Roman" w:hAnsi="Times New Roman" w:cs="Times New Roman"/>
          <w:sz w:val="24"/>
        </w:rPr>
        <w:t>E</w:t>
      </w:r>
      <w:r>
        <w:rPr>
          <w:rFonts w:ascii="Times New Roman" w:hAnsi="Times New Roman" w:cs="Times New Roman"/>
          <w:sz w:val="24"/>
        </w:rPr>
        <w:t>laboración propia</w:t>
      </w:r>
    </w:p>
    <w:p w14:paraId="6FA7D031" w14:textId="77777777" w:rsidR="005F5A53" w:rsidRDefault="005F5A53" w:rsidP="0098322A">
      <w:pPr>
        <w:spacing w:before="0" w:after="0"/>
        <w:rPr>
          <w:rFonts w:ascii="Times New Roman" w:hAnsi="Times New Roman" w:cs="Times New Roman"/>
          <w:b/>
          <w:sz w:val="24"/>
        </w:rPr>
      </w:pPr>
    </w:p>
    <w:p w14:paraId="4D7BF741" w14:textId="0F922C8E" w:rsidR="00A906DD"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t>Tabla 5</w:t>
      </w:r>
      <w:r>
        <w:rPr>
          <w:rFonts w:ascii="Times New Roman" w:hAnsi="Times New Roman" w:cs="Times New Roman"/>
          <w:sz w:val="24"/>
        </w:rPr>
        <w:t xml:space="preserve">. </w:t>
      </w:r>
      <w:r w:rsidRPr="005F5A53">
        <w:rPr>
          <w:rFonts w:ascii="Times New Roman" w:hAnsi="Times New Roman" w:cs="Times New Roman"/>
          <w:sz w:val="24"/>
        </w:rPr>
        <w:t>Frecuencias de la variable</w:t>
      </w:r>
      <w:r w:rsidRPr="00740C76">
        <w:rPr>
          <w:rFonts w:ascii="Times New Roman" w:hAnsi="Times New Roman" w:cs="Times New Roman"/>
          <w:i/>
          <w:sz w:val="24"/>
        </w:rPr>
        <w:t xml:space="preserve"> </w:t>
      </w:r>
      <w:r w:rsidR="005F5A53" w:rsidRPr="00740C76">
        <w:rPr>
          <w:rFonts w:ascii="Times New Roman" w:hAnsi="Times New Roman" w:cs="Times New Roman"/>
          <w:i/>
          <w:sz w:val="24"/>
        </w:rPr>
        <w:t>calidad de la educación</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8"/>
        <w:gridCol w:w="1417"/>
        <w:gridCol w:w="1035"/>
        <w:gridCol w:w="1517"/>
      </w:tblGrid>
      <w:tr w:rsidR="00A906DD" w:rsidRPr="003B397F" w14:paraId="19711E91" w14:textId="77777777" w:rsidTr="00367F0E">
        <w:trPr>
          <w:cantSplit/>
          <w:jc w:val="center"/>
        </w:trPr>
        <w:tc>
          <w:tcPr>
            <w:tcW w:w="3828" w:type="dxa"/>
            <w:shd w:val="clear" w:color="auto" w:fill="FFFFFF"/>
            <w:vAlign w:val="center"/>
          </w:tcPr>
          <w:p w14:paraId="27C94890" w14:textId="77777777" w:rsidR="00A906DD" w:rsidRDefault="00A906DD" w:rsidP="00F06C8F">
            <w:pPr>
              <w:spacing w:before="0" w:after="0" w:line="240" w:lineRule="auto"/>
              <w:contextualSpacing/>
              <w:rPr>
                <w:rFonts w:ascii="Times New Roman" w:hAnsi="Times New Roman" w:cs="Times New Roman"/>
                <w:sz w:val="24"/>
              </w:rPr>
            </w:pPr>
          </w:p>
        </w:tc>
        <w:tc>
          <w:tcPr>
            <w:tcW w:w="1417" w:type="dxa"/>
            <w:shd w:val="clear" w:color="auto" w:fill="FFFFFF"/>
            <w:vAlign w:val="center"/>
          </w:tcPr>
          <w:p w14:paraId="6FF18EE2" w14:textId="77777777" w:rsidR="00A906DD" w:rsidRPr="003B397F" w:rsidRDefault="00A906DD" w:rsidP="00F06C8F">
            <w:pPr>
              <w:spacing w:before="0" w:after="0" w:line="240" w:lineRule="auto"/>
              <w:contextualSpacing/>
              <w:jc w:val="center"/>
              <w:rPr>
                <w:rFonts w:ascii="Times New Roman" w:hAnsi="Times New Roman" w:cs="Times New Roman"/>
                <w:sz w:val="24"/>
              </w:rPr>
            </w:pPr>
            <w:r>
              <w:rPr>
                <w:rFonts w:ascii="Times New Roman" w:hAnsi="Times New Roman" w:cs="Times New Roman"/>
                <w:sz w:val="24"/>
              </w:rPr>
              <w:t>Frecuencia</w:t>
            </w:r>
          </w:p>
        </w:tc>
        <w:tc>
          <w:tcPr>
            <w:tcW w:w="1035" w:type="dxa"/>
            <w:shd w:val="clear" w:color="auto" w:fill="FFFFFF"/>
            <w:vAlign w:val="center"/>
          </w:tcPr>
          <w:p w14:paraId="21035463" w14:textId="77777777" w:rsidR="00A906DD" w:rsidRPr="003B397F" w:rsidRDefault="00A906DD" w:rsidP="00F06C8F">
            <w:pPr>
              <w:spacing w:before="0" w:after="0" w:line="240" w:lineRule="auto"/>
              <w:contextualSpacing/>
              <w:jc w:val="center"/>
              <w:rPr>
                <w:rFonts w:ascii="Times New Roman" w:hAnsi="Times New Roman" w:cs="Times New Roman"/>
                <w:sz w:val="24"/>
              </w:rPr>
            </w:pPr>
            <w:r>
              <w:rPr>
                <w:rFonts w:ascii="Times New Roman" w:hAnsi="Times New Roman" w:cs="Times New Roman"/>
                <w:sz w:val="24"/>
              </w:rPr>
              <w:t>% Válido</w:t>
            </w:r>
          </w:p>
        </w:tc>
        <w:tc>
          <w:tcPr>
            <w:tcW w:w="1517" w:type="dxa"/>
            <w:shd w:val="clear" w:color="auto" w:fill="FFFFFF"/>
            <w:vAlign w:val="center"/>
          </w:tcPr>
          <w:p w14:paraId="17C91D2E" w14:textId="77777777" w:rsidR="00A906DD" w:rsidRPr="003B397F" w:rsidRDefault="00A906DD" w:rsidP="00F06C8F">
            <w:pPr>
              <w:spacing w:before="0" w:after="0" w:line="240" w:lineRule="auto"/>
              <w:contextualSpacing/>
              <w:jc w:val="center"/>
              <w:rPr>
                <w:rFonts w:ascii="Times New Roman" w:hAnsi="Times New Roman" w:cs="Times New Roman"/>
                <w:sz w:val="24"/>
              </w:rPr>
            </w:pPr>
            <w:r>
              <w:rPr>
                <w:rFonts w:ascii="Times New Roman" w:hAnsi="Times New Roman" w:cs="Times New Roman"/>
                <w:sz w:val="24"/>
              </w:rPr>
              <w:t>% Acumulado</w:t>
            </w:r>
          </w:p>
        </w:tc>
      </w:tr>
      <w:tr w:rsidR="00A906DD" w:rsidRPr="003B397F" w14:paraId="581EA896" w14:textId="77777777" w:rsidTr="00367F0E">
        <w:trPr>
          <w:cantSplit/>
          <w:jc w:val="center"/>
        </w:trPr>
        <w:tc>
          <w:tcPr>
            <w:tcW w:w="3828" w:type="dxa"/>
            <w:shd w:val="clear" w:color="auto" w:fill="FFFFFF"/>
            <w:vAlign w:val="center"/>
          </w:tcPr>
          <w:p w14:paraId="23AE64A3" w14:textId="77777777" w:rsidR="00A906DD" w:rsidRPr="003B397F" w:rsidRDefault="00A906DD" w:rsidP="00F06C8F">
            <w:pPr>
              <w:spacing w:before="0" w:after="0" w:line="240" w:lineRule="auto"/>
              <w:contextualSpacing/>
              <w:rPr>
                <w:rFonts w:ascii="Times New Roman" w:hAnsi="Times New Roman" w:cs="Times New Roman"/>
                <w:sz w:val="24"/>
              </w:rPr>
            </w:pPr>
            <w:r>
              <w:rPr>
                <w:rFonts w:ascii="Times New Roman" w:hAnsi="Times New Roman" w:cs="Times New Roman"/>
                <w:sz w:val="24"/>
              </w:rPr>
              <w:t>Muy baja calidad de la educación</w:t>
            </w:r>
          </w:p>
        </w:tc>
        <w:tc>
          <w:tcPr>
            <w:tcW w:w="1417" w:type="dxa"/>
            <w:shd w:val="clear" w:color="auto" w:fill="FFFFFF"/>
            <w:vAlign w:val="center"/>
          </w:tcPr>
          <w:p w14:paraId="74579163" w14:textId="77777777"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273</w:t>
            </w:r>
          </w:p>
        </w:tc>
        <w:tc>
          <w:tcPr>
            <w:tcW w:w="1035" w:type="dxa"/>
            <w:shd w:val="clear" w:color="auto" w:fill="FFFFFF"/>
            <w:vAlign w:val="center"/>
          </w:tcPr>
          <w:p w14:paraId="5E716A70" w14:textId="349A5090"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16.8</w:t>
            </w:r>
            <w:r w:rsidR="0075276A">
              <w:rPr>
                <w:rFonts w:ascii="Times New Roman" w:hAnsi="Times New Roman" w:cs="Times New Roman"/>
                <w:sz w:val="24"/>
              </w:rPr>
              <w:t xml:space="preserve"> %</w:t>
            </w:r>
          </w:p>
        </w:tc>
        <w:tc>
          <w:tcPr>
            <w:tcW w:w="1517" w:type="dxa"/>
            <w:shd w:val="clear" w:color="auto" w:fill="FFFFFF"/>
            <w:vAlign w:val="center"/>
          </w:tcPr>
          <w:p w14:paraId="400D450C" w14:textId="7BBA2001"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16.8</w:t>
            </w:r>
            <w:r w:rsidR="0075276A">
              <w:rPr>
                <w:rFonts w:ascii="Times New Roman" w:hAnsi="Times New Roman" w:cs="Times New Roman"/>
                <w:sz w:val="24"/>
              </w:rPr>
              <w:t xml:space="preserve"> %</w:t>
            </w:r>
          </w:p>
        </w:tc>
      </w:tr>
      <w:tr w:rsidR="00A906DD" w:rsidRPr="003B397F" w14:paraId="521A0C76" w14:textId="77777777" w:rsidTr="00367F0E">
        <w:trPr>
          <w:cantSplit/>
          <w:jc w:val="center"/>
        </w:trPr>
        <w:tc>
          <w:tcPr>
            <w:tcW w:w="3828" w:type="dxa"/>
            <w:shd w:val="clear" w:color="auto" w:fill="FFFFFF"/>
            <w:vAlign w:val="center"/>
          </w:tcPr>
          <w:p w14:paraId="2B366A6B" w14:textId="77777777" w:rsidR="00A906DD" w:rsidRPr="003B397F" w:rsidRDefault="00A906DD" w:rsidP="00F06C8F">
            <w:pPr>
              <w:spacing w:before="0" w:after="0" w:line="240" w:lineRule="auto"/>
              <w:contextualSpacing/>
              <w:rPr>
                <w:rFonts w:ascii="Times New Roman" w:hAnsi="Times New Roman" w:cs="Times New Roman"/>
                <w:sz w:val="24"/>
              </w:rPr>
            </w:pPr>
            <w:r>
              <w:rPr>
                <w:rFonts w:ascii="Times New Roman" w:hAnsi="Times New Roman" w:cs="Times New Roman"/>
                <w:sz w:val="24"/>
              </w:rPr>
              <w:t>Baja calidad de la educación</w:t>
            </w:r>
          </w:p>
        </w:tc>
        <w:tc>
          <w:tcPr>
            <w:tcW w:w="1417" w:type="dxa"/>
            <w:shd w:val="clear" w:color="auto" w:fill="FFFFFF"/>
            <w:vAlign w:val="center"/>
          </w:tcPr>
          <w:p w14:paraId="619D623C" w14:textId="77777777"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807</w:t>
            </w:r>
          </w:p>
        </w:tc>
        <w:tc>
          <w:tcPr>
            <w:tcW w:w="1035" w:type="dxa"/>
            <w:shd w:val="clear" w:color="auto" w:fill="FFFFFF"/>
            <w:vAlign w:val="center"/>
          </w:tcPr>
          <w:p w14:paraId="6DCE900E" w14:textId="4DF50104"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49.7</w:t>
            </w:r>
            <w:r w:rsidR="0075276A">
              <w:rPr>
                <w:rFonts w:ascii="Times New Roman" w:hAnsi="Times New Roman" w:cs="Times New Roman"/>
                <w:sz w:val="24"/>
              </w:rPr>
              <w:t xml:space="preserve"> %</w:t>
            </w:r>
          </w:p>
        </w:tc>
        <w:tc>
          <w:tcPr>
            <w:tcW w:w="1517" w:type="dxa"/>
            <w:shd w:val="clear" w:color="auto" w:fill="FFFFFF"/>
            <w:vAlign w:val="center"/>
          </w:tcPr>
          <w:p w14:paraId="28795762" w14:textId="44C5B7CE"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66.5</w:t>
            </w:r>
            <w:r w:rsidR="0075276A">
              <w:rPr>
                <w:rFonts w:ascii="Times New Roman" w:hAnsi="Times New Roman" w:cs="Times New Roman"/>
                <w:sz w:val="24"/>
              </w:rPr>
              <w:t xml:space="preserve"> %</w:t>
            </w:r>
          </w:p>
        </w:tc>
      </w:tr>
      <w:tr w:rsidR="00A906DD" w:rsidRPr="003B397F" w14:paraId="084D0B90" w14:textId="77777777" w:rsidTr="00367F0E">
        <w:trPr>
          <w:cantSplit/>
          <w:jc w:val="center"/>
        </w:trPr>
        <w:tc>
          <w:tcPr>
            <w:tcW w:w="3828" w:type="dxa"/>
            <w:shd w:val="clear" w:color="auto" w:fill="FFFFFF"/>
            <w:vAlign w:val="center"/>
          </w:tcPr>
          <w:p w14:paraId="4C5CFE1B" w14:textId="77777777" w:rsidR="00A906DD" w:rsidRPr="003B397F" w:rsidRDefault="00A906DD" w:rsidP="00F06C8F">
            <w:pPr>
              <w:spacing w:before="0" w:after="0" w:line="240" w:lineRule="auto"/>
              <w:contextualSpacing/>
              <w:rPr>
                <w:rFonts w:ascii="Times New Roman" w:hAnsi="Times New Roman" w:cs="Times New Roman"/>
                <w:sz w:val="24"/>
              </w:rPr>
            </w:pPr>
            <w:r>
              <w:rPr>
                <w:rFonts w:ascii="Times New Roman" w:hAnsi="Times New Roman" w:cs="Times New Roman"/>
                <w:sz w:val="24"/>
              </w:rPr>
              <w:t>Regular calidad de la educación</w:t>
            </w:r>
          </w:p>
        </w:tc>
        <w:tc>
          <w:tcPr>
            <w:tcW w:w="1417" w:type="dxa"/>
            <w:shd w:val="clear" w:color="auto" w:fill="FFFFFF"/>
            <w:vAlign w:val="center"/>
          </w:tcPr>
          <w:p w14:paraId="268D3996" w14:textId="77777777"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395</w:t>
            </w:r>
          </w:p>
        </w:tc>
        <w:tc>
          <w:tcPr>
            <w:tcW w:w="1035" w:type="dxa"/>
            <w:shd w:val="clear" w:color="auto" w:fill="FFFFFF"/>
            <w:vAlign w:val="center"/>
          </w:tcPr>
          <w:p w14:paraId="12E6F8ED" w14:textId="78262037"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24.3</w:t>
            </w:r>
            <w:r w:rsidR="0075276A">
              <w:rPr>
                <w:rFonts w:ascii="Times New Roman" w:hAnsi="Times New Roman" w:cs="Times New Roman"/>
                <w:sz w:val="24"/>
              </w:rPr>
              <w:t xml:space="preserve"> %</w:t>
            </w:r>
          </w:p>
        </w:tc>
        <w:tc>
          <w:tcPr>
            <w:tcW w:w="1517" w:type="dxa"/>
            <w:shd w:val="clear" w:color="auto" w:fill="FFFFFF"/>
            <w:vAlign w:val="center"/>
          </w:tcPr>
          <w:p w14:paraId="41E84FE0" w14:textId="722D1E3C"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90.8</w:t>
            </w:r>
            <w:r w:rsidR="0075276A">
              <w:rPr>
                <w:rFonts w:ascii="Times New Roman" w:hAnsi="Times New Roman" w:cs="Times New Roman"/>
                <w:sz w:val="24"/>
              </w:rPr>
              <w:t xml:space="preserve"> %</w:t>
            </w:r>
          </w:p>
        </w:tc>
      </w:tr>
      <w:tr w:rsidR="00A906DD" w:rsidRPr="003B397F" w14:paraId="43DC3E38" w14:textId="77777777" w:rsidTr="00367F0E">
        <w:trPr>
          <w:cantSplit/>
          <w:jc w:val="center"/>
        </w:trPr>
        <w:tc>
          <w:tcPr>
            <w:tcW w:w="3828" w:type="dxa"/>
            <w:shd w:val="clear" w:color="auto" w:fill="FFFFFF"/>
            <w:vAlign w:val="center"/>
          </w:tcPr>
          <w:p w14:paraId="0EC135DC" w14:textId="77777777" w:rsidR="00A906DD" w:rsidRPr="003B397F" w:rsidRDefault="00A906DD" w:rsidP="00F06C8F">
            <w:pPr>
              <w:spacing w:before="0" w:after="0" w:line="240" w:lineRule="auto"/>
              <w:contextualSpacing/>
              <w:rPr>
                <w:rFonts w:ascii="Times New Roman" w:hAnsi="Times New Roman" w:cs="Times New Roman"/>
                <w:sz w:val="24"/>
              </w:rPr>
            </w:pPr>
            <w:r>
              <w:rPr>
                <w:rFonts w:ascii="Times New Roman" w:hAnsi="Times New Roman" w:cs="Times New Roman"/>
                <w:sz w:val="24"/>
              </w:rPr>
              <w:t>Buena calidad de la educación</w:t>
            </w:r>
          </w:p>
        </w:tc>
        <w:tc>
          <w:tcPr>
            <w:tcW w:w="1417" w:type="dxa"/>
            <w:shd w:val="clear" w:color="auto" w:fill="FFFFFF"/>
            <w:vAlign w:val="center"/>
          </w:tcPr>
          <w:p w14:paraId="253BE249" w14:textId="77777777"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123</w:t>
            </w:r>
          </w:p>
        </w:tc>
        <w:tc>
          <w:tcPr>
            <w:tcW w:w="1035" w:type="dxa"/>
            <w:shd w:val="clear" w:color="auto" w:fill="FFFFFF"/>
            <w:vAlign w:val="center"/>
          </w:tcPr>
          <w:p w14:paraId="0564C830" w14:textId="0BFD4993"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7.6</w:t>
            </w:r>
            <w:r w:rsidR="0075276A">
              <w:rPr>
                <w:rFonts w:ascii="Times New Roman" w:hAnsi="Times New Roman" w:cs="Times New Roman"/>
                <w:sz w:val="24"/>
              </w:rPr>
              <w:t xml:space="preserve"> %</w:t>
            </w:r>
          </w:p>
        </w:tc>
        <w:tc>
          <w:tcPr>
            <w:tcW w:w="1517" w:type="dxa"/>
            <w:shd w:val="clear" w:color="auto" w:fill="FFFFFF"/>
            <w:vAlign w:val="center"/>
          </w:tcPr>
          <w:p w14:paraId="06609FB9" w14:textId="00DA6D81"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98.3</w:t>
            </w:r>
            <w:r w:rsidR="0075276A">
              <w:rPr>
                <w:rFonts w:ascii="Times New Roman" w:hAnsi="Times New Roman" w:cs="Times New Roman"/>
                <w:sz w:val="24"/>
              </w:rPr>
              <w:t xml:space="preserve"> %</w:t>
            </w:r>
          </w:p>
        </w:tc>
      </w:tr>
      <w:tr w:rsidR="00A906DD" w:rsidRPr="003B397F" w14:paraId="06EFBBC3" w14:textId="77777777" w:rsidTr="00367F0E">
        <w:trPr>
          <w:cantSplit/>
          <w:jc w:val="center"/>
        </w:trPr>
        <w:tc>
          <w:tcPr>
            <w:tcW w:w="3828" w:type="dxa"/>
            <w:shd w:val="clear" w:color="auto" w:fill="FFFFFF"/>
            <w:vAlign w:val="center"/>
          </w:tcPr>
          <w:p w14:paraId="734BC527" w14:textId="77777777" w:rsidR="00A906DD" w:rsidRPr="003B397F" w:rsidRDefault="00A906DD" w:rsidP="00F06C8F">
            <w:pPr>
              <w:spacing w:before="0" w:after="0" w:line="240" w:lineRule="auto"/>
              <w:contextualSpacing/>
              <w:rPr>
                <w:rFonts w:ascii="Times New Roman" w:hAnsi="Times New Roman" w:cs="Times New Roman"/>
                <w:sz w:val="24"/>
              </w:rPr>
            </w:pPr>
            <w:r>
              <w:rPr>
                <w:rFonts w:ascii="Times New Roman" w:hAnsi="Times New Roman" w:cs="Times New Roman"/>
                <w:sz w:val="24"/>
              </w:rPr>
              <w:t>Muy buena calidad de la educación</w:t>
            </w:r>
          </w:p>
        </w:tc>
        <w:tc>
          <w:tcPr>
            <w:tcW w:w="1417" w:type="dxa"/>
            <w:shd w:val="clear" w:color="auto" w:fill="FFFFFF"/>
            <w:vAlign w:val="center"/>
          </w:tcPr>
          <w:p w14:paraId="3CD76F11" w14:textId="77777777"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27</w:t>
            </w:r>
          </w:p>
        </w:tc>
        <w:tc>
          <w:tcPr>
            <w:tcW w:w="1035" w:type="dxa"/>
            <w:shd w:val="clear" w:color="auto" w:fill="FFFFFF"/>
            <w:vAlign w:val="center"/>
          </w:tcPr>
          <w:p w14:paraId="2FCCA96E" w14:textId="79B42374"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1.7</w:t>
            </w:r>
            <w:r w:rsidR="0075276A">
              <w:rPr>
                <w:rFonts w:ascii="Times New Roman" w:hAnsi="Times New Roman" w:cs="Times New Roman"/>
                <w:sz w:val="24"/>
              </w:rPr>
              <w:t xml:space="preserve"> %</w:t>
            </w:r>
          </w:p>
        </w:tc>
        <w:tc>
          <w:tcPr>
            <w:tcW w:w="1517" w:type="dxa"/>
            <w:shd w:val="clear" w:color="auto" w:fill="FFFFFF"/>
            <w:vAlign w:val="center"/>
          </w:tcPr>
          <w:p w14:paraId="598CBB06" w14:textId="20EA973C" w:rsidR="00A906DD" w:rsidRPr="003B397F"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100.0</w:t>
            </w:r>
            <w:r w:rsidR="0075276A">
              <w:rPr>
                <w:rFonts w:ascii="Times New Roman" w:hAnsi="Times New Roman" w:cs="Times New Roman"/>
                <w:sz w:val="24"/>
              </w:rPr>
              <w:t xml:space="preserve"> %</w:t>
            </w:r>
          </w:p>
        </w:tc>
      </w:tr>
      <w:tr w:rsidR="00A906DD" w:rsidRPr="003B397F" w14:paraId="1C1716BB" w14:textId="77777777" w:rsidTr="00367F0E">
        <w:trPr>
          <w:cantSplit/>
          <w:jc w:val="center"/>
        </w:trPr>
        <w:tc>
          <w:tcPr>
            <w:tcW w:w="3828" w:type="dxa"/>
            <w:shd w:val="clear" w:color="auto" w:fill="FFFFFF"/>
            <w:vAlign w:val="center"/>
          </w:tcPr>
          <w:p w14:paraId="3602CE81" w14:textId="77777777" w:rsidR="00A906DD" w:rsidRDefault="00A906DD" w:rsidP="00F06C8F">
            <w:pPr>
              <w:spacing w:before="0" w:after="0" w:line="240" w:lineRule="auto"/>
              <w:contextualSpacing/>
              <w:rPr>
                <w:rFonts w:ascii="Times New Roman" w:hAnsi="Times New Roman" w:cs="Times New Roman"/>
                <w:sz w:val="24"/>
              </w:rPr>
            </w:pPr>
            <w:r>
              <w:rPr>
                <w:rFonts w:ascii="Times New Roman" w:hAnsi="Times New Roman" w:cs="Times New Roman"/>
                <w:sz w:val="24"/>
              </w:rPr>
              <w:t>Total</w:t>
            </w:r>
          </w:p>
        </w:tc>
        <w:tc>
          <w:tcPr>
            <w:tcW w:w="1417" w:type="dxa"/>
            <w:shd w:val="clear" w:color="auto" w:fill="FFFFFF"/>
            <w:vAlign w:val="center"/>
          </w:tcPr>
          <w:p w14:paraId="24B8FA37" w14:textId="27E832A7" w:rsidR="00A906DD" w:rsidRDefault="00455B9E"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w:t>
            </w:r>
            <w:r w:rsidR="00A906DD">
              <w:rPr>
                <w:rFonts w:ascii="Times New Roman" w:hAnsi="Times New Roman" w:cs="Times New Roman"/>
                <w:sz w:val="24"/>
              </w:rPr>
              <w:t>625</w:t>
            </w:r>
          </w:p>
        </w:tc>
        <w:tc>
          <w:tcPr>
            <w:tcW w:w="1035" w:type="dxa"/>
            <w:shd w:val="clear" w:color="auto" w:fill="FFFFFF"/>
            <w:vAlign w:val="center"/>
          </w:tcPr>
          <w:p w14:paraId="6763D12A" w14:textId="605CA366" w:rsidR="00A906DD"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100.0</w:t>
            </w:r>
            <w:r w:rsidR="0075276A">
              <w:rPr>
                <w:rFonts w:ascii="Times New Roman" w:hAnsi="Times New Roman" w:cs="Times New Roman"/>
                <w:sz w:val="24"/>
              </w:rPr>
              <w:t xml:space="preserve"> %</w:t>
            </w:r>
          </w:p>
        </w:tc>
        <w:tc>
          <w:tcPr>
            <w:tcW w:w="1517" w:type="dxa"/>
            <w:shd w:val="clear" w:color="auto" w:fill="FFFFFF"/>
            <w:vAlign w:val="center"/>
          </w:tcPr>
          <w:p w14:paraId="7B5C3981" w14:textId="4B94D737" w:rsidR="00A906DD" w:rsidRDefault="00A906DD" w:rsidP="00F06C8F">
            <w:pPr>
              <w:spacing w:before="0" w:after="0" w:line="240" w:lineRule="auto"/>
              <w:contextualSpacing/>
              <w:jc w:val="right"/>
              <w:rPr>
                <w:rFonts w:ascii="Times New Roman" w:hAnsi="Times New Roman" w:cs="Times New Roman"/>
                <w:sz w:val="24"/>
              </w:rPr>
            </w:pPr>
            <w:r>
              <w:rPr>
                <w:rFonts w:ascii="Times New Roman" w:hAnsi="Times New Roman" w:cs="Times New Roman"/>
                <w:sz w:val="24"/>
              </w:rPr>
              <w:t>100.0</w:t>
            </w:r>
            <w:r w:rsidR="0075276A">
              <w:rPr>
                <w:rFonts w:ascii="Times New Roman" w:hAnsi="Times New Roman" w:cs="Times New Roman"/>
                <w:sz w:val="24"/>
              </w:rPr>
              <w:t xml:space="preserve"> %</w:t>
            </w:r>
          </w:p>
        </w:tc>
      </w:tr>
    </w:tbl>
    <w:p w14:paraId="3CCFC9FE" w14:textId="21AD2196" w:rsidR="00A906DD" w:rsidRDefault="00A906DD" w:rsidP="00367F0E">
      <w:pPr>
        <w:contextualSpacing/>
        <w:jc w:val="center"/>
        <w:rPr>
          <w:rFonts w:ascii="Times New Roman" w:hAnsi="Times New Roman" w:cs="Times New Roman"/>
          <w:sz w:val="24"/>
        </w:rPr>
      </w:pPr>
      <w:r>
        <w:rPr>
          <w:rFonts w:ascii="Times New Roman" w:hAnsi="Times New Roman" w:cs="Times New Roman"/>
          <w:sz w:val="24"/>
        </w:rPr>
        <w:t xml:space="preserve">Fuente: </w:t>
      </w:r>
      <w:r w:rsidR="0075276A">
        <w:rPr>
          <w:rFonts w:ascii="Times New Roman" w:hAnsi="Times New Roman" w:cs="Times New Roman"/>
          <w:sz w:val="24"/>
        </w:rPr>
        <w:t>E</w:t>
      </w:r>
      <w:r>
        <w:rPr>
          <w:rFonts w:ascii="Times New Roman" w:hAnsi="Times New Roman" w:cs="Times New Roman"/>
          <w:sz w:val="24"/>
        </w:rPr>
        <w:t>laboración propia</w:t>
      </w:r>
    </w:p>
    <w:p w14:paraId="4889BC4D" w14:textId="27F65399" w:rsidR="00496391" w:rsidRDefault="0075276A" w:rsidP="0052423B">
      <w:pPr>
        <w:ind w:firstLine="708"/>
        <w:contextualSpacing/>
        <w:rPr>
          <w:rFonts w:ascii="Times New Roman" w:hAnsi="Times New Roman" w:cs="Times New Roman"/>
          <w:sz w:val="24"/>
        </w:rPr>
      </w:pPr>
      <w:r>
        <w:rPr>
          <w:rFonts w:ascii="Times New Roman" w:hAnsi="Times New Roman" w:cs="Times New Roman"/>
          <w:sz w:val="24"/>
        </w:rPr>
        <w:t>Asimismo, e</w:t>
      </w:r>
      <w:r w:rsidR="00495178">
        <w:rPr>
          <w:rFonts w:ascii="Times New Roman" w:hAnsi="Times New Roman" w:cs="Times New Roman"/>
          <w:sz w:val="24"/>
        </w:rPr>
        <w:t>n e</w:t>
      </w:r>
      <w:r w:rsidR="00496391">
        <w:rPr>
          <w:rFonts w:ascii="Times New Roman" w:hAnsi="Times New Roman" w:cs="Times New Roman"/>
          <w:sz w:val="24"/>
        </w:rPr>
        <w:t xml:space="preserve">l estado de Michoacán </w:t>
      </w:r>
      <w:r w:rsidR="00495178">
        <w:rPr>
          <w:rFonts w:ascii="Times New Roman" w:hAnsi="Times New Roman" w:cs="Times New Roman"/>
          <w:sz w:val="24"/>
        </w:rPr>
        <w:t>20.8</w:t>
      </w:r>
      <w:r>
        <w:rPr>
          <w:rFonts w:ascii="Times New Roman" w:hAnsi="Times New Roman" w:cs="Times New Roman"/>
          <w:sz w:val="24"/>
        </w:rPr>
        <w:t xml:space="preserve"> </w:t>
      </w:r>
      <w:r w:rsidR="00495178">
        <w:rPr>
          <w:rFonts w:ascii="Times New Roman" w:hAnsi="Times New Roman" w:cs="Times New Roman"/>
          <w:sz w:val="24"/>
        </w:rPr>
        <w:t>% de la población s</w:t>
      </w:r>
      <w:r w:rsidR="0072471E">
        <w:rPr>
          <w:rFonts w:ascii="Times New Roman" w:hAnsi="Times New Roman" w:cs="Times New Roman"/>
          <w:sz w:val="24"/>
        </w:rPr>
        <w:t xml:space="preserve">e identifica como indígena y </w:t>
      </w:r>
      <w:r w:rsidR="00495178">
        <w:rPr>
          <w:rFonts w:ascii="Times New Roman" w:hAnsi="Times New Roman" w:cs="Times New Roman"/>
          <w:sz w:val="24"/>
        </w:rPr>
        <w:t>1.5</w:t>
      </w:r>
      <w:r>
        <w:rPr>
          <w:rFonts w:ascii="Times New Roman" w:hAnsi="Times New Roman" w:cs="Times New Roman"/>
          <w:sz w:val="24"/>
        </w:rPr>
        <w:t xml:space="preserve"> </w:t>
      </w:r>
      <w:r w:rsidR="00495178">
        <w:rPr>
          <w:rFonts w:ascii="Times New Roman" w:hAnsi="Times New Roman" w:cs="Times New Roman"/>
          <w:sz w:val="24"/>
        </w:rPr>
        <w:t>% se considera afrodescendiente</w:t>
      </w:r>
      <w:r w:rsidR="00496391">
        <w:rPr>
          <w:rFonts w:ascii="Times New Roman" w:hAnsi="Times New Roman" w:cs="Times New Roman"/>
          <w:sz w:val="24"/>
        </w:rPr>
        <w:t xml:space="preserve"> </w:t>
      </w:r>
      <w:r>
        <w:rPr>
          <w:rFonts w:ascii="Times New Roman" w:hAnsi="Times New Roman" w:cs="Times New Roman"/>
          <w:sz w:val="24"/>
        </w:rPr>
        <w:t>(</w:t>
      </w:r>
      <w:r w:rsidR="00831F16">
        <w:rPr>
          <w:rFonts w:ascii="Times New Roman" w:hAnsi="Times New Roman" w:cs="Times New Roman"/>
          <w:sz w:val="24"/>
        </w:rPr>
        <w:fldChar w:fldCharType="begin" w:fldLock="1"/>
      </w:r>
      <w:r w:rsidR="00CD36C4">
        <w:rPr>
          <w:rFonts w:ascii="Times New Roman" w:hAnsi="Times New Roman" w:cs="Times New Roman"/>
          <w:sz w:val="24"/>
        </w:rPr>
        <w:instrText>ADDIN CSL_CITATION {"citationItems":[{"id":"ITEM-1","itemData":{"author":[{"dropping-particle":"","family":"INEGI","given":"","non-dropping-particle":"","parse-names":false,"suffix":""}],"id":"ITEM-1","issued":{"date-parts":[["2021"]]},"title":"Panorama sociodemográfico de Michoacán de Ocampo. Censo de Población y Vivienda 2020","type":"report"},"uris":["http://www.mendeley.com/documents/?uuid=e4c2dbe6-a6c4-474d-b62d-116aba706771"]}],"mendeley":{"formattedCitation":"(INEGI, 2021)","plainTextFormattedCitation":"(INEGI, 2021)","previouslyFormattedCitation":"(INEGI, 2021)"},"properties":{"noteIndex":0},"schema":"https://github.com/citation-style-language/schema/raw/master/csl-citation.json"}</w:instrText>
      </w:r>
      <w:r w:rsidR="00831F16">
        <w:rPr>
          <w:rFonts w:ascii="Times New Roman" w:hAnsi="Times New Roman" w:cs="Times New Roman"/>
          <w:sz w:val="24"/>
        </w:rPr>
        <w:fldChar w:fldCharType="separate"/>
      </w:r>
      <w:r w:rsidR="009D2488">
        <w:rPr>
          <w:rFonts w:ascii="Times New Roman" w:hAnsi="Times New Roman" w:cs="Times New Roman"/>
          <w:noProof/>
          <w:sz w:val="24"/>
        </w:rPr>
        <w:t>INEGI</w:t>
      </w:r>
      <w:r>
        <w:rPr>
          <w:rFonts w:ascii="Times New Roman" w:hAnsi="Times New Roman" w:cs="Times New Roman"/>
          <w:noProof/>
          <w:sz w:val="24"/>
        </w:rPr>
        <w:t>,</w:t>
      </w:r>
      <w:r w:rsidR="00831F16" w:rsidRPr="00831F16">
        <w:rPr>
          <w:rFonts w:ascii="Times New Roman" w:hAnsi="Times New Roman" w:cs="Times New Roman"/>
          <w:noProof/>
          <w:sz w:val="24"/>
        </w:rPr>
        <w:t xml:space="preserve"> 2021)</w:t>
      </w:r>
      <w:r w:rsidR="00831F16">
        <w:rPr>
          <w:rFonts w:ascii="Times New Roman" w:hAnsi="Times New Roman" w:cs="Times New Roman"/>
          <w:sz w:val="24"/>
        </w:rPr>
        <w:fldChar w:fldCharType="end"/>
      </w:r>
      <w:r w:rsidR="00495178">
        <w:rPr>
          <w:rFonts w:ascii="Times New Roman" w:hAnsi="Times New Roman" w:cs="Times New Roman"/>
          <w:sz w:val="24"/>
        </w:rPr>
        <w:t xml:space="preserve">. </w:t>
      </w:r>
      <w:r>
        <w:rPr>
          <w:rFonts w:ascii="Times New Roman" w:hAnsi="Times New Roman" w:cs="Times New Roman"/>
          <w:sz w:val="24"/>
        </w:rPr>
        <w:t xml:space="preserve">Tomando en cuenta esto, </w:t>
      </w:r>
      <w:r w:rsidR="00860C2A">
        <w:rPr>
          <w:rFonts w:ascii="Times New Roman" w:hAnsi="Times New Roman" w:cs="Times New Roman"/>
          <w:sz w:val="24"/>
        </w:rPr>
        <w:t xml:space="preserve">se analizó la percepción en la </w:t>
      </w:r>
      <w:r>
        <w:rPr>
          <w:rFonts w:ascii="Times New Roman" w:hAnsi="Times New Roman" w:cs="Times New Roman"/>
          <w:sz w:val="24"/>
        </w:rPr>
        <w:t xml:space="preserve">calidad de la educación </w:t>
      </w:r>
      <w:r w:rsidR="00496391">
        <w:rPr>
          <w:rFonts w:ascii="Times New Roman" w:hAnsi="Times New Roman" w:cs="Times New Roman"/>
          <w:sz w:val="24"/>
        </w:rPr>
        <w:t>de acuerdo a l</w:t>
      </w:r>
      <w:r w:rsidR="0072471E">
        <w:rPr>
          <w:rFonts w:ascii="Times New Roman" w:hAnsi="Times New Roman" w:cs="Times New Roman"/>
          <w:sz w:val="24"/>
        </w:rPr>
        <w:t>a etnicidad</w:t>
      </w:r>
      <w:r>
        <w:rPr>
          <w:rFonts w:ascii="Times New Roman" w:hAnsi="Times New Roman" w:cs="Times New Roman"/>
          <w:sz w:val="24"/>
        </w:rPr>
        <w:t xml:space="preserve">: en resumen, 20.9 % de </w:t>
      </w:r>
      <w:r w:rsidR="00496391">
        <w:rPr>
          <w:rFonts w:ascii="Times New Roman" w:hAnsi="Times New Roman" w:cs="Times New Roman"/>
          <w:sz w:val="24"/>
        </w:rPr>
        <w:t xml:space="preserve">los miembros de las comunidades indígenas perciben una </w:t>
      </w:r>
      <w:r>
        <w:rPr>
          <w:rFonts w:ascii="Times New Roman" w:hAnsi="Times New Roman" w:cs="Times New Roman"/>
          <w:sz w:val="24"/>
        </w:rPr>
        <w:t>m</w:t>
      </w:r>
      <w:r w:rsidR="00496391">
        <w:rPr>
          <w:rFonts w:ascii="Times New Roman" w:hAnsi="Times New Roman" w:cs="Times New Roman"/>
          <w:sz w:val="24"/>
        </w:rPr>
        <w:t>uy baja calidad de la educaci</w:t>
      </w:r>
      <w:r w:rsidR="0072471E">
        <w:rPr>
          <w:rFonts w:ascii="Times New Roman" w:hAnsi="Times New Roman" w:cs="Times New Roman"/>
          <w:sz w:val="24"/>
        </w:rPr>
        <w:t xml:space="preserve">ón </w:t>
      </w:r>
      <w:r>
        <w:rPr>
          <w:rFonts w:ascii="Times New Roman" w:hAnsi="Times New Roman" w:cs="Times New Roman"/>
          <w:sz w:val="24"/>
        </w:rPr>
        <w:t xml:space="preserve">y </w:t>
      </w:r>
      <w:r w:rsidR="00496391">
        <w:rPr>
          <w:rFonts w:ascii="Times New Roman" w:hAnsi="Times New Roman" w:cs="Times New Roman"/>
          <w:sz w:val="24"/>
        </w:rPr>
        <w:t>67.2</w:t>
      </w:r>
      <w:r>
        <w:rPr>
          <w:rFonts w:ascii="Times New Roman" w:hAnsi="Times New Roman" w:cs="Times New Roman"/>
          <w:sz w:val="24"/>
        </w:rPr>
        <w:t> </w:t>
      </w:r>
      <w:r w:rsidR="00496391">
        <w:rPr>
          <w:rFonts w:ascii="Times New Roman" w:hAnsi="Times New Roman" w:cs="Times New Roman"/>
          <w:sz w:val="24"/>
        </w:rPr>
        <w:t xml:space="preserve">% de la población autonombrada como indígena </w:t>
      </w:r>
      <w:r>
        <w:rPr>
          <w:rFonts w:ascii="Times New Roman" w:hAnsi="Times New Roman" w:cs="Times New Roman"/>
          <w:sz w:val="24"/>
        </w:rPr>
        <w:t>opina igual</w:t>
      </w:r>
      <w:r w:rsidR="00676203">
        <w:rPr>
          <w:rFonts w:ascii="Times New Roman" w:hAnsi="Times New Roman" w:cs="Times New Roman"/>
          <w:sz w:val="24"/>
        </w:rPr>
        <w:t xml:space="preserve"> (tabla 6)</w:t>
      </w:r>
      <w:r w:rsidR="00496391">
        <w:rPr>
          <w:rFonts w:ascii="Times New Roman" w:hAnsi="Times New Roman" w:cs="Times New Roman"/>
          <w:sz w:val="24"/>
        </w:rPr>
        <w:t xml:space="preserve">. </w:t>
      </w:r>
      <w:r>
        <w:rPr>
          <w:rFonts w:ascii="Times New Roman" w:hAnsi="Times New Roman" w:cs="Times New Roman"/>
          <w:sz w:val="24"/>
        </w:rPr>
        <w:t>Cabe</w:t>
      </w:r>
      <w:r w:rsidR="00496391">
        <w:rPr>
          <w:rFonts w:ascii="Times New Roman" w:hAnsi="Times New Roman" w:cs="Times New Roman"/>
          <w:sz w:val="24"/>
        </w:rPr>
        <w:t xml:space="preserve"> </w:t>
      </w:r>
      <w:r>
        <w:rPr>
          <w:rFonts w:ascii="Times New Roman" w:hAnsi="Times New Roman" w:cs="Times New Roman"/>
          <w:sz w:val="24"/>
        </w:rPr>
        <w:t>resaltar</w:t>
      </w:r>
      <w:r w:rsidR="00496391">
        <w:rPr>
          <w:rFonts w:ascii="Times New Roman" w:hAnsi="Times New Roman" w:cs="Times New Roman"/>
          <w:sz w:val="24"/>
        </w:rPr>
        <w:t xml:space="preserve"> que aunque los estudiantes que </w:t>
      </w:r>
      <w:r w:rsidR="003D6218">
        <w:rPr>
          <w:rFonts w:ascii="Times New Roman" w:hAnsi="Times New Roman" w:cs="Times New Roman"/>
          <w:sz w:val="24"/>
        </w:rPr>
        <w:t>se identifica</w:t>
      </w:r>
      <w:r>
        <w:rPr>
          <w:rFonts w:ascii="Times New Roman" w:hAnsi="Times New Roman" w:cs="Times New Roman"/>
          <w:sz w:val="24"/>
        </w:rPr>
        <w:t>n como migrantes so</w:t>
      </w:r>
      <w:r w:rsidR="0072471E">
        <w:rPr>
          <w:rFonts w:ascii="Times New Roman" w:hAnsi="Times New Roman" w:cs="Times New Roman"/>
          <w:sz w:val="24"/>
        </w:rPr>
        <w:t xml:space="preserve">lo representan </w:t>
      </w:r>
      <w:r w:rsidR="00496391">
        <w:rPr>
          <w:rFonts w:ascii="Times New Roman" w:hAnsi="Times New Roman" w:cs="Times New Roman"/>
          <w:sz w:val="24"/>
        </w:rPr>
        <w:t>6.6</w:t>
      </w:r>
      <w:r>
        <w:rPr>
          <w:rFonts w:ascii="Times New Roman" w:hAnsi="Times New Roman" w:cs="Times New Roman"/>
          <w:sz w:val="24"/>
        </w:rPr>
        <w:t xml:space="preserve"> </w:t>
      </w:r>
      <w:r w:rsidR="00496391">
        <w:rPr>
          <w:rFonts w:ascii="Times New Roman" w:hAnsi="Times New Roman" w:cs="Times New Roman"/>
          <w:sz w:val="24"/>
        </w:rPr>
        <w:t>%</w:t>
      </w:r>
      <w:r w:rsidR="0072471E">
        <w:rPr>
          <w:rFonts w:ascii="Times New Roman" w:hAnsi="Times New Roman" w:cs="Times New Roman"/>
          <w:sz w:val="24"/>
        </w:rPr>
        <w:t xml:space="preserve"> del total, </w:t>
      </w:r>
      <w:r w:rsidR="00860C2A">
        <w:rPr>
          <w:rFonts w:ascii="Times New Roman" w:hAnsi="Times New Roman" w:cs="Times New Roman"/>
          <w:sz w:val="24"/>
        </w:rPr>
        <w:t>70.4</w:t>
      </w:r>
      <w:r>
        <w:rPr>
          <w:rFonts w:ascii="Times New Roman" w:hAnsi="Times New Roman" w:cs="Times New Roman"/>
          <w:sz w:val="24"/>
        </w:rPr>
        <w:t xml:space="preserve"> </w:t>
      </w:r>
      <w:r w:rsidR="00860C2A">
        <w:rPr>
          <w:rFonts w:ascii="Times New Roman" w:hAnsi="Times New Roman" w:cs="Times New Roman"/>
          <w:sz w:val="24"/>
        </w:rPr>
        <w:t xml:space="preserve">% considera </w:t>
      </w:r>
      <w:r>
        <w:rPr>
          <w:rFonts w:ascii="Times New Roman" w:hAnsi="Times New Roman" w:cs="Times New Roman"/>
          <w:sz w:val="24"/>
        </w:rPr>
        <w:t>muy baja o b</w:t>
      </w:r>
      <w:r w:rsidR="00496391">
        <w:rPr>
          <w:rFonts w:ascii="Times New Roman" w:hAnsi="Times New Roman" w:cs="Times New Roman"/>
          <w:sz w:val="24"/>
        </w:rPr>
        <w:t xml:space="preserve">aja la calidad de la educación. </w:t>
      </w:r>
      <w:r>
        <w:rPr>
          <w:rFonts w:ascii="Times New Roman" w:hAnsi="Times New Roman" w:cs="Times New Roman"/>
          <w:sz w:val="24"/>
        </w:rPr>
        <w:t>Asimismo, s</w:t>
      </w:r>
      <w:r w:rsidR="00496391">
        <w:rPr>
          <w:rFonts w:ascii="Times New Roman" w:hAnsi="Times New Roman" w:cs="Times New Roman"/>
          <w:sz w:val="24"/>
        </w:rPr>
        <w:t>e identific</w:t>
      </w:r>
      <w:r>
        <w:rPr>
          <w:rFonts w:ascii="Times New Roman" w:hAnsi="Times New Roman" w:cs="Times New Roman"/>
          <w:sz w:val="24"/>
        </w:rPr>
        <w:t>ó a</w:t>
      </w:r>
      <w:r w:rsidR="004F1D34">
        <w:rPr>
          <w:rFonts w:ascii="Times New Roman" w:hAnsi="Times New Roman" w:cs="Times New Roman"/>
          <w:sz w:val="24"/>
        </w:rPr>
        <w:t xml:space="preserve"> 2.1% de los estudiantes como p</w:t>
      </w:r>
      <w:r w:rsidR="00496391">
        <w:rPr>
          <w:rFonts w:ascii="Times New Roman" w:hAnsi="Times New Roman" w:cs="Times New Roman"/>
          <w:sz w:val="24"/>
        </w:rPr>
        <w:t>ersonas con discapacidad</w:t>
      </w:r>
      <w:r>
        <w:rPr>
          <w:rFonts w:ascii="Times New Roman" w:hAnsi="Times New Roman" w:cs="Times New Roman"/>
          <w:sz w:val="24"/>
        </w:rPr>
        <w:t xml:space="preserve">, de los cuales </w:t>
      </w:r>
      <w:r w:rsidR="00496391">
        <w:rPr>
          <w:rFonts w:ascii="Times New Roman" w:hAnsi="Times New Roman" w:cs="Times New Roman"/>
          <w:sz w:val="24"/>
        </w:rPr>
        <w:t>17.6</w:t>
      </w:r>
      <w:r>
        <w:rPr>
          <w:rFonts w:ascii="Times New Roman" w:hAnsi="Times New Roman" w:cs="Times New Roman"/>
          <w:sz w:val="24"/>
        </w:rPr>
        <w:t xml:space="preserve"> </w:t>
      </w:r>
      <w:r w:rsidR="00496391">
        <w:rPr>
          <w:rFonts w:ascii="Times New Roman" w:hAnsi="Times New Roman" w:cs="Times New Roman"/>
          <w:sz w:val="24"/>
        </w:rPr>
        <w:t xml:space="preserve">% contempla como </w:t>
      </w:r>
      <w:r>
        <w:rPr>
          <w:rFonts w:ascii="Times New Roman" w:hAnsi="Times New Roman" w:cs="Times New Roman"/>
          <w:sz w:val="24"/>
        </w:rPr>
        <w:t>b</w:t>
      </w:r>
      <w:r w:rsidR="00496391">
        <w:rPr>
          <w:rFonts w:ascii="Times New Roman" w:hAnsi="Times New Roman" w:cs="Times New Roman"/>
          <w:sz w:val="24"/>
        </w:rPr>
        <w:t>uena la calidad de la edu</w:t>
      </w:r>
      <w:r w:rsidR="004F1D34">
        <w:rPr>
          <w:rFonts w:ascii="Times New Roman" w:hAnsi="Times New Roman" w:cs="Times New Roman"/>
          <w:sz w:val="24"/>
        </w:rPr>
        <w:t xml:space="preserve">cación, </w:t>
      </w:r>
      <w:r>
        <w:rPr>
          <w:rFonts w:ascii="Times New Roman" w:hAnsi="Times New Roman" w:cs="Times New Roman"/>
          <w:sz w:val="24"/>
        </w:rPr>
        <w:t xml:space="preserve">porcentaje que en cuanto a los </w:t>
      </w:r>
      <w:r w:rsidR="004F1D34">
        <w:rPr>
          <w:rFonts w:ascii="Times New Roman" w:hAnsi="Times New Roman" w:cs="Times New Roman"/>
          <w:sz w:val="24"/>
        </w:rPr>
        <w:t>a</w:t>
      </w:r>
      <w:r w:rsidR="0072471E">
        <w:rPr>
          <w:rFonts w:ascii="Times New Roman" w:hAnsi="Times New Roman" w:cs="Times New Roman"/>
          <w:sz w:val="24"/>
        </w:rPr>
        <w:t xml:space="preserve">frodescendientes </w:t>
      </w:r>
      <w:r>
        <w:rPr>
          <w:rFonts w:ascii="Times New Roman" w:hAnsi="Times New Roman" w:cs="Times New Roman"/>
          <w:sz w:val="24"/>
        </w:rPr>
        <w:t xml:space="preserve">se sitúa en </w:t>
      </w:r>
      <w:r w:rsidR="00496391">
        <w:rPr>
          <w:rFonts w:ascii="Times New Roman" w:hAnsi="Times New Roman" w:cs="Times New Roman"/>
          <w:sz w:val="24"/>
        </w:rPr>
        <w:t>18.2</w:t>
      </w:r>
      <w:r>
        <w:rPr>
          <w:rFonts w:ascii="Times New Roman" w:hAnsi="Times New Roman" w:cs="Times New Roman"/>
          <w:sz w:val="24"/>
        </w:rPr>
        <w:t xml:space="preserve"> </w:t>
      </w:r>
      <w:r w:rsidR="00496391">
        <w:rPr>
          <w:rFonts w:ascii="Times New Roman" w:hAnsi="Times New Roman" w:cs="Times New Roman"/>
          <w:sz w:val="24"/>
        </w:rPr>
        <w:t>%.</w:t>
      </w:r>
    </w:p>
    <w:p w14:paraId="447C9ECE" w14:textId="6F315550" w:rsidR="0075276A" w:rsidRDefault="0075276A" w:rsidP="0052423B">
      <w:pPr>
        <w:ind w:firstLine="708"/>
        <w:contextualSpacing/>
        <w:rPr>
          <w:rFonts w:ascii="Times New Roman" w:hAnsi="Times New Roman" w:cs="Times New Roman"/>
          <w:sz w:val="24"/>
        </w:rPr>
      </w:pPr>
    </w:p>
    <w:p w14:paraId="52A2D772" w14:textId="4C301425" w:rsidR="0098322A" w:rsidRDefault="0098322A" w:rsidP="0052423B">
      <w:pPr>
        <w:ind w:firstLine="708"/>
        <w:contextualSpacing/>
        <w:rPr>
          <w:rFonts w:ascii="Times New Roman" w:hAnsi="Times New Roman" w:cs="Times New Roman"/>
          <w:sz w:val="24"/>
        </w:rPr>
      </w:pPr>
    </w:p>
    <w:p w14:paraId="6B81A036" w14:textId="66EC3079" w:rsidR="0098322A" w:rsidRDefault="0098322A" w:rsidP="0052423B">
      <w:pPr>
        <w:ind w:firstLine="708"/>
        <w:contextualSpacing/>
        <w:rPr>
          <w:rFonts w:ascii="Times New Roman" w:hAnsi="Times New Roman" w:cs="Times New Roman"/>
          <w:sz w:val="24"/>
        </w:rPr>
      </w:pPr>
    </w:p>
    <w:p w14:paraId="0E0C91B7" w14:textId="133EC158" w:rsidR="0098322A" w:rsidRDefault="0098322A" w:rsidP="0052423B">
      <w:pPr>
        <w:ind w:firstLine="708"/>
        <w:contextualSpacing/>
        <w:rPr>
          <w:rFonts w:ascii="Times New Roman" w:hAnsi="Times New Roman" w:cs="Times New Roman"/>
          <w:sz w:val="24"/>
        </w:rPr>
      </w:pPr>
    </w:p>
    <w:p w14:paraId="314114F5" w14:textId="77777777" w:rsidR="0098322A" w:rsidRDefault="0098322A" w:rsidP="0052423B">
      <w:pPr>
        <w:ind w:firstLine="708"/>
        <w:contextualSpacing/>
        <w:rPr>
          <w:rFonts w:ascii="Times New Roman" w:hAnsi="Times New Roman" w:cs="Times New Roman"/>
          <w:sz w:val="24"/>
        </w:rPr>
      </w:pPr>
    </w:p>
    <w:p w14:paraId="5D7542B4" w14:textId="31F9B03E" w:rsidR="00A906DD" w:rsidRPr="002841DC"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lastRenderedPageBreak/>
        <w:t>Tabla 6</w:t>
      </w:r>
      <w:r>
        <w:rPr>
          <w:rFonts w:ascii="Times New Roman" w:hAnsi="Times New Roman" w:cs="Times New Roman"/>
          <w:sz w:val="24"/>
        </w:rPr>
        <w:t xml:space="preserve">. </w:t>
      </w:r>
      <w:r w:rsidRPr="0075276A">
        <w:rPr>
          <w:rFonts w:ascii="Times New Roman" w:hAnsi="Times New Roman" w:cs="Times New Roman"/>
          <w:sz w:val="24"/>
        </w:rPr>
        <w:t>Variable</w:t>
      </w:r>
      <w:r>
        <w:rPr>
          <w:rFonts w:ascii="Times New Roman" w:hAnsi="Times New Roman" w:cs="Times New Roman"/>
          <w:sz w:val="24"/>
        </w:rPr>
        <w:t xml:space="preserve"> </w:t>
      </w:r>
      <w:r w:rsidR="0075276A">
        <w:rPr>
          <w:rFonts w:ascii="Times New Roman" w:hAnsi="Times New Roman" w:cs="Times New Roman"/>
          <w:i/>
          <w:sz w:val="24"/>
        </w:rPr>
        <w:t>calidad de la e</w:t>
      </w:r>
      <w:r w:rsidR="0075276A" w:rsidRPr="00740C76">
        <w:rPr>
          <w:rFonts w:ascii="Times New Roman" w:hAnsi="Times New Roman" w:cs="Times New Roman"/>
          <w:i/>
          <w:sz w:val="24"/>
        </w:rPr>
        <w:t xml:space="preserve">ducación </w:t>
      </w:r>
      <w:r w:rsidRPr="00740C76">
        <w:rPr>
          <w:rFonts w:ascii="Times New Roman" w:hAnsi="Times New Roman" w:cs="Times New Roman"/>
          <w:i/>
          <w:sz w:val="24"/>
        </w:rPr>
        <w:t>y ascendencia</w:t>
      </w:r>
    </w:p>
    <w:tbl>
      <w:tblPr>
        <w:tblStyle w:val="Tablaconcuadrcula"/>
        <w:tblW w:w="9219" w:type="dxa"/>
        <w:jc w:val="center"/>
        <w:tblLayout w:type="fixed"/>
        <w:tblLook w:val="04A0" w:firstRow="1" w:lastRow="0" w:firstColumn="1" w:lastColumn="0" w:noHBand="0" w:noVBand="1"/>
      </w:tblPr>
      <w:tblGrid>
        <w:gridCol w:w="1941"/>
        <w:gridCol w:w="1213"/>
        <w:gridCol w:w="1213"/>
        <w:gridCol w:w="1213"/>
        <w:gridCol w:w="1213"/>
        <w:gridCol w:w="1213"/>
        <w:gridCol w:w="1213"/>
      </w:tblGrid>
      <w:tr w:rsidR="00A906DD" w:rsidRPr="00367F0E" w14:paraId="674DDE0F" w14:textId="77777777" w:rsidTr="00367F0E">
        <w:trPr>
          <w:trHeight w:val="539"/>
          <w:tblHeader/>
          <w:jc w:val="center"/>
        </w:trPr>
        <w:tc>
          <w:tcPr>
            <w:tcW w:w="1941" w:type="dxa"/>
            <w:vAlign w:val="center"/>
          </w:tcPr>
          <w:p w14:paraId="768CD11F" w14:textId="77777777" w:rsidR="00A906DD" w:rsidRPr="00367F0E" w:rsidRDefault="00A906DD" w:rsidP="00B2327A">
            <w:pPr>
              <w:spacing w:before="0"/>
              <w:contextualSpacing/>
              <w:jc w:val="center"/>
              <w:rPr>
                <w:rFonts w:ascii="Times New Roman" w:hAnsi="Times New Roman" w:cs="Times New Roman"/>
                <w:sz w:val="24"/>
                <w:szCs w:val="24"/>
              </w:rPr>
            </w:pPr>
          </w:p>
        </w:tc>
        <w:tc>
          <w:tcPr>
            <w:tcW w:w="1213" w:type="dxa"/>
            <w:vAlign w:val="center"/>
          </w:tcPr>
          <w:p w14:paraId="133F9B62"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Muy baja calidad de la educación</w:t>
            </w:r>
          </w:p>
        </w:tc>
        <w:tc>
          <w:tcPr>
            <w:tcW w:w="1213" w:type="dxa"/>
            <w:vAlign w:val="center"/>
          </w:tcPr>
          <w:p w14:paraId="0A38C1AA"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Baja calidad de la educación</w:t>
            </w:r>
          </w:p>
        </w:tc>
        <w:tc>
          <w:tcPr>
            <w:tcW w:w="1213" w:type="dxa"/>
            <w:vAlign w:val="center"/>
          </w:tcPr>
          <w:p w14:paraId="3E6A600A"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Regular calidad de la educación</w:t>
            </w:r>
          </w:p>
        </w:tc>
        <w:tc>
          <w:tcPr>
            <w:tcW w:w="1213" w:type="dxa"/>
            <w:vAlign w:val="center"/>
          </w:tcPr>
          <w:p w14:paraId="11F32BD7"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Buena calidad de la educación</w:t>
            </w:r>
          </w:p>
        </w:tc>
        <w:tc>
          <w:tcPr>
            <w:tcW w:w="1213" w:type="dxa"/>
            <w:vAlign w:val="center"/>
          </w:tcPr>
          <w:p w14:paraId="38E5802B"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Muy buena calidad de la educación</w:t>
            </w:r>
          </w:p>
        </w:tc>
        <w:tc>
          <w:tcPr>
            <w:tcW w:w="1213" w:type="dxa"/>
            <w:vAlign w:val="center"/>
          </w:tcPr>
          <w:p w14:paraId="5772B9C7" w14:textId="77777777" w:rsidR="00A906DD" w:rsidRPr="00367F0E" w:rsidRDefault="00A906DD" w:rsidP="00B2327A">
            <w:pPr>
              <w:spacing w:before="0"/>
              <w:contextualSpacing/>
              <w:jc w:val="center"/>
              <w:rPr>
                <w:rFonts w:ascii="Times New Roman" w:hAnsi="Times New Roman" w:cs="Times New Roman"/>
                <w:sz w:val="24"/>
                <w:szCs w:val="24"/>
              </w:rPr>
            </w:pPr>
            <w:r w:rsidRPr="00367F0E">
              <w:rPr>
                <w:rFonts w:ascii="Times New Roman" w:hAnsi="Times New Roman" w:cs="Times New Roman"/>
                <w:sz w:val="24"/>
                <w:szCs w:val="24"/>
              </w:rPr>
              <w:t>Total</w:t>
            </w:r>
          </w:p>
        </w:tc>
      </w:tr>
      <w:tr w:rsidR="00A906DD" w:rsidRPr="00367F0E" w14:paraId="17EB3D19" w14:textId="77777777" w:rsidTr="00367F0E">
        <w:trPr>
          <w:trHeight w:val="179"/>
          <w:tblHeader/>
          <w:jc w:val="center"/>
        </w:trPr>
        <w:tc>
          <w:tcPr>
            <w:tcW w:w="1941" w:type="dxa"/>
            <w:vAlign w:val="center"/>
          </w:tcPr>
          <w:p w14:paraId="314CCC54" w14:textId="77777777" w:rsidR="00A906DD" w:rsidRPr="00367F0E" w:rsidRDefault="00A906DD" w:rsidP="00B2327A">
            <w:pPr>
              <w:spacing w:before="0"/>
              <w:contextualSpacing/>
              <w:jc w:val="left"/>
              <w:rPr>
                <w:rFonts w:ascii="Times New Roman" w:hAnsi="Times New Roman" w:cs="Times New Roman"/>
                <w:sz w:val="24"/>
                <w:szCs w:val="24"/>
              </w:rPr>
            </w:pPr>
            <w:r w:rsidRPr="00367F0E">
              <w:rPr>
                <w:rFonts w:ascii="Times New Roman" w:hAnsi="Times New Roman" w:cs="Times New Roman"/>
                <w:sz w:val="24"/>
                <w:szCs w:val="24"/>
              </w:rPr>
              <w:t>Afrodescendiente</w:t>
            </w:r>
          </w:p>
        </w:tc>
        <w:tc>
          <w:tcPr>
            <w:tcW w:w="1213" w:type="dxa"/>
            <w:vAlign w:val="center"/>
          </w:tcPr>
          <w:p w14:paraId="6A47750D" w14:textId="650FDAE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9.1</w:t>
            </w:r>
            <w:r w:rsidR="0075276A" w:rsidRPr="00367F0E">
              <w:rPr>
                <w:rFonts w:ascii="Times New Roman" w:hAnsi="Times New Roman" w:cs="Times New Roman"/>
                <w:sz w:val="24"/>
                <w:szCs w:val="24"/>
              </w:rPr>
              <w:t xml:space="preserve"> %</w:t>
            </w:r>
          </w:p>
        </w:tc>
        <w:tc>
          <w:tcPr>
            <w:tcW w:w="1213" w:type="dxa"/>
            <w:vAlign w:val="center"/>
          </w:tcPr>
          <w:p w14:paraId="526258F3" w14:textId="3D8CC596"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45.5</w:t>
            </w:r>
            <w:r w:rsidR="0075276A" w:rsidRPr="00367F0E">
              <w:rPr>
                <w:rFonts w:ascii="Times New Roman" w:hAnsi="Times New Roman" w:cs="Times New Roman"/>
                <w:sz w:val="24"/>
                <w:szCs w:val="24"/>
              </w:rPr>
              <w:t xml:space="preserve"> %</w:t>
            </w:r>
          </w:p>
        </w:tc>
        <w:tc>
          <w:tcPr>
            <w:tcW w:w="1213" w:type="dxa"/>
            <w:vAlign w:val="center"/>
          </w:tcPr>
          <w:p w14:paraId="21FB4B54" w14:textId="6E314426"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27.3</w:t>
            </w:r>
            <w:r w:rsidR="0075276A" w:rsidRPr="00367F0E">
              <w:rPr>
                <w:rFonts w:ascii="Times New Roman" w:hAnsi="Times New Roman" w:cs="Times New Roman"/>
                <w:sz w:val="24"/>
                <w:szCs w:val="24"/>
              </w:rPr>
              <w:t xml:space="preserve"> %</w:t>
            </w:r>
          </w:p>
        </w:tc>
        <w:tc>
          <w:tcPr>
            <w:tcW w:w="1213" w:type="dxa"/>
            <w:vAlign w:val="center"/>
          </w:tcPr>
          <w:p w14:paraId="4085A251" w14:textId="53A27507"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18.2</w:t>
            </w:r>
            <w:r w:rsidR="0075276A" w:rsidRPr="00367F0E">
              <w:rPr>
                <w:rFonts w:ascii="Times New Roman" w:hAnsi="Times New Roman" w:cs="Times New Roman"/>
                <w:sz w:val="24"/>
                <w:szCs w:val="24"/>
              </w:rPr>
              <w:t xml:space="preserve"> %</w:t>
            </w:r>
          </w:p>
        </w:tc>
        <w:tc>
          <w:tcPr>
            <w:tcW w:w="1213" w:type="dxa"/>
            <w:vAlign w:val="center"/>
          </w:tcPr>
          <w:p w14:paraId="61B0DE3B" w14:textId="65186DD3"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213" w:type="dxa"/>
            <w:vAlign w:val="center"/>
          </w:tcPr>
          <w:p w14:paraId="594A7159" w14:textId="51560E15"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0.7</w:t>
            </w:r>
            <w:r w:rsidR="0075276A" w:rsidRPr="00367F0E">
              <w:rPr>
                <w:rFonts w:ascii="Times New Roman" w:hAnsi="Times New Roman" w:cs="Times New Roman"/>
                <w:sz w:val="24"/>
                <w:szCs w:val="24"/>
              </w:rPr>
              <w:t xml:space="preserve"> %</w:t>
            </w:r>
          </w:p>
        </w:tc>
      </w:tr>
      <w:tr w:rsidR="00A906DD" w:rsidRPr="00367F0E" w14:paraId="7488774C" w14:textId="77777777" w:rsidTr="00367F0E">
        <w:trPr>
          <w:trHeight w:val="539"/>
          <w:tblHeader/>
          <w:jc w:val="center"/>
        </w:trPr>
        <w:tc>
          <w:tcPr>
            <w:tcW w:w="1941" w:type="dxa"/>
            <w:vAlign w:val="center"/>
          </w:tcPr>
          <w:p w14:paraId="3693B2C9"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Miembro de comunidades indígenas</w:t>
            </w:r>
          </w:p>
        </w:tc>
        <w:tc>
          <w:tcPr>
            <w:tcW w:w="1213" w:type="dxa"/>
            <w:vAlign w:val="center"/>
          </w:tcPr>
          <w:p w14:paraId="5B3EA687" w14:textId="25287FDB"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20.9</w:t>
            </w:r>
            <w:r w:rsidR="0075276A" w:rsidRPr="00367F0E">
              <w:rPr>
                <w:rFonts w:ascii="Times New Roman" w:hAnsi="Times New Roman" w:cs="Times New Roman"/>
                <w:sz w:val="24"/>
                <w:szCs w:val="24"/>
              </w:rPr>
              <w:t xml:space="preserve"> %</w:t>
            </w:r>
          </w:p>
        </w:tc>
        <w:tc>
          <w:tcPr>
            <w:tcW w:w="1213" w:type="dxa"/>
            <w:vAlign w:val="center"/>
          </w:tcPr>
          <w:p w14:paraId="0D877D43" w14:textId="13598B1D"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46.3</w:t>
            </w:r>
            <w:r w:rsidR="0075276A" w:rsidRPr="00367F0E">
              <w:rPr>
                <w:rFonts w:ascii="Times New Roman" w:hAnsi="Times New Roman" w:cs="Times New Roman"/>
                <w:sz w:val="24"/>
                <w:szCs w:val="24"/>
              </w:rPr>
              <w:t xml:space="preserve"> %</w:t>
            </w:r>
          </w:p>
        </w:tc>
        <w:tc>
          <w:tcPr>
            <w:tcW w:w="1213" w:type="dxa"/>
            <w:vAlign w:val="center"/>
          </w:tcPr>
          <w:p w14:paraId="21DD1C41" w14:textId="79640A3A"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25.0</w:t>
            </w:r>
            <w:r w:rsidR="0075276A" w:rsidRPr="00367F0E">
              <w:rPr>
                <w:rFonts w:ascii="Times New Roman" w:hAnsi="Times New Roman" w:cs="Times New Roman"/>
                <w:sz w:val="24"/>
                <w:szCs w:val="24"/>
              </w:rPr>
              <w:t xml:space="preserve"> %</w:t>
            </w:r>
          </w:p>
        </w:tc>
        <w:tc>
          <w:tcPr>
            <w:tcW w:w="1213" w:type="dxa"/>
            <w:vAlign w:val="center"/>
          </w:tcPr>
          <w:p w14:paraId="3A91A3D5" w14:textId="477DA098"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7.1</w:t>
            </w:r>
            <w:r w:rsidR="0075276A" w:rsidRPr="00367F0E">
              <w:rPr>
                <w:rFonts w:ascii="Times New Roman" w:hAnsi="Times New Roman" w:cs="Times New Roman"/>
                <w:sz w:val="24"/>
                <w:szCs w:val="24"/>
              </w:rPr>
              <w:t xml:space="preserve"> %</w:t>
            </w:r>
          </w:p>
        </w:tc>
        <w:tc>
          <w:tcPr>
            <w:tcW w:w="1213" w:type="dxa"/>
            <w:vAlign w:val="center"/>
          </w:tcPr>
          <w:p w14:paraId="00470164" w14:textId="03FC335B"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0.7</w:t>
            </w:r>
            <w:r w:rsidR="0075276A" w:rsidRPr="00367F0E">
              <w:rPr>
                <w:rFonts w:ascii="Times New Roman" w:hAnsi="Times New Roman" w:cs="Times New Roman"/>
                <w:sz w:val="24"/>
                <w:szCs w:val="24"/>
              </w:rPr>
              <w:t xml:space="preserve"> %</w:t>
            </w:r>
          </w:p>
        </w:tc>
        <w:tc>
          <w:tcPr>
            <w:tcW w:w="1213" w:type="dxa"/>
            <w:vAlign w:val="center"/>
          </w:tcPr>
          <w:p w14:paraId="3F0D1918" w14:textId="3AB492DE"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18.2</w:t>
            </w:r>
            <w:r w:rsidR="0075276A" w:rsidRPr="00367F0E">
              <w:rPr>
                <w:rFonts w:ascii="Times New Roman" w:hAnsi="Times New Roman" w:cs="Times New Roman"/>
                <w:sz w:val="24"/>
                <w:szCs w:val="24"/>
              </w:rPr>
              <w:t xml:space="preserve"> %</w:t>
            </w:r>
          </w:p>
        </w:tc>
      </w:tr>
      <w:tr w:rsidR="00A906DD" w:rsidRPr="00367F0E" w14:paraId="7C17549E" w14:textId="77777777" w:rsidTr="00367F0E">
        <w:trPr>
          <w:trHeight w:val="179"/>
          <w:tblHeader/>
          <w:jc w:val="center"/>
        </w:trPr>
        <w:tc>
          <w:tcPr>
            <w:tcW w:w="1941" w:type="dxa"/>
            <w:vAlign w:val="center"/>
          </w:tcPr>
          <w:p w14:paraId="32559512" w14:textId="77777777" w:rsidR="00A906DD" w:rsidRPr="00367F0E" w:rsidRDefault="00A906DD" w:rsidP="00B2327A">
            <w:pPr>
              <w:spacing w:before="0"/>
              <w:contextualSpacing/>
              <w:jc w:val="left"/>
              <w:rPr>
                <w:rFonts w:ascii="Times New Roman" w:hAnsi="Times New Roman" w:cs="Times New Roman"/>
                <w:sz w:val="24"/>
                <w:szCs w:val="24"/>
              </w:rPr>
            </w:pPr>
            <w:r w:rsidRPr="00367F0E">
              <w:rPr>
                <w:rFonts w:ascii="Times New Roman" w:hAnsi="Times New Roman" w:cs="Times New Roman"/>
                <w:sz w:val="24"/>
                <w:szCs w:val="24"/>
              </w:rPr>
              <w:t>Migrante</w:t>
            </w:r>
          </w:p>
        </w:tc>
        <w:tc>
          <w:tcPr>
            <w:tcW w:w="1213" w:type="dxa"/>
            <w:vAlign w:val="center"/>
          </w:tcPr>
          <w:p w14:paraId="1844B420" w14:textId="26C8AD66"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13.0</w:t>
            </w:r>
            <w:r w:rsidR="0075276A" w:rsidRPr="00367F0E">
              <w:rPr>
                <w:rFonts w:ascii="Times New Roman" w:hAnsi="Times New Roman" w:cs="Times New Roman"/>
                <w:sz w:val="24"/>
                <w:szCs w:val="24"/>
              </w:rPr>
              <w:t xml:space="preserve"> %</w:t>
            </w:r>
          </w:p>
        </w:tc>
        <w:tc>
          <w:tcPr>
            <w:tcW w:w="1213" w:type="dxa"/>
            <w:vAlign w:val="center"/>
          </w:tcPr>
          <w:p w14:paraId="1EBEE846" w14:textId="4B0AC7EC"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57.4</w:t>
            </w:r>
            <w:r w:rsidR="0075276A" w:rsidRPr="00367F0E">
              <w:rPr>
                <w:rFonts w:ascii="Times New Roman" w:hAnsi="Times New Roman" w:cs="Times New Roman"/>
                <w:sz w:val="24"/>
                <w:szCs w:val="24"/>
              </w:rPr>
              <w:t xml:space="preserve"> %</w:t>
            </w:r>
          </w:p>
        </w:tc>
        <w:tc>
          <w:tcPr>
            <w:tcW w:w="1213" w:type="dxa"/>
            <w:vAlign w:val="center"/>
          </w:tcPr>
          <w:p w14:paraId="1CE18532" w14:textId="7C911A50"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21.3</w:t>
            </w:r>
            <w:r w:rsidR="0075276A" w:rsidRPr="00367F0E">
              <w:rPr>
                <w:rFonts w:ascii="Times New Roman" w:hAnsi="Times New Roman" w:cs="Times New Roman"/>
                <w:sz w:val="24"/>
                <w:szCs w:val="24"/>
              </w:rPr>
              <w:t xml:space="preserve"> %</w:t>
            </w:r>
          </w:p>
        </w:tc>
        <w:tc>
          <w:tcPr>
            <w:tcW w:w="1213" w:type="dxa"/>
            <w:vAlign w:val="center"/>
          </w:tcPr>
          <w:p w14:paraId="12BF98BF" w14:textId="7CE3D4EE"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6.5</w:t>
            </w:r>
            <w:r w:rsidR="0075276A" w:rsidRPr="00367F0E">
              <w:rPr>
                <w:rFonts w:ascii="Times New Roman" w:hAnsi="Times New Roman" w:cs="Times New Roman"/>
                <w:sz w:val="24"/>
                <w:szCs w:val="24"/>
              </w:rPr>
              <w:t xml:space="preserve"> %</w:t>
            </w:r>
          </w:p>
        </w:tc>
        <w:tc>
          <w:tcPr>
            <w:tcW w:w="1213" w:type="dxa"/>
            <w:vAlign w:val="center"/>
          </w:tcPr>
          <w:p w14:paraId="5B539919" w14:textId="21F732C8"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1.9</w:t>
            </w:r>
            <w:r w:rsidR="0075276A" w:rsidRPr="00367F0E">
              <w:rPr>
                <w:rFonts w:ascii="Times New Roman" w:hAnsi="Times New Roman" w:cs="Times New Roman"/>
                <w:sz w:val="24"/>
                <w:szCs w:val="24"/>
              </w:rPr>
              <w:t xml:space="preserve"> %</w:t>
            </w:r>
          </w:p>
        </w:tc>
        <w:tc>
          <w:tcPr>
            <w:tcW w:w="1213" w:type="dxa"/>
            <w:vAlign w:val="center"/>
          </w:tcPr>
          <w:p w14:paraId="31253963" w14:textId="4BC69DBC"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6.6</w:t>
            </w:r>
            <w:r w:rsidR="0075276A" w:rsidRPr="00367F0E">
              <w:rPr>
                <w:rFonts w:ascii="Times New Roman" w:hAnsi="Times New Roman" w:cs="Times New Roman"/>
                <w:sz w:val="24"/>
                <w:szCs w:val="24"/>
              </w:rPr>
              <w:t xml:space="preserve"> %</w:t>
            </w:r>
          </w:p>
        </w:tc>
      </w:tr>
      <w:tr w:rsidR="00A906DD" w:rsidRPr="00367F0E" w14:paraId="0CC7500E" w14:textId="77777777" w:rsidTr="00367F0E">
        <w:trPr>
          <w:trHeight w:val="359"/>
          <w:tblHeader/>
          <w:jc w:val="center"/>
        </w:trPr>
        <w:tc>
          <w:tcPr>
            <w:tcW w:w="1941" w:type="dxa"/>
            <w:vAlign w:val="center"/>
          </w:tcPr>
          <w:p w14:paraId="26162072" w14:textId="77777777" w:rsidR="00A906DD" w:rsidRPr="00367F0E" w:rsidRDefault="00A906DD" w:rsidP="00B2327A">
            <w:pPr>
              <w:spacing w:before="0"/>
              <w:contextualSpacing/>
              <w:jc w:val="left"/>
              <w:rPr>
                <w:rFonts w:ascii="Times New Roman" w:hAnsi="Times New Roman" w:cs="Times New Roman"/>
                <w:sz w:val="24"/>
                <w:szCs w:val="24"/>
              </w:rPr>
            </w:pPr>
            <w:r w:rsidRPr="00367F0E">
              <w:rPr>
                <w:rFonts w:ascii="Times New Roman" w:hAnsi="Times New Roman" w:cs="Times New Roman"/>
                <w:sz w:val="24"/>
                <w:szCs w:val="24"/>
              </w:rPr>
              <w:t>Persona con discapacidad</w:t>
            </w:r>
          </w:p>
        </w:tc>
        <w:tc>
          <w:tcPr>
            <w:tcW w:w="1213" w:type="dxa"/>
            <w:vAlign w:val="center"/>
          </w:tcPr>
          <w:p w14:paraId="39E77062" w14:textId="52EB6C91"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8.8</w:t>
            </w:r>
            <w:r w:rsidR="0075276A" w:rsidRPr="00367F0E">
              <w:rPr>
                <w:rFonts w:ascii="Times New Roman" w:hAnsi="Times New Roman" w:cs="Times New Roman"/>
                <w:sz w:val="24"/>
                <w:szCs w:val="24"/>
              </w:rPr>
              <w:t xml:space="preserve"> %</w:t>
            </w:r>
          </w:p>
        </w:tc>
        <w:tc>
          <w:tcPr>
            <w:tcW w:w="1213" w:type="dxa"/>
            <w:vAlign w:val="center"/>
          </w:tcPr>
          <w:p w14:paraId="7ECF3790" w14:textId="19C5A0E4"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47.1</w:t>
            </w:r>
            <w:r w:rsidR="0075276A" w:rsidRPr="00367F0E">
              <w:rPr>
                <w:rFonts w:ascii="Times New Roman" w:hAnsi="Times New Roman" w:cs="Times New Roman"/>
                <w:sz w:val="24"/>
                <w:szCs w:val="24"/>
              </w:rPr>
              <w:t xml:space="preserve"> %</w:t>
            </w:r>
          </w:p>
        </w:tc>
        <w:tc>
          <w:tcPr>
            <w:tcW w:w="1213" w:type="dxa"/>
            <w:vAlign w:val="center"/>
          </w:tcPr>
          <w:p w14:paraId="6E9398F4" w14:textId="743B1E0C"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26.5</w:t>
            </w:r>
            <w:r w:rsidR="0075276A" w:rsidRPr="00367F0E">
              <w:rPr>
                <w:rFonts w:ascii="Times New Roman" w:hAnsi="Times New Roman" w:cs="Times New Roman"/>
                <w:sz w:val="24"/>
                <w:szCs w:val="24"/>
              </w:rPr>
              <w:t xml:space="preserve"> %</w:t>
            </w:r>
          </w:p>
        </w:tc>
        <w:tc>
          <w:tcPr>
            <w:tcW w:w="1213" w:type="dxa"/>
            <w:vAlign w:val="center"/>
          </w:tcPr>
          <w:p w14:paraId="2F5FBC68" w14:textId="69BA42E2"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17.6</w:t>
            </w:r>
            <w:r w:rsidR="0075276A" w:rsidRPr="00367F0E">
              <w:rPr>
                <w:rFonts w:ascii="Times New Roman" w:hAnsi="Times New Roman" w:cs="Times New Roman"/>
                <w:sz w:val="24"/>
                <w:szCs w:val="24"/>
              </w:rPr>
              <w:t xml:space="preserve"> %</w:t>
            </w:r>
          </w:p>
        </w:tc>
        <w:tc>
          <w:tcPr>
            <w:tcW w:w="1213" w:type="dxa"/>
            <w:vAlign w:val="center"/>
          </w:tcPr>
          <w:p w14:paraId="06CBADB0" w14:textId="33A09ECB"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213" w:type="dxa"/>
            <w:vAlign w:val="center"/>
          </w:tcPr>
          <w:p w14:paraId="4ED2EC7D" w14:textId="65A4CD9F"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2.1</w:t>
            </w:r>
            <w:r w:rsidR="0075276A" w:rsidRPr="00367F0E">
              <w:rPr>
                <w:rFonts w:ascii="Times New Roman" w:hAnsi="Times New Roman" w:cs="Times New Roman"/>
                <w:sz w:val="24"/>
                <w:szCs w:val="24"/>
              </w:rPr>
              <w:t xml:space="preserve"> %</w:t>
            </w:r>
          </w:p>
        </w:tc>
      </w:tr>
      <w:tr w:rsidR="00A906DD" w:rsidRPr="00367F0E" w14:paraId="1D6480E9" w14:textId="77777777" w:rsidTr="00367F0E">
        <w:trPr>
          <w:trHeight w:val="368"/>
          <w:tblHeader/>
          <w:jc w:val="center"/>
        </w:trPr>
        <w:tc>
          <w:tcPr>
            <w:tcW w:w="1941" w:type="dxa"/>
            <w:vAlign w:val="center"/>
          </w:tcPr>
          <w:p w14:paraId="5556D7FD"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Ninguna de las anteriores</w:t>
            </w:r>
          </w:p>
        </w:tc>
        <w:tc>
          <w:tcPr>
            <w:tcW w:w="1213" w:type="dxa"/>
            <w:vAlign w:val="center"/>
          </w:tcPr>
          <w:p w14:paraId="7FA8F9DF" w14:textId="560DD1AD"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16.4</w:t>
            </w:r>
            <w:r w:rsidR="0075276A" w:rsidRPr="00367F0E">
              <w:rPr>
                <w:rFonts w:ascii="Times New Roman" w:hAnsi="Times New Roman" w:cs="Times New Roman"/>
                <w:sz w:val="24"/>
                <w:szCs w:val="24"/>
              </w:rPr>
              <w:t xml:space="preserve"> %</w:t>
            </w:r>
          </w:p>
        </w:tc>
        <w:tc>
          <w:tcPr>
            <w:tcW w:w="1213" w:type="dxa"/>
            <w:vAlign w:val="center"/>
          </w:tcPr>
          <w:p w14:paraId="1086CE9C" w14:textId="6EF4DF85"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49.9</w:t>
            </w:r>
            <w:r w:rsidR="0075276A" w:rsidRPr="00367F0E">
              <w:rPr>
                <w:rFonts w:ascii="Times New Roman" w:hAnsi="Times New Roman" w:cs="Times New Roman"/>
                <w:sz w:val="24"/>
                <w:szCs w:val="24"/>
              </w:rPr>
              <w:t xml:space="preserve"> %</w:t>
            </w:r>
          </w:p>
        </w:tc>
        <w:tc>
          <w:tcPr>
            <w:tcW w:w="1213" w:type="dxa"/>
            <w:vAlign w:val="center"/>
          </w:tcPr>
          <w:p w14:paraId="1EB0EE0C" w14:textId="1C6C0574"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24.3</w:t>
            </w:r>
            <w:r w:rsidR="0075276A" w:rsidRPr="00367F0E">
              <w:rPr>
                <w:rFonts w:ascii="Times New Roman" w:hAnsi="Times New Roman" w:cs="Times New Roman"/>
                <w:sz w:val="24"/>
                <w:szCs w:val="24"/>
              </w:rPr>
              <w:t xml:space="preserve"> %</w:t>
            </w:r>
          </w:p>
        </w:tc>
        <w:tc>
          <w:tcPr>
            <w:tcW w:w="1213" w:type="dxa"/>
            <w:vAlign w:val="center"/>
          </w:tcPr>
          <w:p w14:paraId="04A8FEC1" w14:textId="37B9ACAF"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7.4</w:t>
            </w:r>
            <w:r w:rsidR="0075276A" w:rsidRPr="00367F0E">
              <w:rPr>
                <w:rFonts w:ascii="Times New Roman" w:hAnsi="Times New Roman" w:cs="Times New Roman"/>
                <w:sz w:val="24"/>
                <w:szCs w:val="24"/>
              </w:rPr>
              <w:t xml:space="preserve"> %</w:t>
            </w:r>
          </w:p>
        </w:tc>
        <w:tc>
          <w:tcPr>
            <w:tcW w:w="1213" w:type="dxa"/>
            <w:vAlign w:val="center"/>
          </w:tcPr>
          <w:p w14:paraId="6241F506" w14:textId="6BFBFD2A"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2.0</w:t>
            </w:r>
            <w:r w:rsidR="0075276A" w:rsidRPr="00367F0E">
              <w:rPr>
                <w:rFonts w:ascii="Times New Roman" w:hAnsi="Times New Roman" w:cs="Times New Roman"/>
                <w:sz w:val="24"/>
                <w:szCs w:val="24"/>
              </w:rPr>
              <w:t xml:space="preserve"> %</w:t>
            </w:r>
          </w:p>
        </w:tc>
        <w:tc>
          <w:tcPr>
            <w:tcW w:w="1213" w:type="dxa"/>
            <w:vAlign w:val="center"/>
          </w:tcPr>
          <w:p w14:paraId="1761C8E4" w14:textId="5F959646"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72.4</w:t>
            </w:r>
            <w:r w:rsidR="0075276A" w:rsidRPr="00367F0E">
              <w:rPr>
                <w:rFonts w:ascii="Times New Roman" w:hAnsi="Times New Roman" w:cs="Times New Roman"/>
                <w:sz w:val="24"/>
                <w:szCs w:val="24"/>
              </w:rPr>
              <w:t xml:space="preserve"> %</w:t>
            </w:r>
          </w:p>
        </w:tc>
      </w:tr>
      <w:tr w:rsidR="00A906DD" w:rsidRPr="00367F0E" w14:paraId="611F3DD1" w14:textId="77777777" w:rsidTr="00367F0E">
        <w:trPr>
          <w:trHeight w:val="170"/>
          <w:tblHeader/>
          <w:jc w:val="center"/>
        </w:trPr>
        <w:tc>
          <w:tcPr>
            <w:tcW w:w="1941" w:type="dxa"/>
            <w:vAlign w:val="center"/>
          </w:tcPr>
          <w:p w14:paraId="33B23952" w14:textId="77777777" w:rsidR="00A906DD" w:rsidRPr="00367F0E" w:rsidRDefault="00A906DD" w:rsidP="00B2327A">
            <w:pPr>
              <w:spacing w:before="0"/>
              <w:contextualSpacing/>
              <w:rPr>
                <w:rFonts w:ascii="Times New Roman" w:hAnsi="Times New Roman" w:cs="Times New Roman"/>
                <w:sz w:val="24"/>
                <w:szCs w:val="24"/>
              </w:rPr>
            </w:pPr>
            <w:r w:rsidRPr="00367F0E">
              <w:rPr>
                <w:rFonts w:ascii="Times New Roman" w:hAnsi="Times New Roman" w:cs="Times New Roman"/>
                <w:sz w:val="24"/>
                <w:szCs w:val="24"/>
              </w:rPr>
              <w:t>Total</w:t>
            </w:r>
          </w:p>
        </w:tc>
        <w:tc>
          <w:tcPr>
            <w:tcW w:w="1213" w:type="dxa"/>
            <w:vAlign w:val="center"/>
          </w:tcPr>
          <w:p w14:paraId="574DCDFD" w14:textId="52168DEF"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16.8</w:t>
            </w:r>
            <w:r w:rsidR="0075276A" w:rsidRPr="00367F0E">
              <w:rPr>
                <w:rFonts w:ascii="Times New Roman" w:hAnsi="Times New Roman" w:cs="Times New Roman"/>
                <w:sz w:val="24"/>
                <w:szCs w:val="24"/>
              </w:rPr>
              <w:t xml:space="preserve"> %</w:t>
            </w:r>
          </w:p>
        </w:tc>
        <w:tc>
          <w:tcPr>
            <w:tcW w:w="1213" w:type="dxa"/>
            <w:vAlign w:val="center"/>
          </w:tcPr>
          <w:p w14:paraId="5EE43C86" w14:textId="013FA98C"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49.7</w:t>
            </w:r>
            <w:r w:rsidR="0075276A" w:rsidRPr="00367F0E">
              <w:rPr>
                <w:rFonts w:ascii="Times New Roman" w:hAnsi="Times New Roman" w:cs="Times New Roman"/>
                <w:sz w:val="24"/>
                <w:szCs w:val="24"/>
              </w:rPr>
              <w:t xml:space="preserve"> %</w:t>
            </w:r>
          </w:p>
        </w:tc>
        <w:tc>
          <w:tcPr>
            <w:tcW w:w="1213" w:type="dxa"/>
            <w:vAlign w:val="center"/>
          </w:tcPr>
          <w:p w14:paraId="74F2C3CF" w14:textId="075242C6"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24.3</w:t>
            </w:r>
            <w:r w:rsidR="0075276A" w:rsidRPr="00367F0E">
              <w:rPr>
                <w:rFonts w:ascii="Times New Roman" w:hAnsi="Times New Roman" w:cs="Times New Roman"/>
                <w:sz w:val="24"/>
                <w:szCs w:val="24"/>
              </w:rPr>
              <w:t xml:space="preserve"> %</w:t>
            </w:r>
          </w:p>
        </w:tc>
        <w:tc>
          <w:tcPr>
            <w:tcW w:w="1213" w:type="dxa"/>
            <w:vAlign w:val="center"/>
          </w:tcPr>
          <w:p w14:paraId="204EC1F4" w14:textId="7BCF56AF"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7.6</w:t>
            </w:r>
            <w:r w:rsidR="0075276A" w:rsidRPr="00367F0E">
              <w:rPr>
                <w:rFonts w:ascii="Times New Roman" w:hAnsi="Times New Roman" w:cs="Times New Roman"/>
                <w:sz w:val="24"/>
                <w:szCs w:val="24"/>
              </w:rPr>
              <w:t xml:space="preserve"> %</w:t>
            </w:r>
          </w:p>
        </w:tc>
        <w:tc>
          <w:tcPr>
            <w:tcW w:w="1213" w:type="dxa"/>
            <w:vAlign w:val="center"/>
          </w:tcPr>
          <w:p w14:paraId="08737AE5" w14:textId="3DFD9578"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1.7</w:t>
            </w:r>
            <w:r w:rsidR="0075276A" w:rsidRPr="00367F0E">
              <w:rPr>
                <w:rFonts w:ascii="Times New Roman" w:hAnsi="Times New Roman" w:cs="Times New Roman"/>
                <w:sz w:val="24"/>
                <w:szCs w:val="24"/>
              </w:rPr>
              <w:t xml:space="preserve"> %</w:t>
            </w:r>
          </w:p>
        </w:tc>
        <w:tc>
          <w:tcPr>
            <w:tcW w:w="1213" w:type="dxa"/>
          </w:tcPr>
          <w:p w14:paraId="513E6115" w14:textId="184EA363" w:rsidR="00A906DD" w:rsidRPr="00367F0E" w:rsidRDefault="00A906DD" w:rsidP="00B2327A">
            <w:pPr>
              <w:spacing w:before="0"/>
              <w:contextualSpacing/>
              <w:jc w:val="right"/>
              <w:rPr>
                <w:rFonts w:ascii="Times New Roman" w:hAnsi="Times New Roman" w:cs="Times New Roman"/>
                <w:sz w:val="24"/>
                <w:szCs w:val="24"/>
              </w:rPr>
            </w:pPr>
            <w:r w:rsidRPr="00367F0E">
              <w:rPr>
                <w:rFonts w:ascii="Times New Roman" w:hAnsi="Times New Roman" w:cs="Times New Roman"/>
                <w:sz w:val="24"/>
                <w:szCs w:val="24"/>
              </w:rPr>
              <w:t>100.0</w:t>
            </w:r>
            <w:r w:rsidR="0075276A" w:rsidRPr="00367F0E">
              <w:rPr>
                <w:rFonts w:ascii="Times New Roman" w:hAnsi="Times New Roman" w:cs="Times New Roman"/>
                <w:sz w:val="24"/>
                <w:szCs w:val="24"/>
              </w:rPr>
              <w:t xml:space="preserve"> %</w:t>
            </w:r>
          </w:p>
        </w:tc>
      </w:tr>
    </w:tbl>
    <w:p w14:paraId="069356F1" w14:textId="2B113C10" w:rsidR="00A906DD" w:rsidRDefault="00A906DD" w:rsidP="00367F0E">
      <w:pPr>
        <w:contextualSpacing/>
        <w:jc w:val="center"/>
        <w:rPr>
          <w:rFonts w:ascii="Times New Roman" w:hAnsi="Times New Roman" w:cs="Times New Roman"/>
          <w:sz w:val="24"/>
        </w:rPr>
      </w:pPr>
      <w:r>
        <w:rPr>
          <w:rFonts w:ascii="Times New Roman" w:hAnsi="Times New Roman" w:cs="Times New Roman"/>
          <w:sz w:val="24"/>
        </w:rPr>
        <w:t xml:space="preserve">Fuente: </w:t>
      </w:r>
      <w:r w:rsidR="0075276A">
        <w:rPr>
          <w:rFonts w:ascii="Times New Roman" w:hAnsi="Times New Roman" w:cs="Times New Roman"/>
          <w:sz w:val="24"/>
        </w:rPr>
        <w:t>E</w:t>
      </w:r>
      <w:r>
        <w:rPr>
          <w:rFonts w:ascii="Times New Roman" w:hAnsi="Times New Roman" w:cs="Times New Roman"/>
          <w:sz w:val="24"/>
        </w:rPr>
        <w:t>laboración propia</w:t>
      </w:r>
    </w:p>
    <w:p w14:paraId="37DF06D6" w14:textId="122C8126" w:rsidR="00496391" w:rsidRDefault="00496391" w:rsidP="00B2327A">
      <w:pPr>
        <w:ind w:firstLine="708"/>
        <w:contextualSpacing/>
        <w:rPr>
          <w:rFonts w:ascii="Times New Roman" w:hAnsi="Times New Roman" w:cs="Times New Roman"/>
          <w:sz w:val="24"/>
        </w:rPr>
      </w:pPr>
      <w:r>
        <w:rPr>
          <w:rFonts w:ascii="Times New Roman" w:hAnsi="Times New Roman" w:cs="Times New Roman"/>
          <w:sz w:val="24"/>
        </w:rPr>
        <w:t xml:space="preserve">Al analizar en qué tipo de dispositivo se toman las clases </w:t>
      </w:r>
      <w:r w:rsidR="0075276A">
        <w:rPr>
          <w:rFonts w:ascii="Times New Roman" w:hAnsi="Times New Roman" w:cs="Times New Roman"/>
          <w:sz w:val="24"/>
        </w:rPr>
        <w:t>y cuál es</w:t>
      </w:r>
      <w:r>
        <w:rPr>
          <w:rFonts w:ascii="Times New Roman" w:hAnsi="Times New Roman" w:cs="Times New Roman"/>
          <w:sz w:val="24"/>
        </w:rPr>
        <w:t xml:space="preserve"> la calidad de la conexión a internet, se encontró que </w:t>
      </w:r>
      <w:r w:rsidR="0075276A">
        <w:rPr>
          <w:rFonts w:ascii="Times New Roman" w:hAnsi="Times New Roman" w:cs="Times New Roman"/>
          <w:sz w:val="24"/>
        </w:rPr>
        <w:t xml:space="preserve">38.9% de </w:t>
      </w:r>
      <w:r>
        <w:rPr>
          <w:rFonts w:ascii="Times New Roman" w:hAnsi="Times New Roman" w:cs="Times New Roman"/>
          <w:sz w:val="24"/>
        </w:rPr>
        <w:t xml:space="preserve">los estudiantes miembros de comunidad indígena que toman sus clases en teléfono celular consideran muy mala o mala su conexión a internet, </w:t>
      </w:r>
      <w:r w:rsidR="0075276A">
        <w:rPr>
          <w:rFonts w:ascii="Times New Roman" w:hAnsi="Times New Roman" w:cs="Times New Roman"/>
          <w:sz w:val="24"/>
        </w:rPr>
        <w:t xml:space="preserve">lo que se encuentra </w:t>
      </w:r>
      <w:r>
        <w:rPr>
          <w:rFonts w:ascii="Times New Roman" w:hAnsi="Times New Roman" w:cs="Times New Roman"/>
          <w:sz w:val="24"/>
        </w:rPr>
        <w:t xml:space="preserve">por encima de la media de los demás estudiantes </w:t>
      </w:r>
      <w:r w:rsidR="0075276A">
        <w:rPr>
          <w:rFonts w:ascii="Times New Roman" w:hAnsi="Times New Roman" w:cs="Times New Roman"/>
          <w:sz w:val="24"/>
        </w:rPr>
        <w:t>(</w:t>
      </w:r>
      <w:r>
        <w:rPr>
          <w:rFonts w:ascii="Times New Roman" w:hAnsi="Times New Roman" w:cs="Times New Roman"/>
          <w:sz w:val="24"/>
        </w:rPr>
        <w:t>31.6</w:t>
      </w:r>
      <w:r w:rsidR="0075276A">
        <w:rPr>
          <w:rFonts w:ascii="Times New Roman" w:hAnsi="Times New Roman" w:cs="Times New Roman"/>
          <w:sz w:val="24"/>
        </w:rPr>
        <w:t xml:space="preserve"> </w:t>
      </w:r>
      <w:r>
        <w:rPr>
          <w:rFonts w:ascii="Times New Roman" w:hAnsi="Times New Roman" w:cs="Times New Roman"/>
          <w:sz w:val="24"/>
        </w:rPr>
        <w:t>%</w:t>
      </w:r>
      <w:r w:rsidR="0075276A">
        <w:rPr>
          <w:rFonts w:ascii="Times New Roman" w:hAnsi="Times New Roman" w:cs="Times New Roman"/>
          <w:sz w:val="24"/>
        </w:rPr>
        <w:t>)</w:t>
      </w:r>
      <w:r>
        <w:rPr>
          <w:rFonts w:ascii="Times New Roman" w:hAnsi="Times New Roman" w:cs="Times New Roman"/>
          <w:sz w:val="24"/>
        </w:rPr>
        <w:t xml:space="preserve"> </w:t>
      </w:r>
      <w:r w:rsidRPr="00C152E4">
        <w:rPr>
          <w:rFonts w:ascii="Times New Roman" w:hAnsi="Times New Roman" w:cs="Times New Roman"/>
          <w:sz w:val="24"/>
        </w:rPr>
        <w:t>(</w:t>
      </w:r>
      <w:r w:rsidR="0075276A">
        <w:rPr>
          <w:rFonts w:ascii="Times New Roman" w:hAnsi="Times New Roman" w:cs="Times New Roman"/>
          <w:sz w:val="24"/>
        </w:rPr>
        <w:t>t</w:t>
      </w:r>
      <w:r w:rsidR="00BE0ECF">
        <w:rPr>
          <w:rFonts w:ascii="Times New Roman" w:hAnsi="Times New Roman" w:cs="Times New Roman"/>
          <w:sz w:val="24"/>
        </w:rPr>
        <w:t>abla</w:t>
      </w:r>
      <w:r w:rsidR="00AA0517">
        <w:rPr>
          <w:rFonts w:ascii="Times New Roman" w:hAnsi="Times New Roman" w:cs="Times New Roman"/>
          <w:sz w:val="24"/>
        </w:rPr>
        <w:t xml:space="preserve"> </w:t>
      </w:r>
      <w:r w:rsidR="00C152E4">
        <w:rPr>
          <w:rFonts w:ascii="Times New Roman" w:hAnsi="Times New Roman" w:cs="Times New Roman"/>
          <w:sz w:val="24"/>
        </w:rPr>
        <w:t>7</w:t>
      </w:r>
      <w:r w:rsidRPr="00C152E4">
        <w:rPr>
          <w:rFonts w:ascii="Times New Roman" w:hAnsi="Times New Roman" w:cs="Times New Roman"/>
          <w:sz w:val="24"/>
        </w:rPr>
        <w:t>).</w:t>
      </w:r>
      <w:r>
        <w:rPr>
          <w:rFonts w:ascii="Times New Roman" w:hAnsi="Times New Roman" w:cs="Times New Roman"/>
          <w:sz w:val="24"/>
        </w:rPr>
        <w:t xml:space="preserve"> Al regresar los estudiantes a sus lugares de origen, es menester considerar que la población donde residen son comunidades indígenas, donde por las condiciones orográficas del estado no cuentan </w:t>
      </w:r>
      <w:r w:rsidR="003D6218">
        <w:rPr>
          <w:rFonts w:ascii="Times New Roman" w:hAnsi="Times New Roman" w:cs="Times New Roman"/>
          <w:sz w:val="24"/>
        </w:rPr>
        <w:t>c</w:t>
      </w:r>
      <w:r>
        <w:rPr>
          <w:rFonts w:ascii="Times New Roman" w:hAnsi="Times New Roman" w:cs="Times New Roman"/>
          <w:sz w:val="24"/>
        </w:rPr>
        <w:t xml:space="preserve">on señal </w:t>
      </w:r>
      <w:r w:rsidR="003D6218">
        <w:rPr>
          <w:rFonts w:ascii="Times New Roman" w:hAnsi="Times New Roman" w:cs="Times New Roman"/>
          <w:sz w:val="24"/>
        </w:rPr>
        <w:t xml:space="preserve">constante </w:t>
      </w:r>
      <w:r>
        <w:rPr>
          <w:rFonts w:ascii="Times New Roman" w:hAnsi="Times New Roman" w:cs="Times New Roman"/>
          <w:sz w:val="24"/>
        </w:rPr>
        <w:t>de internet, lo que ocasiona que los estudiantes se desconecten de la clase.</w:t>
      </w:r>
    </w:p>
    <w:p w14:paraId="50634188" w14:textId="290FFEA4" w:rsidR="0075276A" w:rsidRDefault="0075276A" w:rsidP="00A70602">
      <w:pPr>
        <w:spacing w:before="120" w:line="480" w:lineRule="auto"/>
        <w:rPr>
          <w:rFonts w:ascii="Times New Roman" w:hAnsi="Times New Roman" w:cs="Times New Roman"/>
          <w:b/>
          <w:sz w:val="24"/>
        </w:rPr>
      </w:pPr>
    </w:p>
    <w:p w14:paraId="65A893F2" w14:textId="0F4097DD" w:rsidR="0098322A" w:rsidRDefault="0098322A" w:rsidP="00A70602">
      <w:pPr>
        <w:spacing w:before="120" w:line="480" w:lineRule="auto"/>
        <w:rPr>
          <w:rFonts w:ascii="Times New Roman" w:hAnsi="Times New Roman" w:cs="Times New Roman"/>
          <w:b/>
          <w:sz w:val="24"/>
        </w:rPr>
      </w:pPr>
    </w:p>
    <w:p w14:paraId="3C0EB0CF" w14:textId="1AA1BF88" w:rsidR="0098322A" w:rsidRDefault="0098322A" w:rsidP="00A70602">
      <w:pPr>
        <w:spacing w:before="120" w:line="480" w:lineRule="auto"/>
        <w:rPr>
          <w:rFonts w:ascii="Times New Roman" w:hAnsi="Times New Roman" w:cs="Times New Roman"/>
          <w:b/>
          <w:sz w:val="24"/>
        </w:rPr>
      </w:pPr>
    </w:p>
    <w:p w14:paraId="4A3D7F13" w14:textId="3440DE5C" w:rsidR="0098322A" w:rsidRDefault="0098322A" w:rsidP="00A70602">
      <w:pPr>
        <w:spacing w:before="120" w:line="480" w:lineRule="auto"/>
        <w:rPr>
          <w:rFonts w:ascii="Times New Roman" w:hAnsi="Times New Roman" w:cs="Times New Roman"/>
          <w:b/>
          <w:sz w:val="24"/>
        </w:rPr>
      </w:pPr>
    </w:p>
    <w:p w14:paraId="379F3CD3" w14:textId="72ED367A" w:rsidR="0098322A" w:rsidRDefault="0098322A" w:rsidP="00A70602">
      <w:pPr>
        <w:spacing w:before="120" w:line="480" w:lineRule="auto"/>
        <w:rPr>
          <w:rFonts w:ascii="Times New Roman" w:hAnsi="Times New Roman" w:cs="Times New Roman"/>
          <w:b/>
          <w:sz w:val="24"/>
        </w:rPr>
      </w:pPr>
    </w:p>
    <w:p w14:paraId="114FDFA2" w14:textId="40430053" w:rsidR="0098322A" w:rsidRDefault="0098322A" w:rsidP="00A70602">
      <w:pPr>
        <w:spacing w:before="120" w:line="480" w:lineRule="auto"/>
        <w:rPr>
          <w:rFonts w:ascii="Times New Roman" w:hAnsi="Times New Roman" w:cs="Times New Roman"/>
          <w:b/>
          <w:sz w:val="24"/>
        </w:rPr>
      </w:pPr>
    </w:p>
    <w:p w14:paraId="65704C03" w14:textId="20210375" w:rsidR="0098322A" w:rsidRDefault="0098322A" w:rsidP="00A70602">
      <w:pPr>
        <w:spacing w:before="120" w:line="480" w:lineRule="auto"/>
        <w:rPr>
          <w:rFonts w:ascii="Times New Roman" w:hAnsi="Times New Roman" w:cs="Times New Roman"/>
          <w:b/>
          <w:sz w:val="24"/>
        </w:rPr>
      </w:pPr>
    </w:p>
    <w:p w14:paraId="205566B0" w14:textId="77777777" w:rsidR="0098322A" w:rsidRDefault="0098322A" w:rsidP="00A70602">
      <w:pPr>
        <w:spacing w:before="120" w:line="480" w:lineRule="auto"/>
        <w:rPr>
          <w:rFonts w:ascii="Times New Roman" w:hAnsi="Times New Roman" w:cs="Times New Roman"/>
          <w:b/>
          <w:sz w:val="24"/>
        </w:rPr>
      </w:pPr>
    </w:p>
    <w:p w14:paraId="5B5D202C" w14:textId="5442A4FA" w:rsidR="00A906DD" w:rsidRPr="0075276A"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lastRenderedPageBreak/>
        <w:t>Tabla 7</w:t>
      </w:r>
      <w:r>
        <w:rPr>
          <w:rFonts w:ascii="Times New Roman" w:hAnsi="Times New Roman" w:cs="Times New Roman"/>
          <w:sz w:val="24"/>
        </w:rPr>
        <w:t xml:space="preserve">. </w:t>
      </w:r>
      <w:r w:rsidRPr="0075276A">
        <w:rPr>
          <w:rFonts w:ascii="Times New Roman" w:hAnsi="Times New Roman" w:cs="Times New Roman"/>
          <w:sz w:val="24"/>
        </w:rPr>
        <w:t>Dispositivo con que se toma</w:t>
      </w:r>
      <w:r w:rsidR="0075276A">
        <w:rPr>
          <w:rFonts w:ascii="Times New Roman" w:hAnsi="Times New Roman" w:cs="Times New Roman"/>
          <w:sz w:val="24"/>
        </w:rPr>
        <w:t>n las</w:t>
      </w:r>
      <w:r w:rsidRPr="0075276A">
        <w:rPr>
          <w:rFonts w:ascii="Times New Roman" w:hAnsi="Times New Roman" w:cs="Times New Roman"/>
          <w:sz w:val="24"/>
        </w:rPr>
        <w:t xml:space="preserve"> clase</w:t>
      </w:r>
      <w:r w:rsidR="0075276A">
        <w:rPr>
          <w:rFonts w:ascii="Times New Roman" w:hAnsi="Times New Roman" w:cs="Times New Roman"/>
          <w:sz w:val="24"/>
        </w:rPr>
        <w:t>s</w:t>
      </w:r>
      <w:r w:rsidRPr="0075276A">
        <w:rPr>
          <w:rFonts w:ascii="Times New Roman" w:hAnsi="Times New Roman" w:cs="Times New Roman"/>
          <w:sz w:val="24"/>
        </w:rPr>
        <w:t>, conexión a internet y ascendencia</w:t>
      </w:r>
    </w:p>
    <w:tbl>
      <w:tblPr>
        <w:tblStyle w:val="Tablaconcuadrcula"/>
        <w:tblW w:w="9208" w:type="dxa"/>
        <w:jc w:val="center"/>
        <w:tblLayout w:type="fixed"/>
        <w:tblLook w:val="04A0" w:firstRow="1" w:lastRow="0" w:firstColumn="1" w:lastColumn="0" w:noHBand="0" w:noVBand="1"/>
      </w:tblPr>
      <w:tblGrid>
        <w:gridCol w:w="1295"/>
        <w:gridCol w:w="1257"/>
        <w:gridCol w:w="1276"/>
        <w:gridCol w:w="1134"/>
        <w:gridCol w:w="1134"/>
        <w:gridCol w:w="1134"/>
        <w:gridCol w:w="992"/>
        <w:gridCol w:w="986"/>
      </w:tblGrid>
      <w:tr w:rsidR="00A906DD" w:rsidRPr="00367F0E" w14:paraId="3D08B21D" w14:textId="77777777" w:rsidTr="00367F0E">
        <w:trPr>
          <w:tblHeader/>
          <w:jc w:val="center"/>
        </w:trPr>
        <w:tc>
          <w:tcPr>
            <w:tcW w:w="1295" w:type="dxa"/>
          </w:tcPr>
          <w:p w14:paraId="1EA80CBB" w14:textId="77777777" w:rsidR="00A906DD" w:rsidRPr="00367F0E" w:rsidRDefault="00A906DD" w:rsidP="00F06C8F">
            <w:pPr>
              <w:spacing w:before="0"/>
              <w:jc w:val="center"/>
              <w:rPr>
                <w:rFonts w:ascii="Times New Roman" w:hAnsi="Times New Roman" w:cs="Times New Roman"/>
                <w:sz w:val="24"/>
                <w:szCs w:val="24"/>
              </w:rPr>
            </w:pPr>
          </w:p>
        </w:tc>
        <w:tc>
          <w:tcPr>
            <w:tcW w:w="1257" w:type="dxa"/>
            <w:vAlign w:val="center"/>
          </w:tcPr>
          <w:p w14:paraId="2FFD261F" w14:textId="77777777" w:rsidR="00A906DD" w:rsidRPr="00367F0E" w:rsidRDefault="00A906DD" w:rsidP="00F06C8F">
            <w:pPr>
              <w:spacing w:before="0"/>
              <w:jc w:val="center"/>
              <w:rPr>
                <w:rFonts w:ascii="Times New Roman" w:hAnsi="Times New Roman" w:cs="Times New Roman"/>
                <w:sz w:val="24"/>
                <w:szCs w:val="24"/>
              </w:rPr>
            </w:pPr>
            <w:r w:rsidRPr="00367F0E">
              <w:rPr>
                <w:rFonts w:ascii="Times New Roman" w:hAnsi="Times New Roman" w:cs="Times New Roman"/>
                <w:sz w:val="24"/>
                <w:szCs w:val="24"/>
              </w:rPr>
              <w:t>Conexión a internet</w:t>
            </w:r>
          </w:p>
        </w:tc>
        <w:tc>
          <w:tcPr>
            <w:tcW w:w="1276" w:type="dxa"/>
            <w:vAlign w:val="center"/>
          </w:tcPr>
          <w:p w14:paraId="1DAC31FB" w14:textId="77777777" w:rsidR="00A906DD" w:rsidRPr="00367F0E" w:rsidRDefault="00A906DD" w:rsidP="00F06C8F">
            <w:pPr>
              <w:spacing w:before="0"/>
              <w:jc w:val="center"/>
              <w:rPr>
                <w:rFonts w:ascii="Times New Roman" w:hAnsi="Times New Roman" w:cs="Times New Roman"/>
                <w:sz w:val="24"/>
                <w:szCs w:val="24"/>
              </w:rPr>
            </w:pPr>
            <w:r w:rsidRPr="00367F0E">
              <w:rPr>
                <w:rFonts w:ascii="Times New Roman" w:hAnsi="Times New Roman" w:cs="Times New Roman"/>
                <w:sz w:val="24"/>
                <w:szCs w:val="24"/>
              </w:rPr>
              <w:t>Afrodescendiente</w:t>
            </w:r>
          </w:p>
        </w:tc>
        <w:tc>
          <w:tcPr>
            <w:tcW w:w="1134" w:type="dxa"/>
            <w:vAlign w:val="center"/>
          </w:tcPr>
          <w:p w14:paraId="72061EEE" w14:textId="77777777" w:rsidR="00A906DD" w:rsidRPr="00367F0E" w:rsidRDefault="00A906DD" w:rsidP="00F06C8F">
            <w:pPr>
              <w:spacing w:before="0"/>
              <w:jc w:val="center"/>
              <w:rPr>
                <w:rFonts w:ascii="Times New Roman" w:hAnsi="Times New Roman" w:cs="Times New Roman"/>
                <w:sz w:val="24"/>
                <w:szCs w:val="24"/>
              </w:rPr>
            </w:pPr>
            <w:r w:rsidRPr="00367F0E">
              <w:rPr>
                <w:rFonts w:ascii="Times New Roman" w:hAnsi="Times New Roman" w:cs="Times New Roman"/>
                <w:sz w:val="24"/>
                <w:szCs w:val="24"/>
              </w:rPr>
              <w:t>Miembro de comunidades indígenas</w:t>
            </w:r>
          </w:p>
        </w:tc>
        <w:tc>
          <w:tcPr>
            <w:tcW w:w="1134" w:type="dxa"/>
            <w:vAlign w:val="center"/>
          </w:tcPr>
          <w:p w14:paraId="6FDD8BDE" w14:textId="77777777" w:rsidR="00A906DD" w:rsidRPr="00367F0E" w:rsidRDefault="00A906DD" w:rsidP="00F06C8F">
            <w:pPr>
              <w:spacing w:before="0"/>
              <w:jc w:val="center"/>
              <w:rPr>
                <w:rFonts w:ascii="Times New Roman" w:hAnsi="Times New Roman" w:cs="Times New Roman"/>
                <w:sz w:val="24"/>
                <w:szCs w:val="24"/>
              </w:rPr>
            </w:pPr>
            <w:r w:rsidRPr="00367F0E">
              <w:rPr>
                <w:rFonts w:ascii="Times New Roman" w:hAnsi="Times New Roman" w:cs="Times New Roman"/>
                <w:sz w:val="24"/>
                <w:szCs w:val="24"/>
              </w:rPr>
              <w:t>Migrante</w:t>
            </w:r>
          </w:p>
        </w:tc>
        <w:tc>
          <w:tcPr>
            <w:tcW w:w="1134" w:type="dxa"/>
            <w:vAlign w:val="center"/>
          </w:tcPr>
          <w:p w14:paraId="214BA3C9" w14:textId="77777777" w:rsidR="00A906DD" w:rsidRPr="00367F0E" w:rsidRDefault="00A906DD" w:rsidP="00F06C8F">
            <w:pPr>
              <w:spacing w:before="0"/>
              <w:jc w:val="center"/>
              <w:rPr>
                <w:rFonts w:ascii="Times New Roman" w:hAnsi="Times New Roman" w:cs="Times New Roman"/>
                <w:sz w:val="24"/>
                <w:szCs w:val="24"/>
              </w:rPr>
            </w:pPr>
            <w:r w:rsidRPr="00367F0E">
              <w:rPr>
                <w:rFonts w:ascii="Times New Roman" w:hAnsi="Times New Roman" w:cs="Times New Roman"/>
                <w:sz w:val="24"/>
                <w:szCs w:val="24"/>
              </w:rPr>
              <w:t>Persona con discapacidad</w:t>
            </w:r>
          </w:p>
        </w:tc>
        <w:tc>
          <w:tcPr>
            <w:tcW w:w="992" w:type="dxa"/>
            <w:vAlign w:val="center"/>
          </w:tcPr>
          <w:p w14:paraId="6DD70B4B" w14:textId="77777777" w:rsidR="00A906DD" w:rsidRPr="00367F0E" w:rsidRDefault="00A906DD" w:rsidP="00F06C8F">
            <w:pPr>
              <w:spacing w:before="0"/>
              <w:jc w:val="center"/>
              <w:rPr>
                <w:rFonts w:ascii="Times New Roman" w:hAnsi="Times New Roman" w:cs="Times New Roman"/>
                <w:sz w:val="24"/>
                <w:szCs w:val="24"/>
              </w:rPr>
            </w:pPr>
            <w:r w:rsidRPr="00367F0E">
              <w:rPr>
                <w:rFonts w:ascii="Times New Roman" w:hAnsi="Times New Roman" w:cs="Times New Roman"/>
                <w:sz w:val="24"/>
                <w:szCs w:val="24"/>
              </w:rPr>
              <w:t>Ninguna de las anteriores</w:t>
            </w:r>
          </w:p>
        </w:tc>
        <w:tc>
          <w:tcPr>
            <w:tcW w:w="986" w:type="dxa"/>
            <w:vAlign w:val="center"/>
          </w:tcPr>
          <w:p w14:paraId="6DD91BB4" w14:textId="77777777" w:rsidR="00A906DD" w:rsidRPr="00367F0E" w:rsidRDefault="00A906DD" w:rsidP="00F06C8F">
            <w:pPr>
              <w:spacing w:before="0"/>
              <w:jc w:val="center"/>
              <w:rPr>
                <w:rFonts w:ascii="Times New Roman" w:hAnsi="Times New Roman" w:cs="Times New Roman"/>
                <w:sz w:val="24"/>
                <w:szCs w:val="24"/>
              </w:rPr>
            </w:pPr>
            <w:r w:rsidRPr="00367F0E">
              <w:rPr>
                <w:rFonts w:ascii="Times New Roman" w:hAnsi="Times New Roman" w:cs="Times New Roman"/>
                <w:sz w:val="24"/>
                <w:szCs w:val="24"/>
              </w:rPr>
              <w:t>Total</w:t>
            </w:r>
          </w:p>
        </w:tc>
      </w:tr>
      <w:tr w:rsidR="00A906DD" w:rsidRPr="00367F0E" w14:paraId="0A60A1DB" w14:textId="77777777" w:rsidTr="00367F0E">
        <w:trPr>
          <w:tblHeader/>
          <w:jc w:val="center"/>
        </w:trPr>
        <w:tc>
          <w:tcPr>
            <w:tcW w:w="1295" w:type="dxa"/>
            <w:vMerge w:val="restart"/>
            <w:vAlign w:val="center"/>
          </w:tcPr>
          <w:p w14:paraId="11A5E7C4" w14:textId="77777777" w:rsidR="00A906DD" w:rsidRPr="00367F0E" w:rsidRDefault="00A906DD" w:rsidP="002D64BF">
            <w:pPr>
              <w:spacing w:before="0"/>
              <w:jc w:val="left"/>
              <w:rPr>
                <w:rFonts w:ascii="Times New Roman" w:hAnsi="Times New Roman" w:cs="Times New Roman"/>
                <w:sz w:val="24"/>
                <w:szCs w:val="24"/>
              </w:rPr>
            </w:pPr>
            <w:r w:rsidRPr="00367F0E">
              <w:rPr>
                <w:rFonts w:ascii="Times New Roman" w:hAnsi="Times New Roman" w:cs="Times New Roman"/>
                <w:sz w:val="24"/>
                <w:szCs w:val="24"/>
              </w:rPr>
              <w:t>Computadora portátil</w:t>
            </w:r>
          </w:p>
        </w:tc>
        <w:tc>
          <w:tcPr>
            <w:tcW w:w="1257" w:type="dxa"/>
          </w:tcPr>
          <w:p w14:paraId="24B90CE4"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mala</w:t>
            </w:r>
          </w:p>
        </w:tc>
        <w:tc>
          <w:tcPr>
            <w:tcW w:w="1276" w:type="dxa"/>
          </w:tcPr>
          <w:p w14:paraId="6A3053A1" w14:textId="0BCB39BB"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5B05284B" w14:textId="5802584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6.3</w:t>
            </w:r>
            <w:r w:rsidR="0075276A" w:rsidRPr="00367F0E">
              <w:rPr>
                <w:rFonts w:ascii="Times New Roman" w:hAnsi="Times New Roman" w:cs="Times New Roman"/>
                <w:sz w:val="24"/>
                <w:szCs w:val="24"/>
              </w:rPr>
              <w:t xml:space="preserve"> %</w:t>
            </w:r>
          </w:p>
        </w:tc>
        <w:tc>
          <w:tcPr>
            <w:tcW w:w="1134" w:type="dxa"/>
          </w:tcPr>
          <w:p w14:paraId="6FE7B928" w14:textId="16BE4DB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12.2</w:t>
            </w:r>
            <w:r w:rsidR="0075276A" w:rsidRPr="00367F0E">
              <w:rPr>
                <w:rFonts w:ascii="Times New Roman" w:hAnsi="Times New Roman" w:cs="Times New Roman"/>
                <w:sz w:val="24"/>
                <w:szCs w:val="24"/>
              </w:rPr>
              <w:t xml:space="preserve"> %</w:t>
            </w:r>
          </w:p>
        </w:tc>
        <w:tc>
          <w:tcPr>
            <w:tcW w:w="1134" w:type="dxa"/>
          </w:tcPr>
          <w:p w14:paraId="27B733A9" w14:textId="264F6AC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6.7</w:t>
            </w:r>
            <w:r w:rsidR="0075276A" w:rsidRPr="00367F0E">
              <w:rPr>
                <w:rFonts w:ascii="Times New Roman" w:hAnsi="Times New Roman" w:cs="Times New Roman"/>
                <w:sz w:val="24"/>
                <w:szCs w:val="24"/>
              </w:rPr>
              <w:t xml:space="preserve"> %</w:t>
            </w:r>
          </w:p>
        </w:tc>
        <w:tc>
          <w:tcPr>
            <w:tcW w:w="992" w:type="dxa"/>
          </w:tcPr>
          <w:p w14:paraId="3A45A540" w14:textId="7AA51160"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4.8</w:t>
            </w:r>
            <w:r w:rsidR="0075276A" w:rsidRPr="00367F0E">
              <w:rPr>
                <w:rFonts w:ascii="Times New Roman" w:hAnsi="Times New Roman" w:cs="Times New Roman"/>
                <w:sz w:val="24"/>
                <w:szCs w:val="24"/>
              </w:rPr>
              <w:t xml:space="preserve"> %</w:t>
            </w:r>
          </w:p>
        </w:tc>
        <w:tc>
          <w:tcPr>
            <w:tcW w:w="986" w:type="dxa"/>
          </w:tcPr>
          <w:p w14:paraId="1CE14D56"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w:t>
            </w:r>
          </w:p>
        </w:tc>
      </w:tr>
      <w:tr w:rsidR="00A906DD" w:rsidRPr="00367F0E" w14:paraId="69490C91" w14:textId="77777777" w:rsidTr="00367F0E">
        <w:trPr>
          <w:tblHeader/>
          <w:jc w:val="center"/>
        </w:trPr>
        <w:tc>
          <w:tcPr>
            <w:tcW w:w="1295" w:type="dxa"/>
            <w:vMerge/>
            <w:vAlign w:val="center"/>
          </w:tcPr>
          <w:p w14:paraId="382DF838" w14:textId="77777777" w:rsidR="00A906DD" w:rsidRPr="00367F0E" w:rsidRDefault="00A906DD" w:rsidP="002D64BF">
            <w:pPr>
              <w:spacing w:before="0"/>
              <w:jc w:val="left"/>
              <w:rPr>
                <w:rFonts w:ascii="Times New Roman" w:hAnsi="Times New Roman" w:cs="Times New Roman"/>
                <w:sz w:val="24"/>
                <w:szCs w:val="24"/>
              </w:rPr>
            </w:pPr>
          </w:p>
        </w:tc>
        <w:tc>
          <w:tcPr>
            <w:tcW w:w="1257" w:type="dxa"/>
            <w:vAlign w:val="center"/>
          </w:tcPr>
          <w:p w14:paraId="569855E2"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Mala</w:t>
            </w:r>
          </w:p>
        </w:tc>
        <w:tc>
          <w:tcPr>
            <w:tcW w:w="1276" w:type="dxa"/>
          </w:tcPr>
          <w:p w14:paraId="2D239B44" w14:textId="5B9FEF3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33.3</w:t>
            </w:r>
            <w:r w:rsidR="0075276A" w:rsidRPr="00367F0E">
              <w:rPr>
                <w:rFonts w:ascii="Times New Roman" w:hAnsi="Times New Roman" w:cs="Times New Roman"/>
                <w:sz w:val="24"/>
                <w:szCs w:val="24"/>
              </w:rPr>
              <w:t xml:space="preserve"> %</w:t>
            </w:r>
          </w:p>
        </w:tc>
        <w:tc>
          <w:tcPr>
            <w:tcW w:w="1134" w:type="dxa"/>
          </w:tcPr>
          <w:p w14:paraId="4A084337" w14:textId="0AAF9F95"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12.5</w:t>
            </w:r>
            <w:r w:rsidR="0075276A" w:rsidRPr="00367F0E">
              <w:rPr>
                <w:rFonts w:ascii="Times New Roman" w:hAnsi="Times New Roman" w:cs="Times New Roman"/>
                <w:sz w:val="24"/>
                <w:szCs w:val="24"/>
              </w:rPr>
              <w:t xml:space="preserve"> %</w:t>
            </w:r>
          </w:p>
        </w:tc>
        <w:tc>
          <w:tcPr>
            <w:tcW w:w="1134" w:type="dxa"/>
          </w:tcPr>
          <w:p w14:paraId="3A0761B5" w14:textId="55B01F2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16.3</w:t>
            </w:r>
            <w:r w:rsidR="0075276A" w:rsidRPr="00367F0E">
              <w:rPr>
                <w:rFonts w:ascii="Times New Roman" w:hAnsi="Times New Roman" w:cs="Times New Roman"/>
                <w:sz w:val="24"/>
                <w:szCs w:val="24"/>
              </w:rPr>
              <w:t xml:space="preserve"> %</w:t>
            </w:r>
          </w:p>
        </w:tc>
        <w:tc>
          <w:tcPr>
            <w:tcW w:w="1134" w:type="dxa"/>
          </w:tcPr>
          <w:p w14:paraId="483C3698" w14:textId="50429DA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6.7</w:t>
            </w:r>
            <w:r w:rsidR="0075276A" w:rsidRPr="00367F0E">
              <w:rPr>
                <w:rFonts w:ascii="Times New Roman" w:hAnsi="Times New Roman" w:cs="Times New Roman"/>
                <w:sz w:val="24"/>
                <w:szCs w:val="24"/>
              </w:rPr>
              <w:t xml:space="preserve"> %</w:t>
            </w:r>
          </w:p>
        </w:tc>
        <w:tc>
          <w:tcPr>
            <w:tcW w:w="992" w:type="dxa"/>
          </w:tcPr>
          <w:p w14:paraId="490736E4" w14:textId="76EF97F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13.6</w:t>
            </w:r>
            <w:r w:rsidR="0075276A" w:rsidRPr="00367F0E">
              <w:rPr>
                <w:rFonts w:ascii="Times New Roman" w:hAnsi="Times New Roman" w:cs="Times New Roman"/>
                <w:sz w:val="24"/>
                <w:szCs w:val="24"/>
              </w:rPr>
              <w:t xml:space="preserve"> %</w:t>
            </w:r>
          </w:p>
        </w:tc>
        <w:tc>
          <w:tcPr>
            <w:tcW w:w="986" w:type="dxa"/>
          </w:tcPr>
          <w:p w14:paraId="34D1A238"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13.5%</w:t>
            </w:r>
          </w:p>
        </w:tc>
      </w:tr>
      <w:tr w:rsidR="00A906DD" w:rsidRPr="00367F0E" w14:paraId="6EA78E23" w14:textId="77777777" w:rsidTr="00367F0E">
        <w:trPr>
          <w:tblHeader/>
          <w:jc w:val="center"/>
        </w:trPr>
        <w:tc>
          <w:tcPr>
            <w:tcW w:w="1295" w:type="dxa"/>
            <w:vMerge/>
            <w:vAlign w:val="center"/>
          </w:tcPr>
          <w:p w14:paraId="327408CB"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28821FBA"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Regular</w:t>
            </w:r>
          </w:p>
        </w:tc>
        <w:tc>
          <w:tcPr>
            <w:tcW w:w="1276" w:type="dxa"/>
          </w:tcPr>
          <w:p w14:paraId="2307DD17" w14:textId="321ECA5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66.7</w:t>
            </w:r>
            <w:r w:rsidR="0075276A" w:rsidRPr="00367F0E">
              <w:rPr>
                <w:rFonts w:ascii="Times New Roman" w:hAnsi="Times New Roman" w:cs="Times New Roman"/>
                <w:sz w:val="24"/>
                <w:szCs w:val="24"/>
              </w:rPr>
              <w:t xml:space="preserve"> %</w:t>
            </w:r>
          </w:p>
        </w:tc>
        <w:tc>
          <w:tcPr>
            <w:tcW w:w="1134" w:type="dxa"/>
          </w:tcPr>
          <w:p w14:paraId="7FB98FDF" w14:textId="226A0F2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55.5</w:t>
            </w:r>
            <w:r w:rsidR="0075276A" w:rsidRPr="00367F0E">
              <w:rPr>
                <w:rFonts w:ascii="Times New Roman" w:hAnsi="Times New Roman" w:cs="Times New Roman"/>
                <w:sz w:val="24"/>
                <w:szCs w:val="24"/>
              </w:rPr>
              <w:t xml:space="preserve"> %</w:t>
            </w:r>
          </w:p>
        </w:tc>
        <w:tc>
          <w:tcPr>
            <w:tcW w:w="1134" w:type="dxa"/>
          </w:tcPr>
          <w:p w14:paraId="0CD15A06" w14:textId="196E6D8F"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42.9</w:t>
            </w:r>
            <w:r w:rsidR="0075276A" w:rsidRPr="00367F0E">
              <w:rPr>
                <w:rFonts w:ascii="Times New Roman" w:hAnsi="Times New Roman" w:cs="Times New Roman"/>
                <w:sz w:val="24"/>
                <w:szCs w:val="24"/>
              </w:rPr>
              <w:t xml:space="preserve"> %</w:t>
            </w:r>
          </w:p>
        </w:tc>
        <w:tc>
          <w:tcPr>
            <w:tcW w:w="1134" w:type="dxa"/>
          </w:tcPr>
          <w:p w14:paraId="56773CF8" w14:textId="5AFFBD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40.0</w:t>
            </w:r>
            <w:r w:rsidR="0075276A" w:rsidRPr="00367F0E">
              <w:rPr>
                <w:rFonts w:ascii="Times New Roman" w:hAnsi="Times New Roman" w:cs="Times New Roman"/>
                <w:sz w:val="24"/>
                <w:szCs w:val="24"/>
              </w:rPr>
              <w:t xml:space="preserve"> %</w:t>
            </w:r>
          </w:p>
        </w:tc>
        <w:tc>
          <w:tcPr>
            <w:tcW w:w="992" w:type="dxa"/>
          </w:tcPr>
          <w:p w14:paraId="376AD70D" w14:textId="46E5635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56.6</w:t>
            </w:r>
            <w:r w:rsidR="0075276A" w:rsidRPr="00367F0E">
              <w:rPr>
                <w:rFonts w:ascii="Times New Roman" w:hAnsi="Times New Roman" w:cs="Times New Roman"/>
                <w:sz w:val="24"/>
                <w:szCs w:val="24"/>
              </w:rPr>
              <w:t xml:space="preserve"> %</w:t>
            </w:r>
          </w:p>
        </w:tc>
        <w:tc>
          <w:tcPr>
            <w:tcW w:w="986" w:type="dxa"/>
          </w:tcPr>
          <w:p w14:paraId="18C8E936"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55.3%</w:t>
            </w:r>
          </w:p>
        </w:tc>
      </w:tr>
      <w:tr w:rsidR="00A906DD" w:rsidRPr="00367F0E" w14:paraId="4A04D96B" w14:textId="77777777" w:rsidTr="00367F0E">
        <w:trPr>
          <w:tblHeader/>
          <w:jc w:val="center"/>
        </w:trPr>
        <w:tc>
          <w:tcPr>
            <w:tcW w:w="1295" w:type="dxa"/>
            <w:vMerge/>
            <w:vAlign w:val="center"/>
          </w:tcPr>
          <w:p w14:paraId="2D04C688"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2B4125F3"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Buena</w:t>
            </w:r>
          </w:p>
        </w:tc>
        <w:tc>
          <w:tcPr>
            <w:tcW w:w="1276" w:type="dxa"/>
          </w:tcPr>
          <w:p w14:paraId="7D59AD3F" w14:textId="14D1C8C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74583F26" w14:textId="612255D0"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21.1</w:t>
            </w:r>
            <w:r w:rsidR="0075276A" w:rsidRPr="00367F0E">
              <w:rPr>
                <w:rFonts w:ascii="Times New Roman" w:hAnsi="Times New Roman" w:cs="Times New Roman"/>
                <w:sz w:val="24"/>
                <w:szCs w:val="24"/>
              </w:rPr>
              <w:t xml:space="preserve"> %</w:t>
            </w:r>
          </w:p>
        </w:tc>
        <w:tc>
          <w:tcPr>
            <w:tcW w:w="1134" w:type="dxa"/>
          </w:tcPr>
          <w:p w14:paraId="787B78FB" w14:textId="0D6ACE1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26.5</w:t>
            </w:r>
            <w:r w:rsidR="0075276A" w:rsidRPr="00367F0E">
              <w:rPr>
                <w:rFonts w:ascii="Times New Roman" w:hAnsi="Times New Roman" w:cs="Times New Roman"/>
                <w:sz w:val="24"/>
                <w:szCs w:val="24"/>
              </w:rPr>
              <w:t xml:space="preserve"> %</w:t>
            </w:r>
          </w:p>
        </w:tc>
        <w:tc>
          <w:tcPr>
            <w:tcW w:w="1134" w:type="dxa"/>
          </w:tcPr>
          <w:p w14:paraId="33DD2FD8" w14:textId="1067F73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40.0</w:t>
            </w:r>
            <w:r w:rsidR="0075276A" w:rsidRPr="00367F0E">
              <w:rPr>
                <w:rFonts w:ascii="Times New Roman" w:hAnsi="Times New Roman" w:cs="Times New Roman"/>
                <w:sz w:val="24"/>
                <w:szCs w:val="24"/>
              </w:rPr>
              <w:t xml:space="preserve"> %</w:t>
            </w:r>
          </w:p>
        </w:tc>
        <w:tc>
          <w:tcPr>
            <w:tcW w:w="992" w:type="dxa"/>
          </w:tcPr>
          <w:p w14:paraId="47813248" w14:textId="57A9DBB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21.5</w:t>
            </w:r>
            <w:r w:rsidR="0075276A" w:rsidRPr="00367F0E">
              <w:rPr>
                <w:rFonts w:ascii="Times New Roman" w:hAnsi="Times New Roman" w:cs="Times New Roman"/>
                <w:sz w:val="24"/>
                <w:szCs w:val="24"/>
              </w:rPr>
              <w:t xml:space="preserve"> %</w:t>
            </w:r>
          </w:p>
        </w:tc>
        <w:tc>
          <w:tcPr>
            <w:tcW w:w="986" w:type="dxa"/>
          </w:tcPr>
          <w:p w14:paraId="4272D291"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22.0%</w:t>
            </w:r>
          </w:p>
        </w:tc>
      </w:tr>
      <w:tr w:rsidR="00A906DD" w:rsidRPr="00367F0E" w14:paraId="7530548F" w14:textId="77777777" w:rsidTr="00367F0E">
        <w:trPr>
          <w:tblHeader/>
          <w:jc w:val="center"/>
        </w:trPr>
        <w:tc>
          <w:tcPr>
            <w:tcW w:w="1295" w:type="dxa"/>
            <w:vMerge/>
            <w:vAlign w:val="center"/>
          </w:tcPr>
          <w:p w14:paraId="3715C86C"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59B695F3"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buena</w:t>
            </w:r>
          </w:p>
        </w:tc>
        <w:tc>
          <w:tcPr>
            <w:tcW w:w="1276" w:type="dxa"/>
          </w:tcPr>
          <w:p w14:paraId="4CA36664" w14:textId="05101EE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339BDF5F" w14:textId="3CDBF78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4.7</w:t>
            </w:r>
            <w:r w:rsidR="0075276A" w:rsidRPr="00367F0E">
              <w:rPr>
                <w:rFonts w:ascii="Times New Roman" w:hAnsi="Times New Roman" w:cs="Times New Roman"/>
                <w:sz w:val="24"/>
                <w:szCs w:val="24"/>
              </w:rPr>
              <w:t xml:space="preserve"> %</w:t>
            </w:r>
          </w:p>
        </w:tc>
        <w:tc>
          <w:tcPr>
            <w:tcW w:w="1134" w:type="dxa"/>
          </w:tcPr>
          <w:p w14:paraId="7DD51F91" w14:textId="55D3676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2.0</w:t>
            </w:r>
            <w:r w:rsidR="0075276A" w:rsidRPr="00367F0E">
              <w:rPr>
                <w:rFonts w:ascii="Times New Roman" w:hAnsi="Times New Roman" w:cs="Times New Roman"/>
                <w:sz w:val="24"/>
                <w:szCs w:val="24"/>
              </w:rPr>
              <w:t xml:space="preserve"> %</w:t>
            </w:r>
          </w:p>
        </w:tc>
        <w:tc>
          <w:tcPr>
            <w:tcW w:w="1134" w:type="dxa"/>
          </w:tcPr>
          <w:p w14:paraId="7428F8A1" w14:textId="1DA393B8"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6.7</w:t>
            </w:r>
            <w:r w:rsidR="0075276A" w:rsidRPr="00367F0E">
              <w:rPr>
                <w:rFonts w:ascii="Times New Roman" w:hAnsi="Times New Roman" w:cs="Times New Roman"/>
                <w:sz w:val="24"/>
                <w:szCs w:val="24"/>
              </w:rPr>
              <w:t xml:space="preserve"> %</w:t>
            </w:r>
          </w:p>
        </w:tc>
        <w:tc>
          <w:tcPr>
            <w:tcW w:w="992" w:type="dxa"/>
          </w:tcPr>
          <w:p w14:paraId="62D73B89" w14:textId="28B7F89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3.5</w:t>
            </w:r>
            <w:r w:rsidR="0075276A" w:rsidRPr="00367F0E">
              <w:rPr>
                <w:rFonts w:ascii="Times New Roman" w:hAnsi="Times New Roman" w:cs="Times New Roman"/>
                <w:sz w:val="24"/>
                <w:szCs w:val="24"/>
              </w:rPr>
              <w:t xml:space="preserve"> %</w:t>
            </w:r>
          </w:p>
        </w:tc>
        <w:tc>
          <w:tcPr>
            <w:tcW w:w="986" w:type="dxa"/>
          </w:tcPr>
          <w:p w14:paraId="7613EB21"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3.6%</w:t>
            </w:r>
          </w:p>
        </w:tc>
      </w:tr>
      <w:tr w:rsidR="00A906DD" w:rsidRPr="00367F0E" w14:paraId="0B4535BC" w14:textId="77777777" w:rsidTr="00367F0E">
        <w:trPr>
          <w:tblHeader/>
          <w:jc w:val="center"/>
        </w:trPr>
        <w:tc>
          <w:tcPr>
            <w:tcW w:w="1295" w:type="dxa"/>
            <w:vMerge w:val="restart"/>
            <w:vAlign w:val="center"/>
          </w:tcPr>
          <w:p w14:paraId="5A28F0A7" w14:textId="77777777" w:rsidR="00A906DD" w:rsidRPr="00367F0E" w:rsidRDefault="00A906DD" w:rsidP="002D64BF">
            <w:pPr>
              <w:spacing w:before="0"/>
              <w:jc w:val="left"/>
              <w:rPr>
                <w:rFonts w:ascii="Times New Roman" w:hAnsi="Times New Roman" w:cs="Times New Roman"/>
                <w:sz w:val="24"/>
                <w:szCs w:val="24"/>
              </w:rPr>
            </w:pPr>
            <w:r w:rsidRPr="00367F0E">
              <w:rPr>
                <w:rFonts w:ascii="Times New Roman" w:hAnsi="Times New Roman" w:cs="Times New Roman"/>
                <w:sz w:val="24"/>
                <w:szCs w:val="24"/>
              </w:rPr>
              <w:t>Computadora de escritorio</w:t>
            </w:r>
          </w:p>
        </w:tc>
        <w:tc>
          <w:tcPr>
            <w:tcW w:w="1257" w:type="dxa"/>
          </w:tcPr>
          <w:p w14:paraId="6FA51680"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mala</w:t>
            </w:r>
          </w:p>
        </w:tc>
        <w:tc>
          <w:tcPr>
            <w:tcW w:w="1276" w:type="dxa"/>
          </w:tcPr>
          <w:p w14:paraId="2B5D128E" w14:textId="1BA2A7B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2C9D9459" w14:textId="51A644E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14.3</w:t>
            </w:r>
            <w:r w:rsidR="0075276A" w:rsidRPr="00367F0E">
              <w:rPr>
                <w:rFonts w:ascii="Times New Roman" w:hAnsi="Times New Roman" w:cs="Times New Roman"/>
                <w:sz w:val="24"/>
                <w:szCs w:val="24"/>
              </w:rPr>
              <w:t xml:space="preserve"> %</w:t>
            </w:r>
          </w:p>
        </w:tc>
        <w:tc>
          <w:tcPr>
            <w:tcW w:w="1134" w:type="dxa"/>
          </w:tcPr>
          <w:p w14:paraId="3450EE1A" w14:textId="2DE31598"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1FCB3822" w14:textId="18B6168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52353E47" w14:textId="78B16BC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3.8</w:t>
            </w:r>
            <w:r w:rsidR="0075276A" w:rsidRPr="00367F0E">
              <w:rPr>
                <w:rFonts w:ascii="Times New Roman" w:hAnsi="Times New Roman" w:cs="Times New Roman"/>
                <w:sz w:val="24"/>
                <w:szCs w:val="24"/>
              </w:rPr>
              <w:t xml:space="preserve"> %</w:t>
            </w:r>
          </w:p>
        </w:tc>
        <w:tc>
          <w:tcPr>
            <w:tcW w:w="986" w:type="dxa"/>
          </w:tcPr>
          <w:p w14:paraId="5FA30009"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w:t>
            </w:r>
          </w:p>
        </w:tc>
      </w:tr>
      <w:tr w:rsidR="00A906DD" w:rsidRPr="00367F0E" w14:paraId="64060C4F" w14:textId="77777777" w:rsidTr="00367F0E">
        <w:trPr>
          <w:tblHeader/>
          <w:jc w:val="center"/>
        </w:trPr>
        <w:tc>
          <w:tcPr>
            <w:tcW w:w="1295" w:type="dxa"/>
            <w:vMerge/>
            <w:vAlign w:val="center"/>
          </w:tcPr>
          <w:p w14:paraId="792B2650" w14:textId="77777777" w:rsidR="00A906DD" w:rsidRPr="00367F0E" w:rsidRDefault="00A906DD" w:rsidP="002D64BF">
            <w:pPr>
              <w:spacing w:before="0"/>
              <w:jc w:val="left"/>
              <w:rPr>
                <w:rFonts w:ascii="Times New Roman" w:hAnsi="Times New Roman" w:cs="Times New Roman"/>
                <w:sz w:val="24"/>
                <w:szCs w:val="24"/>
              </w:rPr>
            </w:pPr>
          </w:p>
        </w:tc>
        <w:tc>
          <w:tcPr>
            <w:tcW w:w="1257" w:type="dxa"/>
            <w:vAlign w:val="center"/>
          </w:tcPr>
          <w:p w14:paraId="0769D409"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Mala</w:t>
            </w:r>
          </w:p>
        </w:tc>
        <w:tc>
          <w:tcPr>
            <w:tcW w:w="1276" w:type="dxa"/>
          </w:tcPr>
          <w:p w14:paraId="01F8123F" w14:textId="777FC19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24E0BE79" w14:textId="7547B81B"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5CF7FBA7" w14:textId="4451455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12.5</w:t>
            </w:r>
            <w:r w:rsidR="0075276A" w:rsidRPr="00367F0E">
              <w:rPr>
                <w:rFonts w:ascii="Times New Roman" w:hAnsi="Times New Roman" w:cs="Times New Roman"/>
                <w:sz w:val="24"/>
                <w:szCs w:val="24"/>
              </w:rPr>
              <w:t xml:space="preserve"> %</w:t>
            </w:r>
          </w:p>
        </w:tc>
        <w:tc>
          <w:tcPr>
            <w:tcW w:w="1134" w:type="dxa"/>
          </w:tcPr>
          <w:p w14:paraId="307E2264" w14:textId="53ADABCC"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50.0</w:t>
            </w:r>
            <w:r w:rsidR="0075276A" w:rsidRPr="00367F0E">
              <w:rPr>
                <w:rFonts w:ascii="Times New Roman" w:hAnsi="Times New Roman" w:cs="Times New Roman"/>
                <w:sz w:val="24"/>
                <w:szCs w:val="24"/>
              </w:rPr>
              <w:t xml:space="preserve"> %</w:t>
            </w:r>
          </w:p>
        </w:tc>
        <w:tc>
          <w:tcPr>
            <w:tcW w:w="992" w:type="dxa"/>
          </w:tcPr>
          <w:p w14:paraId="71FA1F4E" w14:textId="6CBB0F3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11.4</w:t>
            </w:r>
            <w:r w:rsidR="0075276A" w:rsidRPr="00367F0E">
              <w:rPr>
                <w:rFonts w:ascii="Times New Roman" w:hAnsi="Times New Roman" w:cs="Times New Roman"/>
                <w:sz w:val="24"/>
                <w:szCs w:val="24"/>
              </w:rPr>
              <w:t xml:space="preserve"> %</w:t>
            </w:r>
          </w:p>
        </w:tc>
        <w:tc>
          <w:tcPr>
            <w:tcW w:w="986" w:type="dxa"/>
          </w:tcPr>
          <w:p w14:paraId="238FF065"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10.0%</w:t>
            </w:r>
          </w:p>
        </w:tc>
      </w:tr>
      <w:tr w:rsidR="00A906DD" w:rsidRPr="00367F0E" w14:paraId="0C395EBC" w14:textId="77777777" w:rsidTr="00367F0E">
        <w:trPr>
          <w:tblHeader/>
          <w:jc w:val="center"/>
        </w:trPr>
        <w:tc>
          <w:tcPr>
            <w:tcW w:w="1295" w:type="dxa"/>
            <w:vMerge/>
            <w:vAlign w:val="center"/>
          </w:tcPr>
          <w:p w14:paraId="571326B0"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14C00EAC"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Regular</w:t>
            </w:r>
          </w:p>
        </w:tc>
        <w:tc>
          <w:tcPr>
            <w:tcW w:w="1276" w:type="dxa"/>
          </w:tcPr>
          <w:p w14:paraId="26FFA312" w14:textId="3036818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381FA110" w14:textId="43B5413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52.4</w:t>
            </w:r>
            <w:r w:rsidR="0075276A" w:rsidRPr="00367F0E">
              <w:rPr>
                <w:rFonts w:ascii="Times New Roman" w:hAnsi="Times New Roman" w:cs="Times New Roman"/>
                <w:sz w:val="24"/>
                <w:szCs w:val="24"/>
              </w:rPr>
              <w:t xml:space="preserve"> %</w:t>
            </w:r>
          </w:p>
        </w:tc>
        <w:tc>
          <w:tcPr>
            <w:tcW w:w="1134" w:type="dxa"/>
          </w:tcPr>
          <w:p w14:paraId="3072AD25" w14:textId="6E6C68F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50.0</w:t>
            </w:r>
            <w:r w:rsidR="0075276A" w:rsidRPr="00367F0E">
              <w:rPr>
                <w:rFonts w:ascii="Times New Roman" w:hAnsi="Times New Roman" w:cs="Times New Roman"/>
                <w:sz w:val="24"/>
                <w:szCs w:val="24"/>
              </w:rPr>
              <w:t xml:space="preserve"> %</w:t>
            </w:r>
          </w:p>
        </w:tc>
        <w:tc>
          <w:tcPr>
            <w:tcW w:w="1134" w:type="dxa"/>
          </w:tcPr>
          <w:p w14:paraId="3A691F1C" w14:textId="159D43D5"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6DDB57A0" w14:textId="2B6E313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60.8</w:t>
            </w:r>
            <w:r w:rsidR="0075276A" w:rsidRPr="00367F0E">
              <w:rPr>
                <w:rFonts w:ascii="Times New Roman" w:hAnsi="Times New Roman" w:cs="Times New Roman"/>
                <w:sz w:val="24"/>
                <w:szCs w:val="24"/>
              </w:rPr>
              <w:t xml:space="preserve"> %</w:t>
            </w:r>
          </w:p>
        </w:tc>
        <w:tc>
          <w:tcPr>
            <w:tcW w:w="986" w:type="dxa"/>
          </w:tcPr>
          <w:p w14:paraId="12BD88E4"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57.3%</w:t>
            </w:r>
          </w:p>
        </w:tc>
      </w:tr>
      <w:tr w:rsidR="00A906DD" w:rsidRPr="00367F0E" w14:paraId="6F945BBE" w14:textId="77777777" w:rsidTr="00367F0E">
        <w:trPr>
          <w:tblHeader/>
          <w:jc w:val="center"/>
        </w:trPr>
        <w:tc>
          <w:tcPr>
            <w:tcW w:w="1295" w:type="dxa"/>
            <w:vMerge/>
            <w:vAlign w:val="center"/>
          </w:tcPr>
          <w:p w14:paraId="0FF405DA"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1F912E79"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Buena</w:t>
            </w:r>
          </w:p>
        </w:tc>
        <w:tc>
          <w:tcPr>
            <w:tcW w:w="1276" w:type="dxa"/>
          </w:tcPr>
          <w:p w14:paraId="1FB0AD3A" w14:textId="1CD32EB0"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57F258AB" w14:textId="22B1D000"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28.6</w:t>
            </w:r>
            <w:r w:rsidR="0075276A" w:rsidRPr="00367F0E">
              <w:rPr>
                <w:rFonts w:ascii="Times New Roman" w:hAnsi="Times New Roman" w:cs="Times New Roman"/>
                <w:sz w:val="24"/>
                <w:szCs w:val="24"/>
              </w:rPr>
              <w:t xml:space="preserve"> %</w:t>
            </w:r>
          </w:p>
        </w:tc>
        <w:tc>
          <w:tcPr>
            <w:tcW w:w="1134" w:type="dxa"/>
          </w:tcPr>
          <w:p w14:paraId="074086B8" w14:textId="079118F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25.0</w:t>
            </w:r>
            <w:r w:rsidR="0075276A" w:rsidRPr="00367F0E">
              <w:rPr>
                <w:rFonts w:ascii="Times New Roman" w:hAnsi="Times New Roman" w:cs="Times New Roman"/>
                <w:sz w:val="24"/>
                <w:szCs w:val="24"/>
              </w:rPr>
              <w:t xml:space="preserve"> %</w:t>
            </w:r>
          </w:p>
        </w:tc>
        <w:tc>
          <w:tcPr>
            <w:tcW w:w="1134" w:type="dxa"/>
          </w:tcPr>
          <w:p w14:paraId="517CF837" w14:textId="327F22B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50.0</w:t>
            </w:r>
            <w:r w:rsidR="0075276A" w:rsidRPr="00367F0E">
              <w:rPr>
                <w:rFonts w:ascii="Times New Roman" w:hAnsi="Times New Roman" w:cs="Times New Roman"/>
                <w:sz w:val="24"/>
                <w:szCs w:val="24"/>
              </w:rPr>
              <w:t xml:space="preserve"> %</w:t>
            </w:r>
          </w:p>
        </w:tc>
        <w:tc>
          <w:tcPr>
            <w:tcW w:w="992" w:type="dxa"/>
          </w:tcPr>
          <w:p w14:paraId="424B38BC" w14:textId="3981A18C"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13.9</w:t>
            </w:r>
            <w:r w:rsidR="0075276A" w:rsidRPr="00367F0E">
              <w:rPr>
                <w:rFonts w:ascii="Times New Roman" w:hAnsi="Times New Roman" w:cs="Times New Roman"/>
                <w:sz w:val="24"/>
                <w:szCs w:val="24"/>
              </w:rPr>
              <w:t xml:space="preserve"> %</w:t>
            </w:r>
          </w:p>
        </w:tc>
        <w:tc>
          <w:tcPr>
            <w:tcW w:w="986" w:type="dxa"/>
          </w:tcPr>
          <w:p w14:paraId="5ACC6D92"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18.2%</w:t>
            </w:r>
          </w:p>
        </w:tc>
      </w:tr>
      <w:tr w:rsidR="00A906DD" w:rsidRPr="00367F0E" w14:paraId="5E9E239E" w14:textId="77777777" w:rsidTr="00367F0E">
        <w:trPr>
          <w:tblHeader/>
          <w:jc w:val="center"/>
        </w:trPr>
        <w:tc>
          <w:tcPr>
            <w:tcW w:w="1295" w:type="dxa"/>
            <w:vMerge/>
            <w:vAlign w:val="center"/>
          </w:tcPr>
          <w:p w14:paraId="299082D5"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27F7F421"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buena</w:t>
            </w:r>
          </w:p>
        </w:tc>
        <w:tc>
          <w:tcPr>
            <w:tcW w:w="1276" w:type="dxa"/>
          </w:tcPr>
          <w:p w14:paraId="6E5D6C27" w14:textId="7715001C"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110B1007" w14:textId="7AB147BF"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4.8</w:t>
            </w:r>
            <w:r w:rsidR="0075276A" w:rsidRPr="00367F0E">
              <w:rPr>
                <w:rFonts w:ascii="Times New Roman" w:hAnsi="Times New Roman" w:cs="Times New Roman"/>
                <w:sz w:val="24"/>
                <w:szCs w:val="24"/>
              </w:rPr>
              <w:t xml:space="preserve"> %</w:t>
            </w:r>
          </w:p>
        </w:tc>
        <w:tc>
          <w:tcPr>
            <w:tcW w:w="1134" w:type="dxa"/>
          </w:tcPr>
          <w:p w14:paraId="707299C2" w14:textId="52A0E0D5"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12.5</w:t>
            </w:r>
            <w:r w:rsidR="0075276A" w:rsidRPr="00367F0E">
              <w:rPr>
                <w:rFonts w:ascii="Times New Roman" w:hAnsi="Times New Roman" w:cs="Times New Roman"/>
                <w:sz w:val="24"/>
                <w:szCs w:val="24"/>
              </w:rPr>
              <w:t xml:space="preserve"> %</w:t>
            </w:r>
          </w:p>
        </w:tc>
        <w:tc>
          <w:tcPr>
            <w:tcW w:w="1134" w:type="dxa"/>
          </w:tcPr>
          <w:p w14:paraId="778190AC" w14:textId="64C26CF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40981796" w14:textId="1D0957D5"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10.1</w:t>
            </w:r>
            <w:r w:rsidR="0075276A" w:rsidRPr="00367F0E">
              <w:rPr>
                <w:rFonts w:ascii="Times New Roman" w:hAnsi="Times New Roman" w:cs="Times New Roman"/>
                <w:sz w:val="24"/>
                <w:szCs w:val="24"/>
              </w:rPr>
              <w:t xml:space="preserve"> %</w:t>
            </w:r>
          </w:p>
        </w:tc>
        <w:tc>
          <w:tcPr>
            <w:tcW w:w="986" w:type="dxa"/>
          </w:tcPr>
          <w:p w14:paraId="25CDAE22"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9.1%</w:t>
            </w:r>
          </w:p>
        </w:tc>
      </w:tr>
      <w:tr w:rsidR="00A906DD" w:rsidRPr="00367F0E" w14:paraId="05B053C1" w14:textId="77777777" w:rsidTr="00367F0E">
        <w:trPr>
          <w:tblHeader/>
          <w:jc w:val="center"/>
        </w:trPr>
        <w:tc>
          <w:tcPr>
            <w:tcW w:w="1295" w:type="dxa"/>
            <w:vMerge w:val="restart"/>
            <w:vAlign w:val="center"/>
          </w:tcPr>
          <w:p w14:paraId="73C9595C" w14:textId="77777777" w:rsidR="00A906DD" w:rsidRPr="00367F0E" w:rsidRDefault="00A906DD" w:rsidP="002D64BF">
            <w:pPr>
              <w:spacing w:before="0"/>
              <w:jc w:val="left"/>
              <w:rPr>
                <w:rFonts w:ascii="Times New Roman" w:hAnsi="Times New Roman" w:cs="Times New Roman"/>
                <w:sz w:val="24"/>
                <w:szCs w:val="24"/>
              </w:rPr>
            </w:pPr>
            <w:r w:rsidRPr="00367F0E">
              <w:rPr>
                <w:rFonts w:ascii="Times New Roman" w:hAnsi="Times New Roman" w:cs="Times New Roman"/>
                <w:sz w:val="24"/>
                <w:szCs w:val="24"/>
              </w:rPr>
              <w:t>Celular</w:t>
            </w:r>
          </w:p>
        </w:tc>
        <w:tc>
          <w:tcPr>
            <w:tcW w:w="1257" w:type="dxa"/>
          </w:tcPr>
          <w:p w14:paraId="0E760D05"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mala</w:t>
            </w:r>
          </w:p>
        </w:tc>
        <w:tc>
          <w:tcPr>
            <w:tcW w:w="1276" w:type="dxa"/>
          </w:tcPr>
          <w:p w14:paraId="61DE3030" w14:textId="381ECD6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12.5</w:t>
            </w:r>
            <w:r w:rsidR="0075276A" w:rsidRPr="00367F0E">
              <w:rPr>
                <w:rFonts w:ascii="Times New Roman" w:hAnsi="Times New Roman" w:cs="Times New Roman"/>
                <w:sz w:val="24"/>
                <w:szCs w:val="24"/>
              </w:rPr>
              <w:t xml:space="preserve"> %</w:t>
            </w:r>
          </w:p>
        </w:tc>
        <w:tc>
          <w:tcPr>
            <w:tcW w:w="1134" w:type="dxa"/>
          </w:tcPr>
          <w:p w14:paraId="23EB8432" w14:textId="06F527FF"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15.3</w:t>
            </w:r>
            <w:r w:rsidR="0075276A" w:rsidRPr="00367F0E">
              <w:rPr>
                <w:rFonts w:ascii="Times New Roman" w:hAnsi="Times New Roman" w:cs="Times New Roman"/>
                <w:sz w:val="24"/>
                <w:szCs w:val="24"/>
              </w:rPr>
              <w:t xml:space="preserve"> %</w:t>
            </w:r>
          </w:p>
        </w:tc>
        <w:tc>
          <w:tcPr>
            <w:tcW w:w="1134" w:type="dxa"/>
          </w:tcPr>
          <w:p w14:paraId="1D3B3514" w14:textId="19FFDAC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6.0</w:t>
            </w:r>
            <w:r w:rsidR="0075276A" w:rsidRPr="00367F0E">
              <w:rPr>
                <w:rFonts w:ascii="Times New Roman" w:hAnsi="Times New Roman" w:cs="Times New Roman"/>
                <w:sz w:val="24"/>
                <w:szCs w:val="24"/>
              </w:rPr>
              <w:t xml:space="preserve"> %</w:t>
            </w:r>
          </w:p>
        </w:tc>
        <w:tc>
          <w:tcPr>
            <w:tcW w:w="1134" w:type="dxa"/>
          </w:tcPr>
          <w:p w14:paraId="036FFB9D" w14:textId="4AAB16EB"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7A14641D" w14:textId="777DFDF8"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10.2</w:t>
            </w:r>
            <w:r w:rsidR="0075276A" w:rsidRPr="00367F0E">
              <w:rPr>
                <w:rFonts w:ascii="Times New Roman" w:hAnsi="Times New Roman" w:cs="Times New Roman"/>
                <w:sz w:val="24"/>
                <w:szCs w:val="24"/>
              </w:rPr>
              <w:t xml:space="preserve"> %</w:t>
            </w:r>
          </w:p>
        </w:tc>
        <w:tc>
          <w:tcPr>
            <w:tcW w:w="986" w:type="dxa"/>
          </w:tcPr>
          <w:p w14:paraId="7B51A192"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10.7%</w:t>
            </w:r>
          </w:p>
        </w:tc>
      </w:tr>
      <w:tr w:rsidR="00A906DD" w:rsidRPr="00367F0E" w14:paraId="32843C31" w14:textId="77777777" w:rsidTr="00367F0E">
        <w:trPr>
          <w:tblHeader/>
          <w:jc w:val="center"/>
        </w:trPr>
        <w:tc>
          <w:tcPr>
            <w:tcW w:w="1295" w:type="dxa"/>
            <w:vMerge/>
            <w:vAlign w:val="center"/>
          </w:tcPr>
          <w:p w14:paraId="5889D460" w14:textId="77777777" w:rsidR="00A906DD" w:rsidRPr="00367F0E" w:rsidRDefault="00A906DD" w:rsidP="002D64BF">
            <w:pPr>
              <w:spacing w:before="0"/>
              <w:jc w:val="left"/>
              <w:rPr>
                <w:rFonts w:ascii="Times New Roman" w:hAnsi="Times New Roman" w:cs="Times New Roman"/>
                <w:sz w:val="24"/>
                <w:szCs w:val="24"/>
              </w:rPr>
            </w:pPr>
          </w:p>
        </w:tc>
        <w:tc>
          <w:tcPr>
            <w:tcW w:w="1257" w:type="dxa"/>
            <w:vAlign w:val="center"/>
          </w:tcPr>
          <w:p w14:paraId="3AA548BB"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Mala</w:t>
            </w:r>
          </w:p>
        </w:tc>
        <w:tc>
          <w:tcPr>
            <w:tcW w:w="1276" w:type="dxa"/>
          </w:tcPr>
          <w:p w14:paraId="71E41050" w14:textId="03B8A50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25.0</w:t>
            </w:r>
            <w:r w:rsidR="0075276A" w:rsidRPr="00367F0E">
              <w:rPr>
                <w:rFonts w:ascii="Times New Roman" w:hAnsi="Times New Roman" w:cs="Times New Roman"/>
                <w:sz w:val="24"/>
                <w:szCs w:val="24"/>
              </w:rPr>
              <w:t xml:space="preserve"> %</w:t>
            </w:r>
          </w:p>
        </w:tc>
        <w:tc>
          <w:tcPr>
            <w:tcW w:w="1134" w:type="dxa"/>
          </w:tcPr>
          <w:p w14:paraId="5552B9DB" w14:textId="4B974C3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23.6</w:t>
            </w:r>
            <w:r w:rsidR="0075276A" w:rsidRPr="00367F0E">
              <w:rPr>
                <w:rFonts w:ascii="Times New Roman" w:hAnsi="Times New Roman" w:cs="Times New Roman"/>
                <w:sz w:val="24"/>
                <w:szCs w:val="24"/>
              </w:rPr>
              <w:t xml:space="preserve"> %</w:t>
            </w:r>
          </w:p>
        </w:tc>
        <w:tc>
          <w:tcPr>
            <w:tcW w:w="1134" w:type="dxa"/>
          </w:tcPr>
          <w:p w14:paraId="61B0FCDE" w14:textId="518E4ED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26.0</w:t>
            </w:r>
            <w:r w:rsidR="0075276A" w:rsidRPr="00367F0E">
              <w:rPr>
                <w:rFonts w:ascii="Times New Roman" w:hAnsi="Times New Roman" w:cs="Times New Roman"/>
                <w:sz w:val="24"/>
                <w:szCs w:val="24"/>
              </w:rPr>
              <w:t xml:space="preserve"> %</w:t>
            </w:r>
          </w:p>
        </w:tc>
        <w:tc>
          <w:tcPr>
            <w:tcW w:w="1134" w:type="dxa"/>
          </w:tcPr>
          <w:p w14:paraId="5DE1C995" w14:textId="6E856FDC"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17.6</w:t>
            </w:r>
            <w:r w:rsidR="0075276A" w:rsidRPr="00367F0E">
              <w:rPr>
                <w:rFonts w:ascii="Times New Roman" w:hAnsi="Times New Roman" w:cs="Times New Roman"/>
                <w:sz w:val="24"/>
                <w:szCs w:val="24"/>
              </w:rPr>
              <w:t xml:space="preserve"> %</w:t>
            </w:r>
          </w:p>
        </w:tc>
        <w:tc>
          <w:tcPr>
            <w:tcW w:w="992" w:type="dxa"/>
          </w:tcPr>
          <w:p w14:paraId="39FF396A" w14:textId="675D470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19.5</w:t>
            </w:r>
            <w:r w:rsidR="0075276A" w:rsidRPr="00367F0E">
              <w:rPr>
                <w:rFonts w:ascii="Times New Roman" w:hAnsi="Times New Roman" w:cs="Times New Roman"/>
                <w:sz w:val="24"/>
                <w:szCs w:val="24"/>
              </w:rPr>
              <w:t xml:space="preserve"> %</w:t>
            </w:r>
          </w:p>
        </w:tc>
        <w:tc>
          <w:tcPr>
            <w:tcW w:w="986" w:type="dxa"/>
          </w:tcPr>
          <w:p w14:paraId="0F4A5AA6"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20.9%</w:t>
            </w:r>
          </w:p>
        </w:tc>
      </w:tr>
      <w:tr w:rsidR="00A906DD" w:rsidRPr="00367F0E" w14:paraId="51D4EA7B" w14:textId="77777777" w:rsidTr="00367F0E">
        <w:trPr>
          <w:tblHeader/>
          <w:jc w:val="center"/>
        </w:trPr>
        <w:tc>
          <w:tcPr>
            <w:tcW w:w="1295" w:type="dxa"/>
            <w:vMerge/>
            <w:vAlign w:val="center"/>
          </w:tcPr>
          <w:p w14:paraId="1605EBE2"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7C370CE6"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Regular</w:t>
            </w:r>
          </w:p>
        </w:tc>
        <w:tc>
          <w:tcPr>
            <w:tcW w:w="1276" w:type="dxa"/>
          </w:tcPr>
          <w:p w14:paraId="66F6BE8D" w14:textId="0326B26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62.5</w:t>
            </w:r>
            <w:r w:rsidR="0075276A" w:rsidRPr="00367F0E">
              <w:rPr>
                <w:rFonts w:ascii="Times New Roman" w:hAnsi="Times New Roman" w:cs="Times New Roman"/>
                <w:sz w:val="24"/>
                <w:szCs w:val="24"/>
              </w:rPr>
              <w:t xml:space="preserve"> %</w:t>
            </w:r>
          </w:p>
        </w:tc>
        <w:tc>
          <w:tcPr>
            <w:tcW w:w="1134" w:type="dxa"/>
          </w:tcPr>
          <w:p w14:paraId="22F90FC0" w14:textId="75F25BE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52.8</w:t>
            </w:r>
            <w:r w:rsidR="0075276A" w:rsidRPr="00367F0E">
              <w:rPr>
                <w:rFonts w:ascii="Times New Roman" w:hAnsi="Times New Roman" w:cs="Times New Roman"/>
                <w:sz w:val="24"/>
                <w:szCs w:val="24"/>
              </w:rPr>
              <w:t xml:space="preserve"> %</w:t>
            </w:r>
          </w:p>
        </w:tc>
        <w:tc>
          <w:tcPr>
            <w:tcW w:w="1134" w:type="dxa"/>
          </w:tcPr>
          <w:p w14:paraId="47DDFB23" w14:textId="688C9C5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60.0</w:t>
            </w:r>
            <w:r w:rsidR="0075276A" w:rsidRPr="00367F0E">
              <w:rPr>
                <w:rFonts w:ascii="Times New Roman" w:hAnsi="Times New Roman" w:cs="Times New Roman"/>
                <w:sz w:val="24"/>
                <w:szCs w:val="24"/>
              </w:rPr>
              <w:t xml:space="preserve"> %</w:t>
            </w:r>
          </w:p>
        </w:tc>
        <w:tc>
          <w:tcPr>
            <w:tcW w:w="1134" w:type="dxa"/>
          </w:tcPr>
          <w:p w14:paraId="29F84502" w14:textId="19F41E9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76.5</w:t>
            </w:r>
            <w:r w:rsidR="0075276A" w:rsidRPr="00367F0E">
              <w:rPr>
                <w:rFonts w:ascii="Times New Roman" w:hAnsi="Times New Roman" w:cs="Times New Roman"/>
                <w:sz w:val="24"/>
                <w:szCs w:val="24"/>
              </w:rPr>
              <w:t xml:space="preserve"> %</w:t>
            </w:r>
          </w:p>
        </w:tc>
        <w:tc>
          <w:tcPr>
            <w:tcW w:w="992" w:type="dxa"/>
          </w:tcPr>
          <w:p w14:paraId="347C28A8" w14:textId="410AF5D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54.6</w:t>
            </w:r>
            <w:r w:rsidR="0075276A" w:rsidRPr="00367F0E">
              <w:rPr>
                <w:rFonts w:ascii="Times New Roman" w:hAnsi="Times New Roman" w:cs="Times New Roman"/>
                <w:sz w:val="24"/>
                <w:szCs w:val="24"/>
              </w:rPr>
              <w:t xml:space="preserve"> %</w:t>
            </w:r>
          </w:p>
        </w:tc>
        <w:tc>
          <w:tcPr>
            <w:tcW w:w="986" w:type="dxa"/>
          </w:tcPr>
          <w:p w14:paraId="1A308116"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55.2%</w:t>
            </w:r>
          </w:p>
        </w:tc>
      </w:tr>
      <w:tr w:rsidR="00A906DD" w:rsidRPr="00367F0E" w14:paraId="5339971C" w14:textId="77777777" w:rsidTr="00367F0E">
        <w:trPr>
          <w:tblHeader/>
          <w:jc w:val="center"/>
        </w:trPr>
        <w:tc>
          <w:tcPr>
            <w:tcW w:w="1295" w:type="dxa"/>
            <w:vMerge/>
            <w:vAlign w:val="center"/>
          </w:tcPr>
          <w:p w14:paraId="70344114"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1FB198A6"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Buena</w:t>
            </w:r>
          </w:p>
        </w:tc>
        <w:tc>
          <w:tcPr>
            <w:tcW w:w="1276" w:type="dxa"/>
          </w:tcPr>
          <w:p w14:paraId="7B39DFDC" w14:textId="1FAB52E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764DE6AA" w14:textId="1C455E3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7.6</w:t>
            </w:r>
            <w:r w:rsidR="0075276A" w:rsidRPr="00367F0E">
              <w:rPr>
                <w:rFonts w:ascii="Times New Roman" w:hAnsi="Times New Roman" w:cs="Times New Roman"/>
                <w:sz w:val="24"/>
                <w:szCs w:val="24"/>
              </w:rPr>
              <w:t xml:space="preserve"> %</w:t>
            </w:r>
          </w:p>
        </w:tc>
        <w:tc>
          <w:tcPr>
            <w:tcW w:w="1134" w:type="dxa"/>
          </w:tcPr>
          <w:p w14:paraId="25970FC1" w14:textId="0506D3E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8.0</w:t>
            </w:r>
            <w:r w:rsidR="0075276A" w:rsidRPr="00367F0E">
              <w:rPr>
                <w:rFonts w:ascii="Times New Roman" w:hAnsi="Times New Roman" w:cs="Times New Roman"/>
                <w:sz w:val="24"/>
                <w:szCs w:val="24"/>
              </w:rPr>
              <w:t xml:space="preserve"> %</w:t>
            </w:r>
          </w:p>
        </w:tc>
        <w:tc>
          <w:tcPr>
            <w:tcW w:w="1134" w:type="dxa"/>
          </w:tcPr>
          <w:p w14:paraId="2F442CAA" w14:textId="47C89BB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5.9</w:t>
            </w:r>
            <w:r w:rsidR="0075276A" w:rsidRPr="00367F0E">
              <w:rPr>
                <w:rFonts w:ascii="Times New Roman" w:hAnsi="Times New Roman" w:cs="Times New Roman"/>
                <w:sz w:val="24"/>
                <w:szCs w:val="24"/>
              </w:rPr>
              <w:t xml:space="preserve"> %</w:t>
            </w:r>
          </w:p>
        </w:tc>
        <w:tc>
          <w:tcPr>
            <w:tcW w:w="992" w:type="dxa"/>
          </w:tcPr>
          <w:p w14:paraId="65724F85" w14:textId="18E54B2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14.4</w:t>
            </w:r>
            <w:r w:rsidR="0075276A" w:rsidRPr="00367F0E">
              <w:rPr>
                <w:rFonts w:ascii="Times New Roman" w:hAnsi="Times New Roman" w:cs="Times New Roman"/>
                <w:sz w:val="24"/>
                <w:szCs w:val="24"/>
              </w:rPr>
              <w:t xml:space="preserve"> %</w:t>
            </w:r>
          </w:p>
        </w:tc>
        <w:tc>
          <w:tcPr>
            <w:tcW w:w="986" w:type="dxa"/>
          </w:tcPr>
          <w:p w14:paraId="6D619261"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12.2%</w:t>
            </w:r>
          </w:p>
        </w:tc>
      </w:tr>
      <w:tr w:rsidR="00A906DD" w:rsidRPr="00367F0E" w14:paraId="529C3E51" w14:textId="77777777" w:rsidTr="00367F0E">
        <w:trPr>
          <w:tblHeader/>
          <w:jc w:val="center"/>
        </w:trPr>
        <w:tc>
          <w:tcPr>
            <w:tcW w:w="1295" w:type="dxa"/>
            <w:vMerge/>
            <w:vAlign w:val="center"/>
          </w:tcPr>
          <w:p w14:paraId="63670162"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01AD023E"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buena</w:t>
            </w:r>
          </w:p>
        </w:tc>
        <w:tc>
          <w:tcPr>
            <w:tcW w:w="1276" w:type="dxa"/>
          </w:tcPr>
          <w:p w14:paraId="653BBEBE" w14:textId="1CC8679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40115E09" w14:textId="7F11FC5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0.7</w:t>
            </w:r>
            <w:r w:rsidR="0075276A" w:rsidRPr="00367F0E">
              <w:rPr>
                <w:rFonts w:ascii="Times New Roman" w:hAnsi="Times New Roman" w:cs="Times New Roman"/>
                <w:sz w:val="24"/>
                <w:szCs w:val="24"/>
              </w:rPr>
              <w:t xml:space="preserve"> %</w:t>
            </w:r>
          </w:p>
        </w:tc>
        <w:tc>
          <w:tcPr>
            <w:tcW w:w="1134" w:type="dxa"/>
          </w:tcPr>
          <w:p w14:paraId="75515609" w14:textId="0252F9A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4C5E7E25" w14:textId="7C8041C8"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601A3A6A" w14:textId="490AD8F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1.3</w:t>
            </w:r>
            <w:r w:rsidR="0075276A" w:rsidRPr="00367F0E">
              <w:rPr>
                <w:rFonts w:ascii="Times New Roman" w:hAnsi="Times New Roman" w:cs="Times New Roman"/>
                <w:sz w:val="24"/>
                <w:szCs w:val="24"/>
              </w:rPr>
              <w:t xml:space="preserve"> %</w:t>
            </w:r>
          </w:p>
        </w:tc>
        <w:tc>
          <w:tcPr>
            <w:tcW w:w="986" w:type="dxa"/>
          </w:tcPr>
          <w:p w14:paraId="693FE0B4"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w:t>
            </w:r>
          </w:p>
        </w:tc>
      </w:tr>
      <w:tr w:rsidR="00A906DD" w:rsidRPr="00367F0E" w14:paraId="450CC3F2" w14:textId="77777777" w:rsidTr="00367F0E">
        <w:trPr>
          <w:tblHeader/>
          <w:jc w:val="center"/>
        </w:trPr>
        <w:tc>
          <w:tcPr>
            <w:tcW w:w="1295" w:type="dxa"/>
            <w:vMerge w:val="restart"/>
            <w:vAlign w:val="center"/>
          </w:tcPr>
          <w:p w14:paraId="4F0F9CF7" w14:textId="77777777" w:rsidR="00A906DD" w:rsidRPr="00367F0E" w:rsidRDefault="00A906DD" w:rsidP="002D64BF">
            <w:pPr>
              <w:jc w:val="left"/>
              <w:rPr>
                <w:rFonts w:ascii="Times New Roman" w:hAnsi="Times New Roman" w:cs="Times New Roman"/>
                <w:sz w:val="24"/>
                <w:szCs w:val="24"/>
              </w:rPr>
            </w:pPr>
            <w:r w:rsidRPr="00367F0E">
              <w:rPr>
                <w:rFonts w:ascii="Times New Roman" w:hAnsi="Times New Roman" w:cs="Times New Roman"/>
                <w:sz w:val="24"/>
                <w:szCs w:val="24"/>
              </w:rPr>
              <w:t>Tableta electrónica</w:t>
            </w:r>
          </w:p>
          <w:p w14:paraId="25058D05" w14:textId="77777777" w:rsidR="00A906DD" w:rsidRPr="00367F0E" w:rsidRDefault="00A906DD" w:rsidP="002D64BF">
            <w:pPr>
              <w:spacing w:before="0"/>
              <w:jc w:val="left"/>
              <w:rPr>
                <w:rFonts w:ascii="Times New Roman" w:hAnsi="Times New Roman" w:cs="Times New Roman"/>
                <w:sz w:val="24"/>
                <w:szCs w:val="24"/>
              </w:rPr>
            </w:pPr>
          </w:p>
        </w:tc>
        <w:tc>
          <w:tcPr>
            <w:tcW w:w="1257" w:type="dxa"/>
          </w:tcPr>
          <w:p w14:paraId="60FFB1C3"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mala</w:t>
            </w:r>
          </w:p>
        </w:tc>
        <w:tc>
          <w:tcPr>
            <w:tcW w:w="1276" w:type="dxa"/>
          </w:tcPr>
          <w:p w14:paraId="4C53617A" w14:textId="4E89426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35CF64C8" w14:textId="526D3F10"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705A0FDD" w14:textId="11F778FF"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4A1F8EDD" w14:textId="60C174C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37B89E9C" w14:textId="0D22543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4.5</w:t>
            </w:r>
            <w:r w:rsidR="0075276A" w:rsidRPr="00367F0E">
              <w:rPr>
                <w:rFonts w:ascii="Times New Roman" w:hAnsi="Times New Roman" w:cs="Times New Roman"/>
                <w:sz w:val="24"/>
                <w:szCs w:val="24"/>
              </w:rPr>
              <w:t xml:space="preserve"> %</w:t>
            </w:r>
          </w:p>
        </w:tc>
        <w:tc>
          <w:tcPr>
            <w:tcW w:w="986" w:type="dxa"/>
          </w:tcPr>
          <w:p w14:paraId="40A996D8"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3.8%</w:t>
            </w:r>
          </w:p>
        </w:tc>
      </w:tr>
      <w:tr w:rsidR="00A906DD" w:rsidRPr="00367F0E" w14:paraId="1E1B7725" w14:textId="77777777" w:rsidTr="00367F0E">
        <w:trPr>
          <w:tblHeader/>
          <w:jc w:val="center"/>
        </w:trPr>
        <w:tc>
          <w:tcPr>
            <w:tcW w:w="1295" w:type="dxa"/>
            <w:vMerge/>
            <w:vAlign w:val="center"/>
          </w:tcPr>
          <w:p w14:paraId="15C5EED6" w14:textId="77777777" w:rsidR="00A906DD" w:rsidRPr="00367F0E" w:rsidRDefault="00A906DD" w:rsidP="00F06C8F">
            <w:pPr>
              <w:spacing w:before="0"/>
              <w:rPr>
                <w:rFonts w:ascii="Times New Roman" w:hAnsi="Times New Roman" w:cs="Times New Roman"/>
                <w:sz w:val="24"/>
                <w:szCs w:val="24"/>
              </w:rPr>
            </w:pPr>
          </w:p>
        </w:tc>
        <w:tc>
          <w:tcPr>
            <w:tcW w:w="1257" w:type="dxa"/>
            <w:vAlign w:val="center"/>
          </w:tcPr>
          <w:p w14:paraId="65684C00"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Mala</w:t>
            </w:r>
          </w:p>
        </w:tc>
        <w:tc>
          <w:tcPr>
            <w:tcW w:w="1276" w:type="dxa"/>
          </w:tcPr>
          <w:p w14:paraId="6D38880B" w14:textId="63AB41D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2CC80B5A" w14:textId="48EE165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11685131" w14:textId="6915786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100.0</w:t>
            </w:r>
            <w:r w:rsidR="0075276A" w:rsidRPr="00367F0E">
              <w:rPr>
                <w:rFonts w:ascii="Times New Roman" w:hAnsi="Times New Roman" w:cs="Times New Roman"/>
                <w:sz w:val="24"/>
                <w:szCs w:val="24"/>
              </w:rPr>
              <w:t xml:space="preserve"> %</w:t>
            </w:r>
          </w:p>
        </w:tc>
        <w:tc>
          <w:tcPr>
            <w:tcW w:w="1134" w:type="dxa"/>
          </w:tcPr>
          <w:p w14:paraId="69FF81F1" w14:textId="76EED5B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0A28DCC9" w14:textId="3EBACDA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22.7</w:t>
            </w:r>
            <w:r w:rsidR="0075276A" w:rsidRPr="00367F0E">
              <w:rPr>
                <w:rFonts w:ascii="Times New Roman" w:hAnsi="Times New Roman" w:cs="Times New Roman"/>
                <w:sz w:val="24"/>
                <w:szCs w:val="24"/>
              </w:rPr>
              <w:t xml:space="preserve"> %</w:t>
            </w:r>
          </w:p>
        </w:tc>
        <w:tc>
          <w:tcPr>
            <w:tcW w:w="986" w:type="dxa"/>
          </w:tcPr>
          <w:p w14:paraId="5CAAC384"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23.1%</w:t>
            </w:r>
          </w:p>
        </w:tc>
      </w:tr>
      <w:tr w:rsidR="00A906DD" w:rsidRPr="00367F0E" w14:paraId="18564557" w14:textId="77777777" w:rsidTr="00367F0E">
        <w:trPr>
          <w:tblHeader/>
          <w:jc w:val="center"/>
        </w:trPr>
        <w:tc>
          <w:tcPr>
            <w:tcW w:w="1295" w:type="dxa"/>
            <w:vMerge/>
            <w:vAlign w:val="center"/>
          </w:tcPr>
          <w:p w14:paraId="1EB69844" w14:textId="77777777" w:rsidR="00A906DD" w:rsidRPr="00367F0E" w:rsidRDefault="00A906DD" w:rsidP="00F06C8F">
            <w:pPr>
              <w:spacing w:before="0"/>
              <w:rPr>
                <w:rFonts w:ascii="Times New Roman" w:hAnsi="Times New Roman" w:cs="Times New Roman"/>
                <w:sz w:val="24"/>
                <w:szCs w:val="24"/>
              </w:rPr>
            </w:pPr>
          </w:p>
        </w:tc>
        <w:tc>
          <w:tcPr>
            <w:tcW w:w="1257" w:type="dxa"/>
          </w:tcPr>
          <w:p w14:paraId="5DFC29AA"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Regular</w:t>
            </w:r>
          </w:p>
        </w:tc>
        <w:tc>
          <w:tcPr>
            <w:tcW w:w="1276" w:type="dxa"/>
          </w:tcPr>
          <w:p w14:paraId="2DD74B1B" w14:textId="2D3911B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37691750" w14:textId="24853E0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100.0</w:t>
            </w:r>
            <w:r w:rsidR="0075276A" w:rsidRPr="00367F0E">
              <w:rPr>
                <w:rFonts w:ascii="Times New Roman" w:hAnsi="Times New Roman" w:cs="Times New Roman"/>
                <w:sz w:val="24"/>
                <w:szCs w:val="24"/>
              </w:rPr>
              <w:t xml:space="preserve"> %</w:t>
            </w:r>
          </w:p>
        </w:tc>
        <w:tc>
          <w:tcPr>
            <w:tcW w:w="1134" w:type="dxa"/>
          </w:tcPr>
          <w:p w14:paraId="55B01CFF" w14:textId="53FF1495"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605540AC" w14:textId="63375BB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419EDEC0" w14:textId="7EC3560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45.5</w:t>
            </w:r>
            <w:r w:rsidR="0075276A" w:rsidRPr="00367F0E">
              <w:rPr>
                <w:rFonts w:ascii="Times New Roman" w:hAnsi="Times New Roman" w:cs="Times New Roman"/>
                <w:sz w:val="24"/>
                <w:szCs w:val="24"/>
              </w:rPr>
              <w:t xml:space="preserve"> %</w:t>
            </w:r>
          </w:p>
        </w:tc>
        <w:tc>
          <w:tcPr>
            <w:tcW w:w="986" w:type="dxa"/>
          </w:tcPr>
          <w:p w14:paraId="06D4448B"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50.0%</w:t>
            </w:r>
          </w:p>
        </w:tc>
      </w:tr>
      <w:tr w:rsidR="00A906DD" w:rsidRPr="00367F0E" w14:paraId="459B4CAF" w14:textId="77777777" w:rsidTr="00367F0E">
        <w:trPr>
          <w:tblHeader/>
          <w:jc w:val="center"/>
        </w:trPr>
        <w:tc>
          <w:tcPr>
            <w:tcW w:w="1295" w:type="dxa"/>
            <w:vMerge/>
            <w:vAlign w:val="center"/>
          </w:tcPr>
          <w:p w14:paraId="40AEE0F7" w14:textId="77777777" w:rsidR="00A906DD" w:rsidRPr="00367F0E" w:rsidRDefault="00A906DD" w:rsidP="00F06C8F">
            <w:pPr>
              <w:spacing w:before="0"/>
              <w:rPr>
                <w:rFonts w:ascii="Times New Roman" w:hAnsi="Times New Roman" w:cs="Times New Roman"/>
                <w:sz w:val="24"/>
                <w:szCs w:val="24"/>
              </w:rPr>
            </w:pPr>
          </w:p>
        </w:tc>
        <w:tc>
          <w:tcPr>
            <w:tcW w:w="1257" w:type="dxa"/>
          </w:tcPr>
          <w:p w14:paraId="0FF92CB7"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Buena</w:t>
            </w:r>
          </w:p>
        </w:tc>
        <w:tc>
          <w:tcPr>
            <w:tcW w:w="1276" w:type="dxa"/>
          </w:tcPr>
          <w:p w14:paraId="653518CF" w14:textId="5BC5D87C"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41059D1C" w14:textId="67493DCC"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0F6901D5" w14:textId="1D8D6FF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4A7806DE" w14:textId="5996177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79AC5F37" w14:textId="323594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18.2</w:t>
            </w:r>
            <w:r w:rsidR="0075276A" w:rsidRPr="00367F0E">
              <w:rPr>
                <w:rFonts w:ascii="Times New Roman" w:hAnsi="Times New Roman" w:cs="Times New Roman"/>
                <w:sz w:val="24"/>
                <w:szCs w:val="24"/>
              </w:rPr>
              <w:t xml:space="preserve"> %</w:t>
            </w:r>
          </w:p>
        </w:tc>
        <w:tc>
          <w:tcPr>
            <w:tcW w:w="986" w:type="dxa"/>
          </w:tcPr>
          <w:p w14:paraId="64CDC8C0"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15.4%</w:t>
            </w:r>
          </w:p>
        </w:tc>
      </w:tr>
      <w:tr w:rsidR="00A906DD" w:rsidRPr="00367F0E" w14:paraId="1F32D5D2" w14:textId="77777777" w:rsidTr="00367F0E">
        <w:trPr>
          <w:tblHeader/>
          <w:jc w:val="center"/>
        </w:trPr>
        <w:tc>
          <w:tcPr>
            <w:tcW w:w="1295" w:type="dxa"/>
            <w:vMerge/>
            <w:vAlign w:val="center"/>
          </w:tcPr>
          <w:p w14:paraId="71D9B4BB" w14:textId="77777777" w:rsidR="00A906DD" w:rsidRPr="00367F0E" w:rsidRDefault="00A906DD" w:rsidP="00F06C8F">
            <w:pPr>
              <w:spacing w:before="0"/>
              <w:rPr>
                <w:rFonts w:ascii="Times New Roman" w:hAnsi="Times New Roman" w:cs="Times New Roman"/>
                <w:sz w:val="24"/>
                <w:szCs w:val="24"/>
              </w:rPr>
            </w:pPr>
          </w:p>
        </w:tc>
        <w:tc>
          <w:tcPr>
            <w:tcW w:w="1257" w:type="dxa"/>
          </w:tcPr>
          <w:p w14:paraId="47F75DFF"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buena</w:t>
            </w:r>
          </w:p>
        </w:tc>
        <w:tc>
          <w:tcPr>
            <w:tcW w:w="1276" w:type="dxa"/>
          </w:tcPr>
          <w:p w14:paraId="77DDE769" w14:textId="64FAFF75"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170396F1" w14:textId="523DF90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7FC24F53" w14:textId="23AB1E78"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5C6A10B2" w14:textId="3E5046F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992" w:type="dxa"/>
          </w:tcPr>
          <w:p w14:paraId="6C0F6C14" w14:textId="35E9846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9.1</w:t>
            </w:r>
            <w:r w:rsidR="0075276A" w:rsidRPr="00367F0E">
              <w:rPr>
                <w:rFonts w:ascii="Times New Roman" w:hAnsi="Times New Roman" w:cs="Times New Roman"/>
                <w:sz w:val="24"/>
                <w:szCs w:val="24"/>
              </w:rPr>
              <w:t xml:space="preserve"> %</w:t>
            </w:r>
          </w:p>
        </w:tc>
        <w:tc>
          <w:tcPr>
            <w:tcW w:w="986" w:type="dxa"/>
          </w:tcPr>
          <w:p w14:paraId="26B23F4B"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7.7%</w:t>
            </w:r>
          </w:p>
        </w:tc>
      </w:tr>
      <w:tr w:rsidR="00A906DD" w:rsidRPr="00367F0E" w14:paraId="5BDDEE61" w14:textId="77777777" w:rsidTr="00367F0E">
        <w:trPr>
          <w:tblHeader/>
          <w:jc w:val="center"/>
        </w:trPr>
        <w:tc>
          <w:tcPr>
            <w:tcW w:w="1295" w:type="dxa"/>
            <w:vMerge w:val="restart"/>
            <w:vAlign w:val="center"/>
          </w:tcPr>
          <w:p w14:paraId="7C41AE41"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Total</w:t>
            </w:r>
          </w:p>
        </w:tc>
        <w:tc>
          <w:tcPr>
            <w:tcW w:w="1257" w:type="dxa"/>
          </w:tcPr>
          <w:p w14:paraId="7EC6F310"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mala</w:t>
            </w:r>
          </w:p>
        </w:tc>
        <w:tc>
          <w:tcPr>
            <w:tcW w:w="1276" w:type="dxa"/>
          </w:tcPr>
          <w:p w14:paraId="3167ABF8" w14:textId="592056C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9.1</w:t>
            </w:r>
            <w:r w:rsidR="0075276A" w:rsidRPr="00367F0E">
              <w:rPr>
                <w:rFonts w:ascii="Times New Roman" w:hAnsi="Times New Roman" w:cs="Times New Roman"/>
                <w:sz w:val="24"/>
                <w:szCs w:val="24"/>
              </w:rPr>
              <w:t xml:space="preserve"> %</w:t>
            </w:r>
          </w:p>
        </w:tc>
        <w:tc>
          <w:tcPr>
            <w:tcW w:w="1134" w:type="dxa"/>
          </w:tcPr>
          <w:p w14:paraId="713D0602" w14:textId="50BD05E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11.1</w:t>
            </w:r>
            <w:r w:rsidR="0075276A" w:rsidRPr="00367F0E">
              <w:rPr>
                <w:rFonts w:ascii="Times New Roman" w:hAnsi="Times New Roman" w:cs="Times New Roman"/>
                <w:sz w:val="24"/>
                <w:szCs w:val="24"/>
              </w:rPr>
              <w:t xml:space="preserve"> %</w:t>
            </w:r>
          </w:p>
        </w:tc>
        <w:tc>
          <w:tcPr>
            <w:tcW w:w="1134" w:type="dxa"/>
          </w:tcPr>
          <w:p w14:paraId="4D1C6E6A" w14:textId="1EE4B5B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8.3</w:t>
            </w:r>
            <w:r w:rsidR="0075276A" w:rsidRPr="00367F0E">
              <w:rPr>
                <w:rFonts w:ascii="Times New Roman" w:hAnsi="Times New Roman" w:cs="Times New Roman"/>
                <w:sz w:val="24"/>
                <w:szCs w:val="24"/>
              </w:rPr>
              <w:t xml:space="preserve"> %</w:t>
            </w:r>
          </w:p>
        </w:tc>
        <w:tc>
          <w:tcPr>
            <w:tcW w:w="1134" w:type="dxa"/>
          </w:tcPr>
          <w:p w14:paraId="56C4C3BB" w14:textId="1386693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2.9</w:t>
            </w:r>
            <w:r w:rsidR="0075276A" w:rsidRPr="00367F0E">
              <w:rPr>
                <w:rFonts w:ascii="Times New Roman" w:hAnsi="Times New Roman" w:cs="Times New Roman"/>
                <w:sz w:val="24"/>
                <w:szCs w:val="24"/>
              </w:rPr>
              <w:t xml:space="preserve"> %</w:t>
            </w:r>
          </w:p>
        </w:tc>
        <w:tc>
          <w:tcPr>
            <w:tcW w:w="992" w:type="dxa"/>
          </w:tcPr>
          <w:p w14:paraId="5595B400" w14:textId="5A35C79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6.9</w:t>
            </w:r>
            <w:r w:rsidR="0075276A" w:rsidRPr="00367F0E">
              <w:rPr>
                <w:rFonts w:ascii="Times New Roman" w:hAnsi="Times New Roman" w:cs="Times New Roman"/>
                <w:sz w:val="24"/>
                <w:szCs w:val="24"/>
              </w:rPr>
              <w:t xml:space="preserve"> %</w:t>
            </w:r>
          </w:p>
        </w:tc>
        <w:tc>
          <w:tcPr>
            <w:tcW w:w="986" w:type="dxa"/>
          </w:tcPr>
          <w:p w14:paraId="6B274062"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7.7%</w:t>
            </w:r>
          </w:p>
        </w:tc>
      </w:tr>
      <w:tr w:rsidR="00A906DD" w:rsidRPr="00367F0E" w14:paraId="23120F8A" w14:textId="77777777" w:rsidTr="00367F0E">
        <w:trPr>
          <w:tblHeader/>
          <w:jc w:val="center"/>
        </w:trPr>
        <w:tc>
          <w:tcPr>
            <w:tcW w:w="1295" w:type="dxa"/>
            <w:vMerge/>
          </w:tcPr>
          <w:p w14:paraId="6C0EE5F6" w14:textId="77777777" w:rsidR="00A906DD" w:rsidRPr="00367F0E" w:rsidRDefault="00A906DD" w:rsidP="00F06C8F">
            <w:pPr>
              <w:spacing w:before="0"/>
              <w:rPr>
                <w:rFonts w:ascii="Times New Roman" w:hAnsi="Times New Roman" w:cs="Times New Roman"/>
                <w:sz w:val="24"/>
                <w:szCs w:val="24"/>
              </w:rPr>
            </w:pPr>
          </w:p>
        </w:tc>
        <w:tc>
          <w:tcPr>
            <w:tcW w:w="1257" w:type="dxa"/>
            <w:vAlign w:val="center"/>
          </w:tcPr>
          <w:p w14:paraId="12990FB2"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Mala</w:t>
            </w:r>
          </w:p>
        </w:tc>
        <w:tc>
          <w:tcPr>
            <w:tcW w:w="1276" w:type="dxa"/>
          </w:tcPr>
          <w:p w14:paraId="14FBE6EC" w14:textId="254C1832"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27.3</w:t>
            </w:r>
            <w:r w:rsidR="0075276A" w:rsidRPr="00367F0E">
              <w:rPr>
                <w:rFonts w:ascii="Times New Roman" w:hAnsi="Times New Roman" w:cs="Times New Roman"/>
                <w:sz w:val="24"/>
                <w:szCs w:val="24"/>
              </w:rPr>
              <w:t xml:space="preserve"> %</w:t>
            </w:r>
          </w:p>
        </w:tc>
        <w:tc>
          <w:tcPr>
            <w:tcW w:w="1134" w:type="dxa"/>
          </w:tcPr>
          <w:p w14:paraId="1ED6BB9C" w14:textId="54E688CF"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16.9</w:t>
            </w:r>
            <w:r w:rsidR="0075276A" w:rsidRPr="00367F0E">
              <w:rPr>
                <w:rFonts w:ascii="Times New Roman" w:hAnsi="Times New Roman" w:cs="Times New Roman"/>
                <w:sz w:val="24"/>
                <w:szCs w:val="24"/>
              </w:rPr>
              <w:t xml:space="preserve"> %</w:t>
            </w:r>
          </w:p>
        </w:tc>
        <w:tc>
          <w:tcPr>
            <w:tcW w:w="1134" w:type="dxa"/>
          </w:tcPr>
          <w:p w14:paraId="2EE81B47" w14:textId="5424726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21.3</w:t>
            </w:r>
            <w:r w:rsidR="0075276A" w:rsidRPr="00367F0E">
              <w:rPr>
                <w:rFonts w:ascii="Times New Roman" w:hAnsi="Times New Roman" w:cs="Times New Roman"/>
                <w:sz w:val="24"/>
                <w:szCs w:val="24"/>
              </w:rPr>
              <w:t xml:space="preserve"> %</w:t>
            </w:r>
          </w:p>
        </w:tc>
        <w:tc>
          <w:tcPr>
            <w:tcW w:w="1134" w:type="dxa"/>
          </w:tcPr>
          <w:p w14:paraId="196B30D6" w14:textId="2F08F07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14.7</w:t>
            </w:r>
            <w:r w:rsidR="0075276A" w:rsidRPr="00367F0E">
              <w:rPr>
                <w:rFonts w:ascii="Times New Roman" w:hAnsi="Times New Roman" w:cs="Times New Roman"/>
                <w:sz w:val="24"/>
                <w:szCs w:val="24"/>
              </w:rPr>
              <w:t xml:space="preserve"> %</w:t>
            </w:r>
          </w:p>
        </w:tc>
        <w:tc>
          <w:tcPr>
            <w:tcW w:w="992" w:type="dxa"/>
          </w:tcPr>
          <w:p w14:paraId="403D4481" w14:textId="4200BEF3"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16.0</w:t>
            </w:r>
            <w:r w:rsidR="0075276A" w:rsidRPr="00367F0E">
              <w:rPr>
                <w:rFonts w:ascii="Times New Roman" w:hAnsi="Times New Roman" w:cs="Times New Roman"/>
                <w:sz w:val="24"/>
                <w:szCs w:val="24"/>
              </w:rPr>
              <w:t xml:space="preserve"> %</w:t>
            </w:r>
          </w:p>
        </w:tc>
        <w:tc>
          <w:tcPr>
            <w:tcW w:w="986" w:type="dxa"/>
          </w:tcPr>
          <w:p w14:paraId="0979DCA3"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16.6%</w:t>
            </w:r>
          </w:p>
        </w:tc>
      </w:tr>
      <w:tr w:rsidR="00A906DD" w:rsidRPr="00367F0E" w14:paraId="623F7EFA" w14:textId="77777777" w:rsidTr="00367F0E">
        <w:trPr>
          <w:tblHeader/>
          <w:jc w:val="center"/>
        </w:trPr>
        <w:tc>
          <w:tcPr>
            <w:tcW w:w="1295" w:type="dxa"/>
            <w:vMerge/>
          </w:tcPr>
          <w:p w14:paraId="06EAEF10" w14:textId="77777777" w:rsidR="00A906DD" w:rsidRPr="00367F0E" w:rsidRDefault="00A906DD" w:rsidP="00F06C8F">
            <w:pPr>
              <w:spacing w:before="0"/>
              <w:rPr>
                <w:rFonts w:ascii="Times New Roman" w:hAnsi="Times New Roman" w:cs="Times New Roman"/>
                <w:sz w:val="24"/>
                <w:szCs w:val="24"/>
              </w:rPr>
            </w:pPr>
          </w:p>
        </w:tc>
        <w:tc>
          <w:tcPr>
            <w:tcW w:w="1257" w:type="dxa"/>
          </w:tcPr>
          <w:p w14:paraId="7DE1E8B0"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Regular</w:t>
            </w:r>
          </w:p>
        </w:tc>
        <w:tc>
          <w:tcPr>
            <w:tcW w:w="1276" w:type="dxa"/>
          </w:tcPr>
          <w:p w14:paraId="5EA8AAC3" w14:textId="6CEFF24F"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63.6</w:t>
            </w:r>
            <w:r w:rsidR="0075276A" w:rsidRPr="00367F0E">
              <w:rPr>
                <w:rFonts w:ascii="Times New Roman" w:hAnsi="Times New Roman" w:cs="Times New Roman"/>
                <w:sz w:val="24"/>
                <w:szCs w:val="24"/>
              </w:rPr>
              <w:t xml:space="preserve"> %</w:t>
            </w:r>
          </w:p>
        </w:tc>
        <w:tc>
          <w:tcPr>
            <w:tcW w:w="1134" w:type="dxa"/>
          </w:tcPr>
          <w:p w14:paraId="07ABDA61" w14:textId="5DBABEA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54.4</w:t>
            </w:r>
            <w:r w:rsidR="0075276A" w:rsidRPr="00367F0E">
              <w:rPr>
                <w:rFonts w:ascii="Times New Roman" w:hAnsi="Times New Roman" w:cs="Times New Roman"/>
                <w:sz w:val="24"/>
                <w:szCs w:val="24"/>
              </w:rPr>
              <w:t xml:space="preserve"> %</w:t>
            </w:r>
          </w:p>
        </w:tc>
        <w:tc>
          <w:tcPr>
            <w:tcW w:w="1134" w:type="dxa"/>
          </w:tcPr>
          <w:p w14:paraId="66E55F0D" w14:textId="63E78A7B"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50.9</w:t>
            </w:r>
            <w:r w:rsidR="0075276A" w:rsidRPr="00367F0E">
              <w:rPr>
                <w:rFonts w:ascii="Times New Roman" w:hAnsi="Times New Roman" w:cs="Times New Roman"/>
                <w:sz w:val="24"/>
                <w:szCs w:val="24"/>
              </w:rPr>
              <w:t xml:space="preserve"> %</w:t>
            </w:r>
          </w:p>
        </w:tc>
        <w:tc>
          <w:tcPr>
            <w:tcW w:w="1134" w:type="dxa"/>
          </w:tcPr>
          <w:p w14:paraId="087C6F2F" w14:textId="7387B51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55.9</w:t>
            </w:r>
            <w:r w:rsidR="0075276A" w:rsidRPr="00367F0E">
              <w:rPr>
                <w:rFonts w:ascii="Times New Roman" w:hAnsi="Times New Roman" w:cs="Times New Roman"/>
                <w:sz w:val="24"/>
                <w:szCs w:val="24"/>
              </w:rPr>
              <w:t xml:space="preserve"> %</w:t>
            </w:r>
          </w:p>
        </w:tc>
        <w:tc>
          <w:tcPr>
            <w:tcW w:w="992" w:type="dxa"/>
          </w:tcPr>
          <w:p w14:paraId="28C22269" w14:textId="40DCAE9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55.9</w:t>
            </w:r>
            <w:r w:rsidR="0075276A" w:rsidRPr="00367F0E">
              <w:rPr>
                <w:rFonts w:ascii="Times New Roman" w:hAnsi="Times New Roman" w:cs="Times New Roman"/>
                <w:sz w:val="24"/>
                <w:szCs w:val="24"/>
              </w:rPr>
              <w:t xml:space="preserve"> %</w:t>
            </w:r>
          </w:p>
        </w:tc>
        <w:tc>
          <w:tcPr>
            <w:tcW w:w="986" w:type="dxa"/>
          </w:tcPr>
          <w:p w14:paraId="3AAEE2CC"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55.3%</w:t>
            </w:r>
          </w:p>
        </w:tc>
      </w:tr>
      <w:tr w:rsidR="00A906DD" w:rsidRPr="00367F0E" w14:paraId="7CD62697" w14:textId="77777777" w:rsidTr="00367F0E">
        <w:trPr>
          <w:tblHeader/>
          <w:jc w:val="center"/>
        </w:trPr>
        <w:tc>
          <w:tcPr>
            <w:tcW w:w="1295" w:type="dxa"/>
            <w:vMerge/>
          </w:tcPr>
          <w:p w14:paraId="38F738FA" w14:textId="77777777" w:rsidR="00A906DD" w:rsidRPr="00367F0E" w:rsidRDefault="00A906DD" w:rsidP="00F06C8F">
            <w:pPr>
              <w:spacing w:before="0"/>
              <w:rPr>
                <w:rFonts w:ascii="Times New Roman" w:hAnsi="Times New Roman" w:cs="Times New Roman"/>
                <w:sz w:val="24"/>
                <w:szCs w:val="24"/>
              </w:rPr>
            </w:pPr>
          </w:p>
        </w:tc>
        <w:tc>
          <w:tcPr>
            <w:tcW w:w="1257" w:type="dxa"/>
          </w:tcPr>
          <w:p w14:paraId="7F51A7D5"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Buena</w:t>
            </w:r>
          </w:p>
        </w:tc>
        <w:tc>
          <w:tcPr>
            <w:tcW w:w="1276" w:type="dxa"/>
          </w:tcPr>
          <w:p w14:paraId="7AA08E7C" w14:textId="5776BFE6"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7C8731D7" w14:textId="5C54788C"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14.9</w:t>
            </w:r>
            <w:r w:rsidR="0075276A" w:rsidRPr="00367F0E">
              <w:rPr>
                <w:rFonts w:ascii="Times New Roman" w:hAnsi="Times New Roman" w:cs="Times New Roman"/>
                <w:sz w:val="24"/>
                <w:szCs w:val="24"/>
              </w:rPr>
              <w:t xml:space="preserve"> %</w:t>
            </w:r>
          </w:p>
        </w:tc>
        <w:tc>
          <w:tcPr>
            <w:tcW w:w="1134" w:type="dxa"/>
          </w:tcPr>
          <w:p w14:paraId="698FFC9D" w14:textId="620FD274"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17.6</w:t>
            </w:r>
            <w:r w:rsidR="0075276A" w:rsidRPr="00367F0E">
              <w:rPr>
                <w:rFonts w:ascii="Times New Roman" w:hAnsi="Times New Roman" w:cs="Times New Roman"/>
                <w:sz w:val="24"/>
                <w:szCs w:val="24"/>
              </w:rPr>
              <w:t xml:space="preserve"> %</w:t>
            </w:r>
          </w:p>
        </w:tc>
        <w:tc>
          <w:tcPr>
            <w:tcW w:w="1134" w:type="dxa"/>
          </w:tcPr>
          <w:p w14:paraId="53DB0872" w14:textId="511469E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23.5</w:t>
            </w:r>
            <w:r w:rsidR="0075276A" w:rsidRPr="00367F0E">
              <w:rPr>
                <w:rFonts w:ascii="Times New Roman" w:hAnsi="Times New Roman" w:cs="Times New Roman"/>
                <w:sz w:val="24"/>
                <w:szCs w:val="24"/>
              </w:rPr>
              <w:t xml:space="preserve"> %</w:t>
            </w:r>
          </w:p>
        </w:tc>
        <w:tc>
          <w:tcPr>
            <w:tcW w:w="992" w:type="dxa"/>
          </w:tcPr>
          <w:p w14:paraId="14DFEF75" w14:textId="3C38960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18.1</w:t>
            </w:r>
            <w:r w:rsidR="0075276A" w:rsidRPr="00367F0E">
              <w:rPr>
                <w:rFonts w:ascii="Times New Roman" w:hAnsi="Times New Roman" w:cs="Times New Roman"/>
                <w:sz w:val="24"/>
                <w:szCs w:val="24"/>
              </w:rPr>
              <w:t xml:space="preserve"> %</w:t>
            </w:r>
          </w:p>
        </w:tc>
        <w:tc>
          <w:tcPr>
            <w:tcW w:w="986" w:type="dxa"/>
          </w:tcPr>
          <w:p w14:paraId="6DF22083"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17.5%</w:t>
            </w:r>
          </w:p>
        </w:tc>
      </w:tr>
      <w:tr w:rsidR="00A906DD" w:rsidRPr="00367F0E" w14:paraId="2B2AB939" w14:textId="77777777" w:rsidTr="00367F0E">
        <w:trPr>
          <w:tblHeader/>
          <w:jc w:val="center"/>
        </w:trPr>
        <w:tc>
          <w:tcPr>
            <w:tcW w:w="1295" w:type="dxa"/>
            <w:vMerge/>
          </w:tcPr>
          <w:p w14:paraId="3E93695D" w14:textId="77777777" w:rsidR="00A906DD" w:rsidRPr="00367F0E" w:rsidRDefault="00A906DD" w:rsidP="00F06C8F">
            <w:pPr>
              <w:spacing w:before="0"/>
              <w:rPr>
                <w:rFonts w:ascii="Times New Roman" w:hAnsi="Times New Roman" w:cs="Times New Roman"/>
                <w:sz w:val="24"/>
                <w:szCs w:val="24"/>
              </w:rPr>
            </w:pPr>
          </w:p>
        </w:tc>
        <w:tc>
          <w:tcPr>
            <w:tcW w:w="1257" w:type="dxa"/>
          </w:tcPr>
          <w:p w14:paraId="383DEE07" w14:textId="77777777" w:rsidR="00A906DD" w:rsidRPr="00367F0E" w:rsidRDefault="00A906DD" w:rsidP="00F06C8F">
            <w:pPr>
              <w:spacing w:before="0"/>
              <w:rPr>
                <w:rFonts w:ascii="Times New Roman" w:hAnsi="Times New Roman" w:cs="Times New Roman"/>
                <w:sz w:val="24"/>
                <w:szCs w:val="24"/>
              </w:rPr>
            </w:pPr>
            <w:r w:rsidRPr="00367F0E">
              <w:rPr>
                <w:rFonts w:ascii="Times New Roman" w:hAnsi="Times New Roman" w:cs="Times New Roman"/>
                <w:sz w:val="24"/>
                <w:szCs w:val="24"/>
              </w:rPr>
              <w:t>Muy buena</w:t>
            </w:r>
          </w:p>
        </w:tc>
        <w:tc>
          <w:tcPr>
            <w:tcW w:w="1276" w:type="dxa"/>
          </w:tcPr>
          <w:p w14:paraId="3AE142D5" w14:textId="22BE4E5D"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0.0</w:t>
            </w:r>
            <w:r w:rsidR="0075276A" w:rsidRPr="00367F0E">
              <w:rPr>
                <w:rFonts w:ascii="Times New Roman" w:hAnsi="Times New Roman" w:cs="Times New Roman"/>
                <w:sz w:val="24"/>
                <w:szCs w:val="24"/>
              </w:rPr>
              <w:t xml:space="preserve"> %</w:t>
            </w:r>
          </w:p>
        </w:tc>
        <w:tc>
          <w:tcPr>
            <w:tcW w:w="1134" w:type="dxa"/>
          </w:tcPr>
          <w:p w14:paraId="6ECDB95F" w14:textId="64194CE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2.7</w:t>
            </w:r>
            <w:r w:rsidR="0075276A" w:rsidRPr="00367F0E">
              <w:rPr>
                <w:rFonts w:ascii="Times New Roman" w:hAnsi="Times New Roman" w:cs="Times New Roman"/>
                <w:sz w:val="24"/>
                <w:szCs w:val="24"/>
              </w:rPr>
              <w:t xml:space="preserve"> %</w:t>
            </w:r>
          </w:p>
        </w:tc>
        <w:tc>
          <w:tcPr>
            <w:tcW w:w="1134" w:type="dxa"/>
          </w:tcPr>
          <w:p w14:paraId="654D631A" w14:textId="2865BA5A"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1.9</w:t>
            </w:r>
            <w:r w:rsidR="0075276A" w:rsidRPr="00367F0E">
              <w:rPr>
                <w:rFonts w:ascii="Times New Roman" w:hAnsi="Times New Roman" w:cs="Times New Roman"/>
                <w:sz w:val="24"/>
                <w:szCs w:val="24"/>
              </w:rPr>
              <w:t xml:space="preserve"> %</w:t>
            </w:r>
          </w:p>
        </w:tc>
        <w:tc>
          <w:tcPr>
            <w:tcW w:w="1134" w:type="dxa"/>
          </w:tcPr>
          <w:p w14:paraId="64DFC45E" w14:textId="74292721"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2.9</w:t>
            </w:r>
            <w:r w:rsidR="0075276A" w:rsidRPr="00367F0E">
              <w:rPr>
                <w:rFonts w:ascii="Times New Roman" w:hAnsi="Times New Roman" w:cs="Times New Roman"/>
                <w:sz w:val="24"/>
                <w:szCs w:val="24"/>
              </w:rPr>
              <w:t xml:space="preserve"> %</w:t>
            </w:r>
          </w:p>
        </w:tc>
        <w:tc>
          <w:tcPr>
            <w:tcW w:w="992" w:type="dxa"/>
          </w:tcPr>
          <w:p w14:paraId="777D47E0" w14:textId="47FC056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3.1</w:t>
            </w:r>
            <w:r w:rsidR="0075276A" w:rsidRPr="00367F0E">
              <w:rPr>
                <w:rFonts w:ascii="Times New Roman" w:hAnsi="Times New Roman" w:cs="Times New Roman"/>
                <w:sz w:val="24"/>
                <w:szCs w:val="24"/>
              </w:rPr>
              <w:t xml:space="preserve"> %</w:t>
            </w:r>
          </w:p>
        </w:tc>
        <w:tc>
          <w:tcPr>
            <w:tcW w:w="986" w:type="dxa"/>
          </w:tcPr>
          <w:p w14:paraId="1C3B54A3"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3.0%</w:t>
            </w:r>
          </w:p>
        </w:tc>
      </w:tr>
      <w:tr w:rsidR="00A906DD" w:rsidRPr="00367F0E" w14:paraId="52C8A458" w14:textId="77777777" w:rsidTr="00367F0E">
        <w:trPr>
          <w:tblHeader/>
          <w:jc w:val="center"/>
        </w:trPr>
        <w:tc>
          <w:tcPr>
            <w:tcW w:w="2552" w:type="dxa"/>
            <w:gridSpan w:val="2"/>
          </w:tcPr>
          <w:p w14:paraId="2110888A"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Porcentaje del total</w:t>
            </w:r>
          </w:p>
        </w:tc>
        <w:tc>
          <w:tcPr>
            <w:tcW w:w="1276" w:type="dxa"/>
          </w:tcPr>
          <w:p w14:paraId="1252DEE4" w14:textId="77777777"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0.7%</w:t>
            </w:r>
          </w:p>
        </w:tc>
        <w:tc>
          <w:tcPr>
            <w:tcW w:w="1134" w:type="dxa"/>
          </w:tcPr>
          <w:p w14:paraId="103D929E" w14:textId="1E2AC1D9"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18.2</w:t>
            </w:r>
            <w:r w:rsidR="0075276A" w:rsidRPr="00367F0E">
              <w:rPr>
                <w:rFonts w:ascii="Times New Roman" w:hAnsi="Times New Roman" w:cs="Times New Roman"/>
                <w:sz w:val="24"/>
                <w:szCs w:val="24"/>
              </w:rPr>
              <w:t xml:space="preserve"> %</w:t>
            </w:r>
          </w:p>
        </w:tc>
        <w:tc>
          <w:tcPr>
            <w:tcW w:w="1134" w:type="dxa"/>
          </w:tcPr>
          <w:p w14:paraId="252E7D4F" w14:textId="7026A665"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6.6</w:t>
            </w:r>
            <w:r w:rsidR="0075276A" w:rsidRPr="00367F0E">
              <w:rPr>
                <w:rFonts w:ascii="Times New Roman" w:hAnsi="Times New Roman" w:cs="Times New Roman"/>
                <w:sz w:val="24"/>
                <w:szCs w:val="24"/>
              </w:rPr>
              <w:t xml:space="preserve"> %</w:t>
            </w:r>
          </w:p>
        </w:tc>
        <w:tc>
          <w:tcPr>
            <w:tcW w:w="1134" w:type="dxa"/>
          </w:tcPr>
          <w:p w14:paraId="038A053D" w14:textId="0F93D2CF"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2.1</w:t>
            </w:r>
            <w:r w:rsidR="0075276A" w:rsidRPr="00367F0E">
              <w:rPr>
                <w:rFonts w:ascii="Times New Roman" w:hAnsi="Times New Roman" w:cs="Times New Roman"/>
                <w:sz w:val="24"/>
                <w:szCs w:val="24"/>
              </w:rPr>
              <w:t xml:space="preserve"> %</w:t>
            </w:r>
          </w:p>
        </w:tc>
        <w:tc>
          <w:tcPr>
            <w:tcW w:w="992" w:type="dxa"/>
          </w:tcPr>
          <w:p w14:paraId="60F797DA" w14:textId="0571F5F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72.4</w:t>
            </w:r>
            <w:r w:rsidR="0075276A" w:rsidRPr="00367F0E">
              <w:rPr>
                <w:rFonts w:ascii="Times New Roman" w:hAnsi="Times New Roman" w:cs="Times New Roman"/>
                <w:sz w:val="24"/>
                <w:szCs w:val="24"/>
              </w:rPr>
              <w:t xml:space="preserve"> %</w:t>
            </w:r>
          </w:p>
        </w:tc>
        <w:tc>
          <w:tcPr>
            <w:tcW w:w="986" w:type="dxa"/>
          </w:tcPr>
          <w:p w14:paraId="158963DC" w14:textId="3AAA171E" w:rsidR="00A906DD" w:rsidRPr="00367F0E" w:rsidRDefault="00A906DD" w:rsidP="00F06C8F">
            <w:pPr>
              <w:spacing w:before="0"/>
              <w:jc w:val="right"/>
              <w:rPr>
                <w:rFonts w:ascii="Times New Roman" w:hAnsi="Times New Roman" w:cs="Times New Roman"/>
                <w:sz w:val="24"/>
                <w:szCs w:val="24"/>
              </w:rPr>
            </w:pPr>
            <w:r w:rsidRPr="00367F0E">
              <w:rPr>
                <w:rFonts w:ascii="Times New Roman" w:hAnsi="Times New Roman" w:cs="Times New Roman"/>
                <w:sz w:val="24"/>
                <w:szCs w:val="24"/>
              </w:rPr>
              <w:t>100.0</w:t>
            </w:r>
            <w:r w:rsidR="0075276A" w:rsidRPr="00367F0E">
              <w:rPr>
                <w:rFonts w:ascii="Times New Roman" w:hAnsi="Times New Roman" w:cs="Times New Roman"/>
                <w:sz w:val="24"/>
                <w:szCs w:val="24"/>
              </w:rPr>
              <w:t xml:space="preserve"> %</w:t>
            </w:r>
          </w:p>
        </w:tc>
      </w:tr>
    </w:tbl>
    <w:p w14:paraId="7655B15C" w14:textId="2F5BAA15" w:rsidR="00A906DD" w:rsidRDefault="00A906DD" w:rsidP="00367F0E">
      <w:pPr>
        <w:contextualSpacing/>
        <w:jc w:val="center"/>
        <w:rPr>
          <w:rFonts w:ascii="Times New Roman" w:hAnsi="Times New Roman" w:cs="Times New Roman"/>
          <w:sz w:val="24"/>
        </w:rPr>
      </w:pPr>
      <w:r>
        <w:rPr>
          <w:rFonts w:ascii="Times New Roman" w:hAnsi="Times New Roman" w:cs="Times New Roman"/>
          <w:sz w:val="24"/>
        </w:rPr>
        <w:t xml:space="preserve">Fuente: </w:t>
      </w:r>
      <w:r w:rsidR="0075276A">
        <w:rPr>
          <w:rFonts w:ascii="Times New Roman" w:hAnsi="Times New Roman" w:cs="Times New Roman"/>
          <w:sz w:val="24"/>
        </w:rPr>
        <w:t>E</w:t>
      </w:r>
      <w:r>
        <w:rPr>
          <w:rFonts w:ascii="Times New Roman" w:hAnsi="Times New Roman" w:cs="Times New Roman"/>
          <w:sz w:val="24"/>
        </w:rPr>
        <w:t>laboración propia</w:t>
      </w:r>
    </w:p>
    <w:p w14:paraId="162858D2" w14:textId="4BE38E10" w:rsidR="00496391" w:rsidRDefault="00496391" w:rsidP="000F4196">
      <w:pPr>
        <w:ind w:firstLine="708"/>
        <w:contextualSpacing/>
        <w:rPr>
          <w:rFonts w:ascii="Times New Roman" w:hAnsi="Times New Roman" w:cs="Times New Roman"/>
          <w:sz w:val="24"/>
        </w:rPr>
      </w:pPr>
      <w:r>
        <w:rPr>
          <w:rFonts w:ascii="Times New Roman" w:hAnsi="Times New Roman" w:cs="Times New Roman"/>
          <w:sz w:val="24"/>
        </w:rPr>
        <w:t>A</w:t>
      </w:r>
      <w:r w:rsidR="00FF3887">
        <w:rPr>
          <w:rFonts w:ascii="Times New Roman" w:hAnsi="Times New Roman" w:cs="Times New Roman"/>
          <w:sz w:val="24"/>
        </w:rPr>
        <w:t xml:space="preserve">l analizar la percepción de la </w:t>
      </w:r>
      <w:r w:rsidR="00454FC4">
        <w:rPr>
          <w:rFonts w:ascii="Times New Roman" w:hAnsi="Times New Roman" w:cs="Times New Roman"/>
          <w:sz w:val="24"/>
        </w:rPr>
        <w:t>c</w:t>
      </w:r>
      <w:r>
        <w:rPr>
          <w:rFonts w:ascii="Times New Roman" w:hAnsi="Times New Roman" w:cs="Times New Roman"/>
          <w:sz w:val="24"/>
        </w:rPr>
        <w:t xml:space="preserve">alidad de la educación con la edad de los encuestados, se aprecia que a medida que los alumnos cuentan con mayor edad perciben la educación de </w:t>
      </w:r>
      <w:r w:rsidR="00454FC4">
        <w:rPr>
          <w:rFonts w:ascii="Times New Roman" w:hAnsi="Times New Roman" w:cs="Times New Roman"/>
          <w:sz w:val="24"/>
        </w:rPr>
        <w:t>mejor</w:t>
      </w:r>
      <w:r>
        <w:rPr>
          <w:rFonts w:ascii="Times New Roman" w:hAnsi="Times New Roman" w:cs="Times New Roman"/>
          <w:sz w:val="24"/>
        </w:rPr>
        <w:t xml:space="preserve"> calidad</w:t>
      </w:r>
      <w:r w:rsidR="00425F41">
        <w:rPr>
          <w:rFonts w:ascii="Times New Roman" w:hAnsi="Times New Roman" w:cs="Times New Roman"/>
          <w:sz w:val="24"/>
        </w:rPr>
        <w:t xml:space="preserve"> (</w:t>
      </w:r>
      <w:r w:rsidR="00454FC4">
        <w:rPr>
          <w:rFonts w:ascii="Times New Roman" w:hAnsi="Times New Roman" w:cs="Times New Roman"/>
          <w:sz w:val="24"/>
        </w:rPr>
        <w:t>t</w:t>
      </w:r>
      <w:r w:rsidR="00425F41">
        <w:rPr>
          <w:rFonts w:ascii="Times New Roman" w:hAnsi="Times New Roman" w:cs="Times New Roman"/>
          <w:sz w:val="24"/>
        </w:rPr>
        <w:t xml:space="preserve">abla </w:t>
      </w:r>
      <w:r w:rsidR="00425F41" w:rsidRPr="00C152E4">
        <w:rPr>
          <w:rFonts w:ascii="Times New Roman" w:hAnsi="Times New Roman" w:cs="Times New Roman"/>
          <w:sz w:val="24"/>
        </w:rPr>
        <w:t>8)</w:t>
      </w:r>
      <w:r>
        <w:rPr>
          <w:rFonts w:ascii="Times New Roman" w:hAnsi="Times New Roman" w:cs="Times New Roman"/>
          <w:sz w:val="24"/>
        </w:rPr>
        <w:t xml:space="preserve">. </w:t>
      </w:r>
    </w:p>
    <w:p w14:paraId="38795123" w14:textId="77777777" w:rsidR="00454FC4" w:rsidRDefault="00454FC4" w:rsidP="00B2327A">
      <w:pPr>
        <w:spacing w:before="120" w:line="480" w:lineRule="auto"/>
        <w:rPr>
          <w:rFonts w:ascii="Times New Roman" w:hAnsi="Times New Roman" w:cs="Times New Roman"/>
          <w:b/>
          <w:sz w:val="24"/>
        </w:rPr>
      </w:pPr>
    </w:p>
    <w:p w14:paraId="57900095" w14:textId="61AD091B" w:rsidR="00A906DD" w:rsidRPr="002841DC"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lastRenderedPageBreak/>
        <w:t>Tabla 8</w:t>
      </w:r>
      <w:r>
        <w:rPr>
          <w:rFonts w:ascii="Times New Roman" w:hAnsi="Times New Roman" w:cs="Times New Roman"/>
          <w:sz w:val="24"/>
        </w:rPr>
        <w:t xml:space="preserve">. </w:t>
      </w:r>
      <w:r w:rsidRPr="00454FC4">
        <w:rPr>
          <w:rFonts w:ascii="Times New Roman" w:hAnsi="Times New Roman" w:cs="Times New Roman"/>
          <w:sz w:val="24"/>
        </w:rPr>
        <w:t>Variable</w:t>
      </w:r>
      <w:r>
        <w:rPr>
          <w:rFonts w:ascii="Times New Roman" w:hAnsi="Times New Roman" w:cs="Times New Roman"/>
          <w:sz w:val="24"/>
        </w:rPr>
        <w:t xml:space="preserve"> </w:t>
      </w:r>
      <w:r w:rsidR="00454FC4">
        <w:rPr>
          <w:rFonts w:ascii="Times New Roman" w:hAnsi="Times New Roman" w:cs="Times New Roman"/>
          <w:i/>
          <w:sz w:val="24"/>
        </w:rPr>
        <w:t>calidad de la e</w:t>
      </w:r>
      <w:r w:rsidR="00454FC4" w:rsidRPr="00740C76">
        <w:rPr>
          <w:rFonts w:ascii="Times New Roman" w:hAnsi="Times New Roman" w:cs="Times New Roman"/>
          <w:i/>
          <w:sz w:val="24"/>
        </w:rPr>
        <w:t>ducación y edad</w:t>
      </w:r>
    </w:p>
    <w:tbl>
      <w:tblPr>
        <w:tblStyle w:val="Tablaconcuadrcula"/>
        <w:tblW w:w="9172" w:type="dxa"/>
        <w:jc w:val="center"/>
        <w:tblLayout w:type="fixed"/>
        <w:tblLook w:val="04A0" w:firstRow="1" w:lastRow="0" w:firstColumn="1" w:lastColumn="0" w:noHBand="0" w:noVBand="1"/>
      </w:tblPr>
      <w:tblGrid>
        <w:gridCol w:w="1930"/>
        <w:gridCol w:w="1207"/>
        <w:gridCol w:w="1207"/>
        <w:gridCol w:w="1207"/>
        <w:gridCol w:w="1207"/>
        <w:gridCol w:w="1207"/>
        <w:gridCol w:w="1207"/>
      </w:tblGrid>
      <w:tr w:rsidR="00A906DD" w:rsidRPr="00BA7BAA" w14:paraId="00542BFD" w14:textId="77777777" w:rsidTr="00367F0E">
        <w:trPr>
          <w:trHeight w:val="827"/>
          <w:jc w:val="center"/>
        </w:trPr>
        <w:tc>
          <w:tcPr>
            <w:tcW w:w="1930" w:type="dxa"/>
            <w:vAlign w:val="center"/>
          </w:tcPr>
          <w:p w14:paraId="4A733C5B" w14:textId="77777777" w:rsidR="00A906DD" w:rsidRPr="00BA7BAA" w:rsidRDefault="00A906DD" w:rsidP="00B2327A">
            <w:pPr>
              <w:spacing w:before="0"/>
              <w:contextualSpacing/>
              <w:jc w:val="center"/>
              <w:rPr>
                <w:rFonts w:ascii="Times New Roman" w:hAnsi="Times New Roman" w:cs="Times New Roman"/>
                <w:sz w:val="24"/>
                <w:szCs w:val="24"/>
              </w:rPr>
            </w:pPr>
          </w:p>
        </w:tc>
        <w:tc>
          <w:tcPr>
            <w:tcW w:w="1207" w:type="dxa"/>
            <w:vAlign w:val="center"/>
          </w:tcPr>
          <w:p w14:paraId="41DF3BEF" w14:textId="77777777" w:rsidR="00A906DD" w:rsidRPr="00BA7BAA" w:rsidRDefault="00A906DD" w:rsidP="00B2327A">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Muy baja calidad de la educación</w:t>
            </w:r>
          </w:p>
        </w:tc>
        <w:tc>
          <w:tcPr>
            <w:tcW w:w="1207" w:type="dxa"/>
            <w:vAlign w:val="center"/>
          </w:tcPr>
          <w:p w14:paraId="2C0B279A" w14:textId="77777777" w:rsidR="00A906DD" w:rsidRPr="00BA7BAA" w:rsidRDefault="00A906DD" w:rsidP="00B2327A">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Baja calidad de la educación</w:t>
            </w:r>
          </w:p>
        </w:tc>
        <w:tc>
          <w:tcPr>
            <w:tcW w:w="1207" w:type="dxa"/>
            <w:vAlign w:val="center"/>
          </w:tcPr>
          <w:p w14:paraId="42FB0860" w14:textId="77777777" w:rsidR="00A906DD" w:rsidRPr="00BA7BAA" w:rsidRDefault="00A906DD" w:rsidP="00B2327A">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Regular calidad de la educación</w:t>
            </w:r>
          </w:p>
        </w:tc>
        <w:tc>
          <w:tcPr>
            <w:tcW w:w="1207" w:type="dxa"/>
            <w:vAlign w:val="center"/>
          </w:tcPr>
          <w:p w14:paraId="337D2504" w14:textId="77777777" w:rsidR="00A906DD" w:rsidRPr="00BA7BAA" w:rsidRDefault="00A906DD" w:rsidP="00B2327A">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Buena calidad de la educación</w:t>
            </w:r>
          </w:p>
        </w:tc>
        <w:tc>
          <w:tcPr>
            <w:tcW w:w="1207" w:type="dxa"/>
            <w:vAlign w:val="center"/>
          </w:tcPr>
          <w:p w14:paraId="6301D1A2" w14:textId="77777777" w:rsidR="00A906DD" w:rsidRPr="00BA7BAA" w:rsidRDefault="00A906DD" w:rsidP="00B2327A">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Muy buena calidad de la educación</w:t>
            </w:r>
          </w:p>
        </w:tc>
        <w:tc>
          <w:tcPr>
            <w:tcW w:w="1207" w:type="dxa"/>
            <w:vAlign w:val="center"/>
          </w:tcPr>
          <w:p w14:paraId="57D4231E" w14:textId="77777777" w:rsidR="00A906DD" w:rsidRPr="00BA7BAA" w:rsidRDefault="00A906DD" w:rsidP="00B2327A">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Total</w:t>
            </w:r>
          </w:p>
        </w:tc>
      </w:tr>
      <w:tr w:rsidR="00A906DD" w:rsidRPr="00BA7BAA" w14:paraId="200691A0" w14:textId="77777777" w:rsidTr="00367F0E">
        <w:trPr>
          <w:trHeight w:val="205"/>
          <w:jc w:val="center"/>
        </w:trPr>
        <w:tc>
          <w:tcPr>
            <w:tcW w:w="1930" w:type="dxa"/>
            <w:vAlign w:val="center"/>
          </w:tcPr>
          <w:p w14:paraId="38284694" w14:textId="77777777" w:rsidR="00A906DD" w:rsidRPr="00BA7BAA" w:rsidRDefault="00A906DD" w:rsidP="00B2327A">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17 años o menos</w:t>
            </w:r>
          </w:p>
        </w:tc>
        <w:tc>
          <w:tcPr>
            <w:tcW w:w="1207" w:type="dxa"/>
            <w:vAlign w:val="center"/>
          </w:tcPr>
          <w:p w14:paraId="7C28620C" w14:textId="562B0831"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0.0</w:t>
            </w:r>
            <w:r w:rsidR="00454FC4">
              <w:rPr>
                <w:rFonts w:ascii="Times New Roman" w:hAnsi="Times New Roman" w:cs="Times New Roman"/>
                <w:sz w:val="24"/>
                <w:szCs w:val="24"/>
              </w:rPr>
              <w:t xml:space="preserve"> %</w:t>
            </w:r>
          </w:p>
        </w:tc>
        <w:tc>
          <w:tcPr>
            <w:tcW w:w="1207" w:type="dxa"/>
            <w:vAlign w:val="center"/>
          </w:tcPr>
          <w:p w14:paraId="34465D1F" w14:textId="589FF5A6"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87.5</w:t>
            </w:r>
            <w:r w:rsidR="00454FC4">
              <w:rPr>
                <w:rFonts w:ascii="Times New Roman" w:hAnsi="Times New Roman" w:cs="Times New Roman"/>
                <w:sz w:val="24"/>
                <w:szCs w:val="24"/>
              </w:rPr>
              <w:t xml:space="preserve"> %</w:t>
            </w:r>
          </w:p>
        </w:tc>
        <w:tc>
          <w:tcPr>
            <w:tcW w:w="1207" w:type="dxa"/>
            <w:vAlign w:val="center"/>
          </w:tcPr>
          <w:p w14:paraId="0A6F445C" w14:textId="0D3C8531"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12.5</w:t>
            </w:r>
            <w:r w:rsidR="00454FC4">
              <w:rPr>
                <w:rFonts w:ascii="Times New Roman" w:hAnsi="Times New Roman" w:cs="Times New Roman"/>
                <w:sz w:val="24"/>
                <w:szCs w:val="24"/>
              </w:rPr>
              <w:t xml:space="preserve"> %</w:t>
            </w:r>
          </w:p>
        </w:tc>
        <w:tc>
          <w:tcPr>
            <w:tcW w:w="1207" w:type="dxa"/>
            <w:vAlign w:val="center"/>
          </w:tcPr>
          <w:p w14:paraId="699E2595" w14:textId="36BA185B"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0.0</w:t>
            </w:r>
            <w:r w:rsidR="00454FC4">
              <w:rPr>
                <w:rFonts w:ascii="Times New Roman" w:hAnsi="Times New Roman" w:cs="Times New Roman"/>
                <w:sz w:val="24"/>
                <w:szCs w:val="24"/>
              </w:rPr>
              <w:t xml:space="preserve"> %</w:t>
            </w:r>
          </w:p>
        </w:tc>
        <w:tc>
          <w:tcPr>
            <w:tcW w:w="1207" w:type="dxa"/>
            <w:vAlign w:val="center"/>
          </w:tcPr>
          <w:p w14:paraId="7314ACC0" w14:textId="260E0D19"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0.0</w:t>
            </w:r>
            <w:r w:rsidR="00454FC4">
              <w:rPr>
                <w:rFonts w:ascii="Times New Roman" w:hAnsi="Times New Roman" w:cs="Times New Roman"/>
                <w:sz w:val="24"/>
                <w:szCs w:val="24"/>
              </w:rPr>
              <w:t xml:space="preserve"> %</w:t>
            </w:r>
          </w:p>
        </w:tc>
        <w:tc>
          <w:tcPr>
            <w:tcW w:w="1207" w:type="dxa"/>
          </w:tcPr>
          <w:p w14:paraId="7B3449F7" w14:textId="59B9444B"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0.5</w:t>
            </w:r>
            <w:r w:rsidR="00454FC4">
              <w:rPr>
                <w:rFonts w:ascii="Times New Roman" w:hAnsi="Times New Roman" w:cs="Times New Roman"/>
                <w:sz w:val="24"/>
                <w:szCs w:val="24"/>
              </w:rPr>
              <w:t xml:space="preserve"> %</w:t>
            </w:r>
          </w:p>
        </w:tc>
      </w:tr>
      <w:tr w:rsidR="00A906DD" w:rsidRPr="00BA7BAA" w14:paraId="76EF5833" w14:textId="77777777" w:rsidTr="00367F0E">
        <w:trPr>
          <w:trHeight w:val="205"/>
          <w:jc w:val="center"/>
        </w:trPr>
        <w:tc>
          <w:tcPr>
            <w:tcW w:w="1930" w:type="dxa"/>
            <w:vAlign w:val="center"/>
          </w:tcPr>
          <w:p w14:paraId="370D7B92" w14:textId="77777777" w:rsidR="00A906DD" w:rsidRPr="00BA7BAA" w:rsidRDefault="00A906DD" w:rsidP="00B2327A">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18 a 19 años</w:t>
            </w:r>
          </w:p>
        </w:tc>
        <w:tc>
          <w:tcPr>
            <w:tcW w:w="1207" w:type="dxa"/>
            <w:vAlign w:val="center"/>
          </w:tcPr>
          <w:p w14:paraId="1B4A5EB7" w14:textId="7F0118D6"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18.1</w:t>
            </w:r>
            <w:r w:rsidR="00454FC4">
              <w:rPr>
                <w:rFonts w:ascii="Times New Roman" w:hAnsi="Times New Roman" w:cs="Times New Roman"/>
                <w:sz w:val="24"/>
                <w:szCs w:val="24"/>
              </w:rPr>
              <w:t xml:space="preserve"> %</w:t>
            </w:r>
          </w:p>
        </w:tc>
        <w:tc>
          <w:tcPr>
            <w:tcW w:w="1207" w:type="dxa"/>
            <w:vAlign w:val="center"/>
          </w:tcPr>
          <w:p w14:paraId="0F2061AF" w14:textId="1B002B59"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51.7</w:t>
            </w:r>
            <w:r w:rsidR="00454FC4">
              <w:rPr>
                <w:rFonts w:ascii="Times New Roman" w:hAnsi="Times New Roman" w:cs="Times New Roman"/>
                <w:sz w:val="24"/>
                <w:szCs w:val="24"/>
              </w:rPr>
              <w:t xml:space="preserve"> %</w:t>
            </w:r>
          </w:p>
        </w:tc>
        <w:tc>
          <w:tcPr>
            <w:tcW w:w="1207" w:type="dxa"/>
            <w:vAlign w:val="center"/>
          </w:tcPr>
          <w:p w14:paraId="685029D3" w14:textId="3C1C593D"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22.7</w:t>
            </w:r>
            <w:r w:rsidR="00454FC4">
              <w:rPr>
                <w:rFonts w:ascii="Times New Roman" w:hAnsi="Times New Roman" w:cs="Times New Roman"/>
                <w:sz w:val="24"/>
                <w:szCs w:val="24"/>
              </w:rPr>
              <w:t xml:space="preserve"> %</w:t>
            </w:r>
          </w:p>
        </w:tc>
        <w:tc>
          <w:tcPr>
            <w:tcW w:w="1207" w:type="dxa"/>
            <w:vAlign w:val="center"/>
          </w:tcPr>
          <w:p w14:paraId="666166C8" w14:textId="3B284A85"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6.3</w:t>
            </w:r>
            <w:r w:rsidR="00454FC4">
              <w:rPr>
                <w:rFonts w:ascii="Times New Roman" w:hAnsi="Times New Roman" w:cs="Times New Roman"/>
                <w:sz w:val="24"/>
                <w:szCs w:val="24"/>
              </w:rPr>
              <w:t xml:space="preserve"> %</w:t>
            </w:r>
          </w:p>
        </w:tc>
        <w:tc>
          <w:tcPr>
            <w:tcW w:w="1207" w:type="dxa"/>
            <w:vAlign w:val="center"/>
          </w:tcPr>
          <w:p w14:paraId="41B0EC69" w14:textId="39DB9E9E"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1.1</w:t>
            </w:r>
            <w:r w:rsidR="00454FC4">
              <w:rPr>
                <w:rFonts w:ascii="Times New Roman" w:hAnsi="Times New Roman" w:cs="Times New Roman"/>
                <w:sz w:val="24"/>
                <w:szCs w:val="24"/>
              </w:rPr>
              <w:t xml:space="preserve"> %</w:t>
            </w:r>
          </w:p>
        </w:tc>
        <w:tc>
          <w:tcPr>
            <w:tcW w:w="1207" w:type="dxa"/>
          </w:tcPr>
          <w:p w14:paraId="3B6A453F" w14:textId="5834BAEA"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27.1</w:t>
            </w:r>
            <w:r w:rsidR="00454FC4">
              <w:rPr>
                <w:rFonts w:ascii="Times New Roman" w:hAnsi="Times New Roman" w:cs="Times New Roman"/>
                <w:sz w:val="24"/>
                <w:szCs w:val="24"/>
              </w:rPr>
              <w:t xml:space="preserve"> %</w:t>
            </w:r>
          </w:p>
        </w:tc>
      </w:tr>
      <w:tr w:rsidR="00A906DD" w:rsidRPr="00BA7BAA" w14:paraId="1F1B1062" w14:textId="77777777" w:rsidTr="00367F0E">
        <w:trPr>
          <w:trHeight w:val="205"/>
          <w:jc w:val="center"/>
        </w:trPr>
        <w:tc>
          <w:tcPr>
            <w:tcW w:w="1930" w:type="dxa"/>
            <w:vAlign w:val="center"/>
          </w:tcPr>
          <w:p w14:paraId="5717A652" w14:textId="77777777" w:rsidR="00A906DD" w:rsidRPr="00BA7BAA" w:rsidRDefault="00A906DD" w:rsidP="00B2327A">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20 a 21 años</w:t>
            </w:r>
          </w:p>
        </w:tc>
        <w:tc>
          <w:tcPr>
            <w:tcW w:w="1207" w:type="dxa"/>
            <w:vAlign w:val="center"/>
          </w:tcPr>
          <w:p w14:paraId="41547320" w14:textId="0F98C505"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19.5</w:t>
            </w:r>
            <w:r w:rsidR="00454FC4">
              <w:rPr>
                <w:rFonts w:ascii="Times New Roman" w:hAnsi="Times New Roman" w:cs="Times New Roman"/>
                <w:sz w:val="24"/>
                <w:szCs w:val="24"/>
              </w:rPr>
              <w:t xml:space="preserve"> %</w:t>
            </w:r>
          </w:p>
        </w:tc>
        <w:tc>
          <w:tcPr>
            <w:tcW w:w="1207" w:type="dxa"/>
            <w:vAlign w:val="center"/>
          </w:tcPr>
          <w:p w14:paraId="5FD17C92" w14:textId="745061CF"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54.6</w:t>
            </w:r>
            <w:r w:rsidR="00454FC4">
              <w:rPr>
                <w:rFonts w:ascii="Times New Roman" w:hAnsi="Times New Roman" w:cs="Times New Roman"/>
                <w:sz w:val="24"/>
                <w:szCs w:val="24"/>
              </w:rPr>
              <w:t xml:space="preserve"> %</w:t>
            </w:r>
          </w:p>
        </w:tc>
        <w:tc>
          <w:tcPr>
            <w:tcW w:w="1207" w:type="dxa"/>
            <w:vAlign w:val="center"/>
          </w:tcPr>
          <w:p w14:paraId="02A4E71A" w14:textId="09A5DCCB"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21.0</w:t>
            </w:r>
            <w:r w:rsidR="00454FC4">
              <w:rPr>
                <w:rFonts w:ascii="Times New Roman" w:hAnsi="Times New Roman" w:cs="Times New Roman"/>
                <w:sz w:val="24"/>
                <w:szCs w:val="24"/>
              </w:rPr>
              <w:t xml:space="preserve"> %</w:t>
            </w:r>
          </w:p>
        </w:tc>
        <w:tc>
          <w:tcPr>
            <w:tcW w:w="1207" w:type="dxa"/>
            <w:vAlign w:val="center"/>
          </w:tcPr>
          <w:p w14:paraId="0B427FCE" w14:textId="0B91F4C9"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4.2</w:t>
            </w:r>
            <w:r w:rsidR="00454FC4">
              <w:rPr>
                <w:rFonts w:ascii="Times New Roman" w:hAnsi="Times New Roman" w:cs="Times New Roman"/>
                <w:sz w:val="24"/>
                <w:szCs w:val="24"/>
              </w:rPr>
              <w:t xml:space="preserve"> %</w:t>
            </w:r>
          </w:p>
        </w:tc>
        <w:tc>
          <w:tcPr>
            <w:tcW w:w="1207" w:type="dxa"/>
            <w:vAlign w:val="center"/>
          </w:tcPr>
          <w:p w14:paraId="112DAD86" w14:textId="3A84F60E"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0.8</w:t>
            </w:r>
            <w:r w:rsidR="00454FC4">
              <w:rPr>
                <w:rFonts w:ascii="Times New Roman" w:hAnsi="Times New Roman" w:cs="Times New Roman"/>
                <w:sz w:val="24"/>
                <w:szCs w:val="24"/>
              </w:rPr>
              <w:t xml:space="preserve"> %</w:t>
            </w:r>
          </w:p>
        </w:tc>
        <w:tc>
          <w:tcPr>
            <w:tcW w:w="1207" w:type="dxa"/>
          </w:tcPr>
          <w:p w14:paraId="2066B42E" w14:textId="4D4868DF"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32.6</w:t>
            </w:r>
            <w:r w:rsidR="00454FC4">
              <w:rPr>
                <w:rFonts w:ascii="Times New Roman" w:hAnsi="Times New Roman" w:cs="Times New Roman"/>
                <w:sz w:val="24"/>
                <w:szCs w:val="24"/>
              </w:rPr>
              <w:t xml:space="preserve"> %</w:t>
            </w:r>
          </w:p>
        </w:tc>
      </w:tr>
      <w:tr w:rsidR="00A906DD" w:rsidRPr="00BA7BAA" w14:paraId="402A773F" w14:textId="77777777" w:rsidTr="00367F0E">
        <w:trPr>
          <w:trHeight w:val="205"/>
          <w:jc w:val="center"/>
        </w:trPr>
        <w:tc>
          <w:tcPr>
            <w:tcW w:w="1930" w:type="dxa"/>
            <w:vAlign w:val="center"/>
          </w:tcPr>
          <w:p w14:paraId="6C503C41" w14:textId="77777777" w:rsidR="00A906DD" w:rsidRPr="00BA7BAA" w:rsidRDefault="00A906DD" w:rsidP="00B2327A">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22 a 23 años</w:t>
            </w:r>
          </w:p>
        </w:tc>
        <w:tc>
          <w:tcPr>
            <w:tcW w:w="1207" w:type="dxa"/>
            <w:vAlign w:val="center"/>
          </w:tcPr>
          <w:p w14:paraId="5D247818" w14:textId="16F7735E"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20.2</w:t>
            </w:r>
            <w:r w:rsidR="00454FC4">
              <w:rPr>
                <w:rFonts w:ascii="Times New Roman" w:hAnsi="Times New Roman" w:cs="Times New Roman"/>
                <w:sz w:val="24"/>
                <w:szCs w:val="24"/>
              </w:rPr>
              <w:t xml:space="preserve"> %</w:t>
            </w:r>
          </w:p>
        </w:tc>
        <w:tc>
          <w:tcPr>
            <w:tcW w:w="1207" w:type="dxa"/>
            <w:vAlign w:val="center"/>
          </w:tcPr>
          <w:p w14:paraId="5B20174B" w14:textId="71F4A6A8"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46.2</w:t>
            </w:r>
            <w:r w:rsidR="00454FC4">
              <w:rPr>
                <w:rFonts w:ascii="Times New Roman" w:hAnsi="Times New Roman" w:cs="Times New Roman"/>
                <w:sz w:val="24"/>
                <w:szCs w:val="24"/>
              </w:rPr>
              <w:t xml:space="preserve"> %</w:t>
            </w:r>
          </w:p>
        </w:tc>
        <w:tc>
          <w:tcPr>
            <w:tcW w:w="1207" w:type="dxa"/>
            <w:vAlign w:val="center"/>
          </w:tcPr>
          <w:p w14:paraId="792A8BA2" w14:textId="1457BDC5"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26.9</w:t>
            </w:r>
            <w:r w:rsidR="00454FC4">
              <w:rPr>
                <w:rFonts w:ascii="Times New Roman" w:hAnsi="Times New Roman" w:cs="Times New Roman"/>
                <w:sz w:val="24"/>
                <w:szCs w:val="24"/>
              </w:rPr>
              <w:t xml:space="preserve"> %</w:t>
            </w:r>
          </w:p>
        </w:tc>
        <w:tc>
          <w:tcPr>
            <w:tcW w:w="1207" w:type="dxa"/>
            <w:vAlign w:val="center"/>
          </w:tcPr>
          <w:p w14:paraId="703BBB90" w14:textId="034CCEE2"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6.7</w:t>
            </w:r>
            <w:r w:rsidR="00454FC4">
              <w:rPr>
                <w:rFonts w:ascii="Times New Roman" w:hAnsi="Times New Roman" w:cs="Times New Roman"/>
                <w:sz w:val="24"/>
                <w:szCs w:val="24"/>
              </w:rPr>
              <w:t xml:space="preserve"> %</w:t>
            </w:r>
          </w:p>
        </w:tc>
        <w:tc>
          <w:tcPr>
            <w:tcW w:w="1207" w:type="dxa"/>
            <w:vAlign w:val="center"/>
          </w:tcPr>
          <w:p w14:paraId="3E976AF0" w14:textId="627E845C"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0.0</w:t>
            </w:r>
            <w:r w:rsidR="00454FC4">
              <w:rPr>
                <w:rFonts w:ascii="Times New Roman" w:hAnsi="Times New Roman" w:cs="Times New Roman"/>
                <w:sz w:val="24"/>
                <w:szCs w:val="24"/>
              </w:rPr>
              <w:t xml:space="preserve"> %</w:t>
            </w:r>
          </w:p>
        </w:tc>
        <w:tc>
          <w:tcPr>
            <w:tcW w:w="1207" w:type="dxa"/>
          </w:tcPr>
          <w:p w14:paraId="51EE5B1E" w14:textId="23D91352"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15.6</w:t>
            </w:r>
            <w:r w:rsidR="00454FC4">
              <w:rPr>
                <w:rFonts w:ascii="Times New Roman" w:hAnsi="Times New Roman" w:cs="Times New Roman"/>
                <w:sz w:val="24"/>
                <w:szCs w:val="24"/>
              </w:rPr>
              <w:t xml:space="preserve"> %</w:t>
            </w:r>
          </w:p>
        </w:tc>
      </w:tr>
      <w:tr w:rsidR="00A906DD" w:rsidRPr="00BA7BAA" w14:paraId="25599447" w14:textId="77777777" w:rsidTr="00367F0E">
        <w:trPr>
          <w:trHeight w:val="205"/>
          <w:jc w:val="center"/>
        </w:trPr>
        <w:tc>
          <w:tcPr>
            <w:tcW w:w="1930" w:type="dxa"/>
            <w:vAlign w:val="center"/>
          </w:tcPr>
          <w:p w14:paraId="382D9490" w14:textId="77777777" w:rsidR="00A906DD" w:rsidRPr="00BA7BAA" w:rsidRDefault="00A906DD" w:rsidP="00B2327A">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24 a 25 años</w:t>
            </w:r>
          </w:p>
        </w:tc>
        <w:tc>
          <w:tcPr>
            <w:tcW w:w="1207" w:type="dxa"/>
            <w:vAlign w:val="center"/>
          </w:tcPr>
          <w:p w14:paraId="47A928A3" w14:textId="4023FFDF"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9.9</w:t>
            </w:r>
            <w:r w:rsidR="00454FC4">
              <w:rPr>
                <w:rFonts w:ascii="Times New Roman" w:hAnsi="Times New Roman" w:cs="Times New Roman"/>
                <w:sz w:val="24"/>
                <w:szCs w:val="24"/>
              </w:rPr>
              <w:t xml:space="preserve"> %</w:t>
            </w:r>
          </w:p>
        </w:tc>
        <w:tc>
          <w:tcPr>
            <w:tcW w:w="1207" w:type="dxa"/>
            <w:vAlign w:val="center"/>
          </w:tcPr>
          <w:p w14:paraId="3F88C444" w14:textId="0B4F5437"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42.1</w:t>
            </w:r>
            <w:r w:rsidR="00454FC4">
              <w:rPr>
                <w:rFonts w:ascii="Times New Roman" w:hAnsi="Times New Roman" w:cs="Times New Roman"/>
                <w:sz w:val="24"/>
                <w:szCs w:val="24"/>
              </w:rPr>
              <w:t xml:space="preserve"> %</w:t>
            </w:r>
          </w:p>
        </w:tc>
        <w:tc>
          <w:tcPr>
            <w:tcW w:w="1207" w:type="dxa"/>
            <w:vAlign w:val="center"/>
          </w:tcPr>
          <w:p w14:paraId="7CDE3061" w14:textId="29D8B1AE"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29.2</w:t>
            </w:r>
            <w:r w:rsidR="00454FC4">
              <w:rPr>
                <w:rFonts w:ascii="Times New Roman" w:hAnsi="Times New Roman" w:cs="Times New Roman"/>
                <w:sz w:val="24"/>
                <w:szCs w:val="24"/>
              </w:rPr>
              <w:t xml:space="preserve"> %</w:t>
            </w:r>
          </w:p>
        </w:tc>
        <w:tc>
          <w:tcPr>
            <w:tcW w:w="1207" w:type="dxa"/>
            <w:vAlign w:val="center"/>
          </w:tcPr>
          <w:p w14:paraId="72F2E49C" w14:textId="22596B9B"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14.2</w:t>
            </w:r>
            <w:r w:rsidR="00454FC4">
              <w:rPr>
                <w:rFonts w:ascii="Times New Roman" w:hAnsi="Times New Roman" w:cs="Times New Roman"/>
                <w:sz w:val="24"/>
                <w:szCs w:val="24"/>
              </w:rPr>
              <w:t xml:space="preserve"> %</w:t>
            </w:r>
          </w:p>
        </w:tc>
        <w:tc>
          <w:tcPr>
            <w:tcW w:w="1207" w:type="dxa"/>
            <w:vAlign w:val="center"/>
          </w:tcPr>
          <w:p w14:paraId="6B3919BF" w14:textId="211AE458"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4.6</w:t>
            </w:r>
            <w:r w:rsidR="00454FC4">
              <w:rPr>
                <w:rFonts w:ascii="Times New Roman" w:hAnsi="Times New Roman" w:cs="Times New Roman"/>
                <w:sz w:val="24"/>
                <w:szCs w:val="24"/>
              </w:rPr>
              <w:t xml:space="preserve"> %</w:t>
            </w:r>
          </w:p>
        </w:tc>
        <w:tc>
          <w:tcPr>
            <w:tcW w:w="1207" w:type="dxa"/>
          </w:tcPr>
          <w:p w14:paraId="089DB5F1" w14:textId="426002CA"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24.2</w:t>
            </w:r>
            <w:r w:rsidR="00454FC4">
              <w:rPr>
                <w:rFonts w:ascii="Times New Roman" w:hAnsi="Times New Roman" w:cs="Times New Roman"/>
                <w:sz w:val="24"/>
                <w:szCs w:val="24"/>
              </w:rPr>
              <w:t xml:space="preserve"> %</w:t>
            </w:r>
          </w:p>
        </w:tc>
      </w:tr>
      <w:tr w:rsidR="00A906DD" w:rsidRPr="00BA7BAA" w14:paraId="3F4DB3BE" w14:textId="77777777" w:rsidTr="00367F0E">
        <w:trPr>
          <w:trHeight w:val="197"/>
          <w:jc w:val="center"/>
        </w:trPr>
        <w:tc>
          <w:tcPr>
            <w:tcW w:w="1930" w:type="dxa"/>
            <w:vAlign w:val="center"/>
          </w:tcPr>
          <w:p w14:paraId="789A2455" w14:textId="77777777" w:rsidR="00A906DD" w:rsidRPr="00BA7BAA" w:rsidRDefault="00A906DD" w:rsidP="00B2327A">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Total</w:t>
            </w:r>
          </w:p>
        </w:tc>
        <w:tc>
          <w:tcPr>
            <w:tcW w:w="1207" w:type="dxa"/>
            <w:vAlign w:val="center"/>
          </w:tcPr>
          <w:p w14:paraId="4C70C817" w14:textId="5D29B1E5"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16.8</w:t>
            </w:r>
            <w:r w:rsidR="00454FC4">
              <w:rPr>
                <w:rFonts w:ascii="Times New Roman" w:hAnsi="Times New Roman" w:cs="Times New Roman"/>
                <w:sz w:val="24"/>
                <w:szCs w:val="24"/>
              </w:rPr>
              <w:t xml:space="preserve"> %</w:t>
            </w:r>
          </w:p>
        </w:tc>
        <w:tc>
          <w:tcPr>
            <w:tcW w:w="1207" w:type="dxa"/>
            <w:vAlign w:val="center"/>
          </w:tcPr>
          <w:p w14:paraId="1DB8F3E6" w14:textId="7A6880A4"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49.7</w:t>
            </w:r>
            <w:r w:rsidR="00454FC4">
              <w:rPr>
                <w:rFonts w:ascii="Times New Roman" w:hAnsi="Times New Roman" w:cs="Times New Roman"/>
                <w:sz w:val="24"/>
                <w:szCs w:val="24"/>
              </w:rPr>
              <w:t xml:space="preserve"> %</w:t>
            </w:r>
          </w:p>
        </w:tc>
        <w:tc>
          <w:tcPr>
            <w:tcW w:w="1207" w:type="dxa"/>
            <w:vAlign w:val="center"/>
          </w:tcPr>
          <w:p w14:paraId="5B71745A" w14:textId="4CF37FA1"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24.3</w:t>
            </w:r>
            <w:r w:rsidR="00454FC4">
              <w:rPr>
                <w:rFonts w:ascii="Times New Roman" w:hAnsi="Times New Roman" w:cs="Times New Roman"/>
                <w:sz w:val="24"/>
                <w:szCs w:val="24"/>
              </w:rPr>
              <w:t xml:space="preserve"> %</w:t>
            </w:r>
          </w:p>
        </w:tc>
        <w:tc>
          <w:tcPr>
            <w:tcW w:w="1207" w:type="dxa"/>
            <w:vAlign w:val="center"/>
          </w:tcPr>
          <w:p w14:paraId="2A898A92" w14:textId="6581D217"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7.6</w:t>
            </w:r>
            <w:r w:rsidR="00454FC4">
              <w:rPr>
                <w:rFonts w:ascii="Times New Roman" w:hAnsi="Times New Roman" w:cs="Times New Roman"/>
                <w:sz w:val="24"/>
                <w:szCs w:val="24"/>
              </w:rPr>
              <w:t xml:space="preserve"> %</w:t>
            </w:r>
          </w:p>
        </w:tc>
        <w:tc>
          <w:tcPr>
            <w:tcW w:w="1207" w:type="dxa"/>
            <w:vAlign w:val="center"/>
          </w:tcPr>
          <w:p w14:paraId="7995CFC3" w14:textId="18813CD3"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1.7</w:t>
            </w:r>
            <w:r w:rsidR="00454FC4">
              <w:rPr>
                <w:rFonts w:ascii="Times New Roman" w:hAnsi="Times New Roman" w:cs="Times New Roman"/>
                <w:sz w:val="24"/>
                <w:szCs w:val="24"/>
              </w:rPr>
              <w:t xml:space="preserve"> %</w:t>
            </w:r>
          </w:p>
        </w:tc>
        <w:tc>
          <w:tcPr>
            <w:tcW w:w="1207" w:type="dxa"/>
          </w:tcPr>
          <w:p w14:paraId="03506C0C" w14:textId="7AB0F76C" w:rsidR="00A906DD" w:rsidRPr="00BA7BAA" w:rsidRDefault="00A906DD" w:rsidP="00B2327A">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100.0</w:t>
            </w:r>
            <w:r w:rsidR="00454FC4">
              <w:rPr>
                <w:rFonts w:ascii="Times New Roman" w:hAnsi="Times New Roman" w:cs="Times New Roman"/>
                <w:sz w:val="24"/>
                <w:szCs w:val="24"/>
              </w:rPr>
              <w:t xml:space="preserve"> %</w:t>
            </w:r>
          </w:p>
        </w:tc>
      </w:tr>
    </w:tbl>
    <w:p w14:paraId="22F56063" w14:textId="6A98C5BD" w:rsidR="00A906DD" w:rsidRPr="0020363E" w:rsidRDefault="00A906DD" w:rsidP="00367F0E">
      <w:pPr>
        <w:contextualSpacing/>
        <w:jc w:val="center"/>
        <w:rPr>
          <w:rFonts w:ascii="Times New Roman" w:hAnsi="Times New Roman" w:cs="Times New Roman"/>
          <w:b/>
          <w:sz w:val="32"/>
        </w:rPr>
      </w:pPr>
      <w:r>
        <w:rPr>
          <w:rFonts w:ascii="Times New Roman" w:hAnsi="Times New Roman" w:cs="Times New Roman"/>
          <w:sz w:val="24"/>
        </w:rPr>
        <w:t xml:space="preserve">Fuente: </w:t>
      </w:r>
      <w:r w:rsidR="00454FC4">
        <w:rPr>
          <w:rFonts w:ascii="Times New Roman" w:hAnsi="Times New Roman" w:cs="Times New Roman"/>
          <w:sz w:val="24"/>
        </w:rPr>
        <w:t>E</w:t>
      </w:r>
      <w:r>
        <w:rPr>
          <w:rFonts w:ascii="Times New Roman" w:hAnsi="Times New Roman" w:cs="Times New Roman"/>
          <w:sz w:val="24"/>
        </w:rPr>
        <w:t>laboración propia</w:t>
      </w:r>
    </w:p>
    <w:p w14:paraId="6D673EDA" w14:textId="12DD2CB7" w:rsidR="00496391" w:rsidRDefault="00496391" w:rsidP="00B2327A">
      <w:pPr>
        <w:ind w:firstLine="708"/>
        <w:contextualSpacing/>
        <w:rPr>
          <w:rFonts w:ascii="Times New Roman" w:hAnsi="Times New Roman" w:cs="Times New Roman"/>
          <w:sz w:val="24"/>
          <w:szCs w:val="24"/>
        </w:rPr>
      </w:pPr>
      <w:r>
        <w:rPr>
          <w:rFonts w:ascii="Times New Roman" w:hAnsi="Times New Roman" w:cs="Times New Roman"/>
          <w:sz w:val="24"/>
          <w:szCs w:val="24"/>
        </w:rPr>
        <w:t>Al cerrarse las actividades como consecuencia de la pandemia, el cuidado de los niños y de los adultos mayores se volvió una actividad que debieron afrontar algunos estudiantes</w:t>
      </w:r>
      <w:r w:rsidR="0072471E">
        <w:rPr>
          <w:rFonts w:ascii="Times New Roman" w:hAnsi="Times New Roman" w:cs="Times New Roman"/>
          <w:sz w:val="24"/>
          <w:szCs w:val="24"/>
        </w:rPr>
        <w:t xml:space="preserve">. </w:t>
      </w:r>
      <w:r w:rsidR="00454FC4">
        <w:rPr>
          <w:rFonts w:ascii="Times New Roman" w:hAnsi="Times New Roman" w:cs="Times New Roman"/>
          <w:sz w:val="24"/>
          <w:szCs w:val="24"/>
        </w:rPr>
        <w:t xml:space="preserve">En tal sentido, </w:t>
      </w:r>
      <w:r w:rsidR="00F231D3">
        <w:rPr>
          <w:rFonts w:ascii="Times New Roman" w:hAnsi="Times New Roman" w:cs="Times New Roman"/>
          <w:sz w:val="24"/>
          <w:szCs w:val="24"/>
        </w:rPr>
        <w:t>44.9</w:t>
      </w:r>
      <w:r w:rsidR="00454FC4">
        <w:rPr>
          <w:rFonts w:ascii="Times New Roman" w:hAnsi="Times New Roman" w:cs="Times New Roman"/>
          <w:sz w:val="24"/>
          <w:szCs w:val="24"/>
        </w:rPr>
        <w:t xml:space="preserve"> </w:t>
      </w:r>
      <w:r w:rsidR="00F231D3">
        <w:rPr>
          <w:rFonts w:ascii="Times New Roman" w:hAnsi="Times New Roman" w:cs="Times New Roman"/>
          <w:sz w:val="24"/>
          <w:szCs w:val="24"/>
        </w:rPr>
        <w:t xml:space="preserve">% </w:t>
      </w:r>
      <w:r>
        <w:rPr>
          <w:rFonts w:ascii="Times New Roman" w:hAnsi="Times New Roman" w:cs="Times New Roman"/>
          <w:sz w:val="24"/>
          <w:szCs w:val="24"/>
        </w:rPr>
        <w:t xml:space="preserve">debió combinar el cuidado de un menor con las clases, </w:t>
      </w:r>
      <w:r w:rsidR="00454FC4">
        <w:rPr>
          <w:rFonts w:ascii="Times New Roman" w:hAnsi="Times New Roman" w:cs="Times New Roman"/>
          <w:sz w:val="24"/>
          <w:szCs w:val="24"/>
        </w:rPr>
        <w:t xml:space="preserve">y </w:t>
      </w:r>
      <w:r>
        <w:rPr>
          <w:rFonts w:ascii="Times New Roman" w:hAnsi="Times New Roman" w:cs="Times New Roman"/>
          <w:sz w:val="24"/>
          <w:szCs w:val="24"/>
        </w:rPr>
        <w:t>31.4</w:t>
      </w:r>
      <w:r w:rsidR="00454FC4">
        <w:rPr>
          <w:rFonts w:ascii="Times New Roman" w:hAnsi="Times New Roman" w:cs="Times New Roman"/>
          <w:sz w:val="24"/>
          <w:szCs w:val="24"/>
        </w:rPr>
        <w:t xml:space="preserve"> </w:t>
      </w:r>
      <w:r>
        <w:rPr>
          <w:rFonts w:ascii="Times New Roman" w:hAnsi="Times New Roman" w:cs="Times New Roman"/>
          <w:sz w:val="24"/>
          <w:szCs w:val="24"/>
        </w:rPr>
        <w:t>% el cuidado de algún adulto mayor (</w:t>
      </w:r>
      <w:r w:rsidR="00454FC4">
        <w:rPr>
          <w:rFonts w:ascii="Times New Roman" w:hAnsi="Times New Roman" w:cs="Times New Roman"/>
          <w:sz w:val="24"/>
          <w:szCs w:val="24"/>
        </w:rPr>
        <w:t>t</w:t>
      </w:r>
      <w:r w:rsidR="00BE0ECF">
        <w:rPr>
          <w:rFonts w:ascii="Times New Roman" w:hAnsi="Times New Roman" w:cs="Times New Roman"/>
          <w:sz w:val="24"/>
          <w:szCs w:val="24"/>
        </w:rPr>
        <w:t>abla</w:t>
      </w:r>
      <w:r w:rsidR="00AA0517">
        <w:rPr>
          <w:rFonts w:ascii="Times New Roman" w:hAnsi="Times New Roman" w:cs="Times New Roman"/>
          <w:sz w:val="24"/>
          <w:szCs w:val="24"/>
        </w:rPr>
        <w:t xml:space="preserve"> </w:t>
      </w:r>
      <w:r w:rsidR="00C152E4" w:rsidRPr="00C152E4">
        <w:rPr>
          <w:rFonts w:ascii="Times New Roman" w:hAnsi="Times New Roman" w:cs="Times New Roman"/>
          <w:sz w:val="24"/>
          <w:szCs w:val="24"/>
        </w:rPr>
        <w:t>9</w:t>
      </w:r>
      <w:r>
        <w:rPr>
          <w:rFonts w:ascii="Times New Roman" w:hAnsi="Times New Roman" w:cs="Times New Roman"/>
          <w:sz w:val="24"/>
          <w:szCs w:val="24"/>
        </w:rPr>
        <w:t>). Sin embargo, a</w:t>
      </w:r>
      <w:r w:rsidR="0059516A">
        <w:rPr>
          <w:rFonts w:ascii="Times New Roman" w:hAnsi="Times New Roman" w:cs="Times New Roman"/>
          <w:sz w:val="24"/>
          <w:szCs w:val="24"/>
        </w:rPr>
        <w:t xml:space="preserve">l analizar su percepción de la </w:t>
      </w:r>
      <w:r w:rsidR="00454FC4">
        <w:rPr>
          <w:rFonts w:ascii="Times New Roman" w:hAnsi="Times New Roman" w:cs="Times New Roman"/>
          <w:sz w:val="24"/>
          <w:szCs w:val="24"/>
        </w:rPr>
        <w:t>c</w:t>
      </w:r>
      <w:r>
        <w:rPr>
          <w:rFonts w:ascii="Times New Roman" w:hAnsi="Times New Roman" w:cs="Times New Roman"/>
          <w:sz w:val="24"/>
          <w:szCs w:val="24"/>
        </w:rPr>
        <w:t>alidad de la educación no se encontraron diferencias sustanciales.</w:t>
      </w:r>
    </w:p>
    <w:p w14:paraId="4A093488" w14:textId="77777777" w:rsidR="00454FC4" w:rsidRDefault="00454FC4" w:rsidP="0098322A">
      <w:pPr>
        <w:spacing w:before="120"/>
        <w:rPr>
          <w:rFonts w:ascii="Times New Roman" w:hAnsi="Times New Roman" w:cs="Times New Roman"/>
          <w:b/>
          <w:sz w:val="24"/>
        </w:rPr>
      </w:pPr>
    </w:p>
    <w:p w14:paraId="54D5A9AD" w14:textId="26E7F1E5" w:rsidR="00A906DD" w:rsidRPr="002841DC"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t>Tabla 9</w:t>
      </w:r>
      <w:r>
        <w:rPr>
          <w:rFonts w:ascii="Times New Roman" w:hAnsi="Times New Roman" w:cs="Times New Roman"/>
          <w:sz w:val="24"/>
        </w:rPr>
        <w:t xml:space="preserve">. </w:t>
      </w:r>
      <w:r w:rsidRPr="00454FC4">
        <w:rPr>
          <w:rFonts w:ascii="Times New Roman" w:hAnsi="Times New Roman" w:cs="Times New Roman"/>
          <w:sz w:val="24"/>
        </w:rPr>
        <w:t>Variable</w:t>
      </w:r>
      <w:r>
        <w:rPr>
          <w:rFonts w:ascii="Times New Roman" w:hAnsi="Times New Roman" w:cs="Times New Roman"/>
          <w:sz w:val="24"/>
        </w:rPr>
        <w:t xml:space="preserve"> </w:t>
      </w:r>
      <w:r w:rsidR="00454FC4" w:rsidRPr="00454FC4">
        <w:rPr>
          <w:rFonts w:ascii="Times New Roman" w:hAnsi="Times New Roman" w:cs="Times New Roman"/>
          <w:i/>
          <w:sz w:val="24"/>
        </w:rPr>
        <w:t>c</w:t>
      </w:r>
      <w:r w:rsidRPr="00740C76">
        <w:rPr>
          <w:rFonts w:ascii="Times New Roman" w:hAnsi="Times New Roman" w:cs="Times New Roman"/>
          <w:i/>
          <w:sz w:val="24"/>
        </w:rPr>
        <w:t>alidad de la educación y cuidado de niños o adultos mayores</w:t>
      </w:r>
    </w:p>
    <w:tbl>
      <w:tblPr>
        <w:tblStyle w:val="Tablaconcuadrcula"/>
        <w:tblW w:w="0" w:type="auto"/>
        <w:jc w:val="center"/>
        <w:tblLook w:val="04A0" w:firstRow="1" w:lastRow="0" w:firstColumn="1" w:lastColumn="0" w:noHBand="0" w:noVBand="1"/>
      </w:tblPr>
      <w:tblGrid>
        <w:gridCol w:w="1133"/>
        <w:gridCol w:w="1132"/>
        <w:gridCol w:w="1189"/>
        <w:gridCol w:w="1189"/>
        <w:gridCol w:w="1189"/>
        <w:gridCol w:w="1189"/>
        <w:gridCol w:w="1189"/>
        <w:gridCol w:w="1133"/>
      </w:tblGrid>
      <w:tr w:rsidR="00A906DD" w:rsidRPr="00BA7BAA" w14:paraId="19CAFC72" w14:textId="77777777" w:rsidTr="00367F0E">
        <w:trPr>
          <w:tblHeader/>
          <w:jc w:val="center"/>
        </w:trPr>
        <w:tc>
          <w:tcPr>
            <w:tcW w:w="1133" w:type="dxa"/>
            <w:vAlign w:val="center"/>
          </w:tcPr>
          <w:p w14:paraId="23DB271E" w14:textId="77777777" w:rsidR="00A906DD" w:rsidRPr="00BA7BAA" w:rsidRDefault="00A906DD" w:rsidP="00F06C8F">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Cuidado</w:t>
            </w:r>
          </w:p>
        </w:tc>
        <w:tc>
          <w:tcPr>
            <w:tcW w:w="1132" w:type="dxa"/>
          </w:tcPr>
          <w:p w14:paraId="29787880" w14:textId="77777777" w:rsidR="00A906DD" w:rsidRPr="00BA7BAA" w:rsidRDefault="00A906DD" w:rsidP="00F06C8F">
            <w:pPr>
              <w:spacing w:before="0"/>
              <w:contextualSpacing/>
              <w:jc w:val="center"/>
              <w:rPr>
                <w:rFonts w:ascii="Times New Roman" w:hAnsi="Times New Roman" w:cs="Times New Roman"/>
                <w:sz w:val="24"/>
                <w:szCs w:val="24"/>
              </w:rPr>
            </w:pPr>
          </w:p>
        </w:tc>
        <w:tc>
          <w:tcPr>
            <w:tcW w:w="1132" w:type="dxa"/>
            <w:vAlign w:val="center"/>
          </w:tcPr>
          <w:p w14:paraId="0DB38EBC" w14:textId="77777777" w:rsidR="00A906DD" w:rsidRPr="00BA7BAA" w:rsidRDefault="00A906DD" w:rsidP="00F06C8F">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Muy baja calidad de la educación</w:t>
            </w:r>
          </w:p>
        </w:tc>
        <w:tc>
          <w:tcPr>
            <w:tcW w:w="1132" w:type="dxa"/>
            <w:vAlign w:val="center"/>
          </w:tcPr>
          <w:p w14:paraId="3C7779AB" w14:textId="77777777" w:rsidR="00A906DD" w:rsidRPr="00BA7BAA" w:rsidRDefault="00A906DD" w:rsidP="00F06C8F">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Baja calidad de la educación</w:t>
            </w:r>
          </w:p>
        </w:tc>
        <w:tc>
          <w:tcPr>
            <w:tcW w:w="1133" w:type="dxa"/>
            <w:vAlign w:val="center"/>
          </w:tcPr>
          <w:p w14:paraId="4E8377E0" w14:textId="77777777" w:rsidR="00A906DD" w:rsidRPr="00BA7BAA" w:rsidRDefault="00A906DD" w:rsidP="00F06C8F">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Regular calidad de la educación</w:t>
            </w:r>
          </w:p>
        </w:tc>
        <w:tc>
          <w:tcPr>
            <w:tcW w:w="1133" w:type="dxa"/>
            <w:vAlign w:val="center"/>
          </w:tcPr>
          <w:p w14:paraId="249AB5A7" w14:textId="77777777" w:rsidR="00A906DD" w:rsidRPr="00BA7BAA" w:rsidRDefault="00A906DD" w:rsidP="00F06C8F">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Buena calidad de la educación</w:t>
            </w:r>
          </w:p>
        </w:tc>
        <w:tc>
          <w:tcPr>
            <w:tcW w:w="1133" w:type="dxa"/>
            <w:vAlign w:val="center"/>
          </w:tcPr>
          <w:p w14:paraId="5E378302" w14:textId="77777777" w:rsidR="00A906DD" w:rsidRPr="00BA7BAA" w:rsidRDefault="00A906DD" w:rsidP="00F06C8F">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Muy buena calidad de la educación</w:t>
            </w:r>
          </w:p>
        </w:tc>
        <w:tc>
          <w:tcPr>
            <w:tcW w:w="1133" w:type="dxa"/>
            <w:vAlign w:val="center"/>
          </w:tcPr>
          <w:p w14:paraId="12A9DE8A" w14:textId="77777777" w:rsidR="00A906DD" w:rsidRPr="00BA7BAA" w:rsidRDefault="00A906DD" w:rsidP="00F06C8F">
            <w:pPr>
              <w:spacing w:before="0"/>
              <w:contextualSpacing/>
              <w:jc w:val="center"/>
              <w:rPr>
                <w:rFonts w:ascii="Times New Roman" w:hAnsi="Times New Roman" w:cs="Times New Roman"/>
                <w:sz w:val="24"/>
                <w:szCs w:val="24"/>
              </w:rPr>
            </w:pPr>
            <w:r w:rsidRPr="00BA7BAA">
              <w:rPr>
                <w:rFonts w:ascii="Times New Roman" w:hAnsi="Times New Roman" w:cs="Times New Roman"/>
                <w:sz w:val="24"/>
                <w:szCs w:val="24"/>
              </w:rPr>
              <w:t>Total</w:t>
            </w:r>
          </w:p>
        </w:tc>
      </w:tr>
      <w:tr w:rsidR="00A906DD" w:rsidRPr="00BA7BAA" w14:paraId="388BA903" w14:textId="77777777" w:rsidTr="00367F0E">
        <w:trPr>
          <w:tblHeader/>
          <w:jc w:val="center"/>
        </w:trPr>
        <w:tc>
          <w:tcPr>
            <w:tcW w:w="1133" w:type="dxa"/>
            <w:vMerge w:val="restart"/>
            <w:vAlign w:val="center"/>
          </w:tcPr>
          <w:p w14:paraId="1B43709E" w14:textId="77777777" w:rsidR="00A906DD" w:rsidRPr="00BA7BAA" w:rsidRDefault="00A906DD" w:rsidP="00F06C8F">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Niños</w:t>
            </w:r>
          </w:p>
        </w:tc>
        <w:tc>
          <w:tcPr>
            <w:tcW w:w="1132" w:type="dxa"/>
          </w:tcPr>
          <w:p w14:paraId="054410A7" w14:textId="77777777" w:rsidR="00A906DD" w:rsidRPr="00BA7BAA" w:rsidRDefault="00A906DD" w:rsidP="00F06C8F">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Sí</w:t>
            </w:r>
          </w:p>
        </w:tc>
        <w:tc>
          <w:tcPr>
            <w:tcW w:w="1132" w:type="dxa"/>
            <w:vAlign w:val="center"/>
          </w:tcPr>
          <w:p w14:paraId="1F3F9370" w14:textId="670F6F3D"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18.7</w:t>
            </w:r>
            <w:r w:rsidR="00454FC4">
              <w:rPr>
                <w:rFonts w:ascii="Times New Roman" w:hAnsi="Times New Roman" w:cs="Times New Roman"/>
                <w:sz w:val="24"/>
                <w:szCs w:val="24"/>
              </w:rPr>
              <w:t xml:space="preserve"> %</w:t>
            </w:r>
          </w:p>
        </w:tc>
        <w:tc>
          <w:tcPr>
            <w:tcW w:w="1132" w:type="dxa"/>
            <w:vAlign w:val="center"/>
          </w:tcPr>
          <w:p w14:paraId="6507EF13" w14:textId="585BECD3"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48.6</w:t>
            </w:r>
            <w:r w:rsidR="00454FC4">
              <w:rPr>
                <w:rFonts w:ascii="Times New Roman" w:hAnsi="Times New Roman" w:cs="Times New Roman"/>
                <w:sz w:val="24"/>
                <w:szCs w:val="24"/>
              </w:rPr>
              <w:t xml:space="preserve"> %</w:t>
            </w:r>
          </w:p>
        </w:tc>
        <w:tc>
          <w:tcPr>
            <w:tcW w:w="1133" w:type="dxa"/>
            <w:vAlign w:val="center"/>
          </w:tcPr>
          <w:p w14:paraId="7C6B9F5D" w14:textId="66710C94"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23.7</w:t>
            </w:r>
            <w:r w:rsidR="00454FC4">
              <w:rPr>
                <w:rFonts w:ascii="Times New Roman" w:hAnsi="Times New Roman" w:cs="Times New Roman"/>
                <w:sz w:val="24"/>
                <w:szCs w:val="24"/>
              </w:rPr>
              <w:t xml:space="preserve"> %</w:t>
            </w:r>
          </w:p>
        </w:tc>
        <w:tc>
          <w:tcPr>
            <w:tcW w:w="1133" w:type="dxa"/>
            <w:vAlign w:val="center"/>
          </w:tcPr>
          <w:p w14:paraId="47CDAF77" w14:textId="08120319"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6.9</w:t>
            </w:r>
            <w:r w:rsidR="00454FC4">
              <w:rPr>
                <w:rFonts w:ascii="Times New Roman" w:hAnsi="Times New Roman" w:cs="Times New Roman"/>
                <w:sz w:val="24"/>
                <w:szCs w:val="24"/>
              </w:rPr>
              <w:t xml:space="preserve"> %</w:t>
            </w:r>
          </w:p>
        </w:tc>
        <w:tc>
          <w:tcPr>
            <w:tcW w:w="1133" w:type="dxa"/>
            <w:vAlign w:val="center"/>
          </w:tcPr>
          <w:p w14:paraId="38D14BA9" w14:textId="3FF009CB"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2.2</w:t>
            </w:r>
            <w:r w:rsidR="00454FC4">
              <w:rPr>
                <w:rFonts w:ascii="Times New Roman" w:hAnsi="Times New Roman" w:cs="Times New Roman"/>
                <w:sz w:val="24"/>
                <w:szCs w:val="24"/>
              </w:rPr>
              <w:t xml:space="preserve"> %</w:t>
            </w:r>
          </w:p>
        </w:tc>
        <w:tc>
          <w:tcPr>
            <w:tcW w:w="1133" w:type="dxa"/>
          </w:tcPr>
          <w:p w14:paraId="50506DA8" w14:textId="08D91B49"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44.9</w:t>
            </w:r>
            <w:r w:rsidR="00454FC4">
              <w:rPr>
                <w:rFonts w:ascii="Times New Roman" w:hAnsi="Times New Roman" w:cs="Times New Roman"/>
                <w:sz w:val="24"/>
                <w:szCs w:val="24"/>
              </w:rPr>
              <w:t xml:space="preserve"> %</w:t>
            </w:r>
          </w:p>
        </w:tc>
      </w:tr>
      <w:tr w:rsidR="00A906DD" w:rsidRPr="00BA7BAA" w14:paraId="2E394639" w14:textId="77777777" w:rsidTr="00367F0E">
        <w:trPr>
          <w:tblHeader/>
          <w:jc w:val="center"/>
        </w:trPr>
        <w:tc>
          <w:tcPr>
            <w:tcW w:w="1133" w:type="dxa"/>
            <w:vMerge/>
            <w:vAlign w:val="center"/>
          </w:tcPr>
          <w:p w14:paraId="60DFAFE7" w14:textId="77777777" w:rsidR="00A906DD" w:rsidRPr="00BA7BAA" w:rsidRDefault="00A906DD" w:rsidP="00F06C8F">
            <w:pPr>
              <w:spacing w:before="0"/>
              <w:contextualSpacing/>
              <w:rPr>
                <w:rFonts w:ascii="Times New Roman" w:hAnsi="Times New Roman" w:cs="Times New Roman"/>
                <w:sz w:val="24"/>
                <w:szCs w:val="24"/>
              </w:rPr>
            </w:pPr>
          </w:p>
        </w:tc>
        <w:tc>
          <w:tcPr>
            <w:tcW w:w="1132" w:type="dxa"/>
          </w:tcPr>
          <w:p w14:paraId="006C2CA1" w14:textId="77777777" w:rsidR="00A906DD" w:rsidRPr="00BA7BAA" w:rsidRDefault="00A906DD" w:rsidP="00F06C8F">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No</w:t>
            </w:r>
          </w:p>
        </w:tc>
        <w:tc>
          <w:tcPr>
            <w:tcW w:w="1132" w:type="dxa"/>
            <w:vAlign w:val="center"/>
          </w:tcPr>
          <w:p w14:paraId="50F8CBB1" w14:textId="5720DE22"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15.3</w:t>
            </w:r>
            <w:r w:rsidR="00454FC4">
              <w:rPr>
                <w:rFonts w:ascii="Times New Roman" w:hAnsi="Times New Roman" w:cs="Times New Roman"/>
                <w:sz w:val="24"/>
                <w:szCs w:val="24"/>
              </w:rPr>
              <w:t xml:space="preserve"> %</w:t>
            </w:r>
          </w:p>
        </w:tc>
        <w:tc>
          <w:tcPr>
            <w:tcW w:w="1132" w:type="dxa"/>
            <w:vAlign w:val="center"/>
          </w:tcPr>
          <w:p w14:paraId="73AB2FC6" w14:textId="6A8C9236"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50.6</w:t>
            </w:r>
            <w:r w:rsidR="00454FC4">
              <w:rPr>
                <w:rFonts w:ascii="Times New Roman" w:hAnsi="Times New Roman" w:cs="Times New Roman"/>
                <w:sz w:val="24"/>
                <w:szCs w:val="24"/>
              </w:rPr>
              <w:t xml:space="preserve"> %</w:t>
            </w:r>
          </w:p>
        </w:tc>
        <w:tc>
          <w:tcPr>
            <w:tcW w:w="1133" w:type="dxa"/>
            <w:vAlign w:val="center"/>
          </w:tcPr>
          <w:p w14:paraId="0954A882" w14:textId="6D74747B"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24.8</w:t>
            </w:r>
            <w:r w:rsidR="00454FC4">
              <w:rPr>
                <w:rFonts w:ascii="Times New Roman" w:hAnsi="Times New Roman" w:cs="Times New Roman"/>
                <w:sz w:val="24"/>
                <w:szCs w:val="24"/>
              </w:rPr>
              <w:t xml:space="preserve"> %</w:t>
            </w:r>
          </w:p>
        </w:tc>
        <w:tc>
          <w:tcPr>
            <w:tcW w:w="1133" w:type="dxa"/>
            <w:vAlign w:val="center"/>
          </w:tcPr>
          <w:p w14:paraId="0FD13428" w14:textId="14DBAD68"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8.1</w:t>
            </w:r>
            <w:r w:rsidR="00454FC4">
              <w:rPr>
                <w:rFonts w:ascii="Times New Roman" w:hAnsi="Times New Roman" w:cs="Times New Roman"/>
                <w:sz w:val="24"/>
                <w:szCs w:val="24"/>
              </w:rPr>
              <w:t xml:space="preserve"> %</w:t>
            </w:r>
          </w:p>
        </w:tc>
        <w:tc>
          <w:tcPr>
            <w:tcW w:w="1133" w:type="dxa"/>
            <w:vAlign w:val="center"/>
          </w:tcPr>
          <w:p w14:paraId="67CAAD75" w14:textId="4A21E73E"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1.2</w:t>
            </w:r>
            <w:r w:rsidR="00454FC4">
              <w:rPr>
                <w:rFonts w:ascii="Times New Roman" w:hAnsi="Times New Roman" w:cs="Times New Roman"/>
                <w:sz w:val="24"/>
                <w:szCs w:val="24"/>
              </w:rPr>
              <w:t xml:space="preserve"> %</w:t>
            </w:r>
          </w:p>
        </w:tc>
        <w:tc>
          <w:tcPr>
            <w:tcW w:w="1133" w:type="dxa"/>
          </w:tcPr>
          <w:p w14:paraId="656D53EB" w14:textId="50AFD411"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55.1</w:t>
            </w:r>
            <w:r w:rsidR="00454FC4">
              <w:rPr>
                <w:rFonts w:ascii="Times New Roman" w:hAnsi="Times New Roman" w:cs="Times New Roman"/>
                <w:sz w:val="24"/>
                <w:szCs w:val="24"/>
              </w:rPr>
              <w:t xml:space="preserve"> %</w:t>
            </w:r>
          </w:p>
        </w:tc>
      </w:tr>
      <w:tr w:rsidR="00A906DD" w:rsidRPr="00BA7BAA" w14:paraId="41148126" w14:textId="77777777" w:rsidTr="00367F0E">
        <w:trPr>
          <w:tblHeader/>
          <w:jc w:val="center"/>
        </w:trPr>
        <w:tc>
          <w:tcPr>
            <w:tcW w:w="1133" w:type="dxa"/>
            <w:vMerge w:val="restart"/>
            <w:vAlign w:val="center"/>
          </w:tcPr>
          <w:p w14:paraId="6647C91A" w14:textId="77777777" w:rsidR="00A906DD" w:rsidRPr="00BA7BAA" w:rsidRDefault="00A906DD" w:rsidP="00F06C8F">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Adultos mayores</w:t>
            </w:r>
          </w:p>
        </w:tc>
        <w:tc>
          <w:tcPr>
            <w:tcW w:w="1132" w:type="dxa"/>
          </w:tcPr>
          <w:p w14:paraId="6AFAE6D3" w14:textId="77777777" w:rsidR="00A906DD" w:rsidRPr="00BA7BAA" w:rsidRDefault="00A906DD" w:rsidP="00F06C8F">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Sí</w:t>
            </w:r>
          </w:p>
        </w:tc>
        <w:tc>
          <w:tcPr>
            <w:tcW w:w="1132" w:type="dxa"/>
            <w:vAlign w:val="center"/>
          </w:tcPr>
          <w:p w14:paraId="36761A93" w14:textId="122F2107"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16.6</w:t>
            </w:r>
            <w:r w:rsidR="00454FC4">
              <w:rPr>
                <w:rFonts w:ascii="Times New Roman" w:hAnsi="Times New Roman" w:cs="Times New Roman"/>
                <w:sz w:val="24"/>
                <w:szCs w:val="24"/>
              </w:rPr>
              <w:t xml:space="preserve"> %</w:t>
            </w:r>
          </w:p>
        </w:tc>
        <w:tc>
          <w:tcPr>
            <w:tcW w:w="1132" w:type="dxa"/>
            <w:vAlign w:val="center"/>
          </w:tcPr>
          <w:p w14:paraId="6BE63EDC" w14:textId="2CF842D3"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48.7</w:t>
            </w:r>
            <w:r w:rsidR="00454FC4">
              <w:rPr>
                <w:rFonts w:ascii="Times New Roman" w:hAnsi="Times New Roman" w:cs="Times New Roman"/>
                <w:sz w:val="24"/>
                <w:szCs w:val="24"/>
              </w:rPr>
              <w:t xml:space="preserve"> %</w:t>
            </w:r>
          </w:p>
        </w:tc>
        <w:tc>
          <w:tcPr>
            <w:tcW w:w="1133" w:type="dxa"/>
            <w:vAlign w:val="center"/>
          </w:tcPr>
          <w:p w14:paraId="7B06665E" w14:textId="65E329CD"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23.5</w:t>
            </w:r>
            <w:r w:rsidR="00454FC4">
              <w:rPr>
                <w:rFonts w:ascii="Times New Roman" w:hAnsi="Times New Roman" w:cs="Times New Roman"/>
                <w:sz w:val="24"/>
                <w:szCs w:val="24"/>
              </w:rPr>
              <w:t xml:space="preserve"> %</w:t>
            </w:r>
          </w:p>
        </w:tc>
        <w:tc>
          <w:tcPr>
            <w:tcW w:w="1133" w:type="dxa"/>
            <w:vAlign w:val="center"/>
          </w:tcPr>
          <w:p w14:paraId="3F922C71" w14:textId="42047283"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8.4</w:t>
            </w:r>
            <w:r w:rsidR="00454FC4">
              <w:rPr>
                <w:rFonts w:ascii="Times New Roman" w:hAnsi="Times New Roman" w:cs="Times New Roman"/>
                <w:sz w:val="24"/>
                <w:szCs w:val="24"/>
              </w:rPr>
              <w:t xml:space="preserve"> %</w:t>
            </w:r>
          </w:p>
        </w:tc>
        <w:tc>
          <w:tcPr>
            <w:tcW w:w="1133" w:type="dxa"/>
            <w:vAlign w:val="center"/>
          </w:tcPr>
          <w:p w14:paraId="65BFD479" w14:textId="7482D6BE"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2.7</w:t>
            </w:r>
            <w:r w:rsidR="00454FC4">
              <w:rPr>
                <w:rFonts w:ascii="Times New Roman" w:hAnsi="Times New Roman" w:cs="Times New Roman"/>
                <w:sz w:val="24"/>
                <w:szCs w:val="24"/>
              </w:rPr>
              <w:t xml:space="preserve"> %</w:t>
            </w:r>
          </w:p>
        </w:tc>
        <w:tc>
          <w:tcPr>
            <w:tcW w:w="1133" w:type="dxa"/>
          </w:tcPr>
          <w:p w14:paraId="0B47159B" w14:textId="5A95C344"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31.4</w:t>
            </w:r>
            <w:r w:rsidR="00454FC4">
              <w:rPr>
                <w:rFonts w:ascii="Times New Roman" w:hAnsi="Times New Roman" w:cs="Times New Roman"/>
                <w:sz w:val="24"/>
                <w:szCs w:val="24"/>
              </w:rPr>
              <w:t xml:space="preserve"> %</w:t>
            </w:r>
          </w:p>
        </w:tc>
      </w:tr>
      <w:tr w:rsidR="00A906DD" w:rsidRPr="00BA7BAA" w14:paraId="2CAFDDAB" w14:textId="77777777" w:rsidTr="00367F0E">
        <w:trPr>
          <w:tblHeader/>
          <w:jc w:val="center"/>
        </w:trPr>
        <w:tc>
          <w:tcPr>
            <w:tcW w:w="1133" w:type="dxa"/>
            <w:vMerge/>
            <w:vAlign w:val="center"/>
          </w:tcPr>
          <w:p w14:paraId="4AAB5E3A" w14:textId="77777777" w:rsidR="00A906DD" w:rsidRPr="00BA7BAA" w:rsidRDefault="00A906DD" w:rsidP="00F06C8F">
            <w:pPr>
              <w:spacing w:before="0"/>
              <w:contextualSpacing/>
              <w:rPr>
                <w:rFonts w:ascii="Times New Roman" w:hAnsi="Times New Roman" w:cs="Times New Roman"/>
                <w:sz w:val="24"/>
                <w:szCs w:val="24"/>
              </w:rPr>
            </w:pPr>
          </w:p>
        </w:tc>
        <w:tc>
          <w:tcPr>
            <w:tcW w:w="1132" w:type="dxa"/>
          </w:tcPr>
          <w:p w14:paraId="2B4AC597" w14:textId="77777777" w:rsidR="00A906DD" w:rsidRPr="00BA7BAA" w:rsidRDefault="00A906DD" w:rsidP="00F06C8F">
            <w:pPr>
              <w:spacing w:before="0"/>
              <w:contextualSpacing/>
              <w:rPr>
                <w:rFonts w:ascii="Times New Roman" w:hAnsi="Times New Roman" w:cs="Times New Roman"/>
                <w:sz w:val="24"/>
                <w:szCs w:val="24"/>
              </w:rPr>
            </w:pPr>
            <w:r w:rsidRPr="00BA7BAA">
              <w:rPr>
                <w:rFonts w:ascii="Times New Roman" w:hAnsi="Times New Roman" w:cs="Times New Roman"/>
                <w:sz w:val="24"/>
                <w:szCs w:val="24"/>
              </w:rPr>
              <w:t>No</w:t>
            </w:r>
          </w:p>
        </w:tc>
        <w:tc>
          <w:tcPr>
            <w:tcW w:w="1132" w:type="dxa"/>
            <w:vAlign w:val="center"/>
          </w:tcPr>
          <w:p w14:paraId="6E8B089F" w14:textId="0DD0E8EB"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16.9</w:t>
            </w:r>
            <w:r w:rsidR="00454FC4">
              <w:rPr>
                <w:rFonts w:ascii="Times New Roman" w:hAnsi="Times New Roman" w:cs="Times New Roman"/>
                <w:sz w:val="24"/>
                <w:szCs w:val="24"/>
              </w:rPr>
              <w:t xml:space="preserve"> %</w:t>
            </w:r>
          </w:p>
        </w:tc>
        <w:tc>
          <w:tcPr>
            <w:tcW w:w="1132" w:type="dxa"/>
            <w:vAlign w:val="center"/>
          </w:tcPr>
          <w:p w14:paraId="66D6A2A3" w14:textId="45AAD47A"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50.1</w:t>
            </w:r>
            <w:r w:rsidR="00454FC4">
              <w:rPr>
                <w:rFonts w:ascii="Times New Roman" w:hAnsi="Times New Roman" w:cs="Times New Roman"/>
                <w:sz w:val="24"/>
                <w:szCs w:val="24"/>
              </w:rPr>
              <w:t xml:space="preserve"> %</w:t>
            </w:r>
          </w:p>
        </w:tc>
        <w:tc>
          <w:tcPr>
            <w:tcW w:w="1133" w:type="dxa"/>
            <w:vAlign w:val="center"/>
          </w:tcPr>
          <w:p w14:paraId="532A3030" w14:textId="120FE4B3"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24.7</w:t>
            </w:r>
            <w:r w:rsidR="00454FC4">
              <w:rPr>
                <w:rFonts w:ascii="Times New Roman" w:hAnsi="Times New Roman" w:cs="Times New Roman"/>
                <w:sz w:val="24"/>
                <w:szCs w:val="24"/>
              </w:rPr>
              <w:t xml:space="preserve"> %</w:t>
            </w:r>
          </w:p>
        </w:tc>
        <w:tc>
          <w:tcPr>
            <w:tcW w:w="1133" w:type="dxa"/>
            <w:vAlign w:val="center"/>
          </w:tcPr>
          <w:p w14:paraId="14878DA3" w14:textId="5CBAB232"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7.2</w:t>
            </w:r>
            <w:r w:rsidR="00454FC4">
              <w:rPr>
                <w:rFonts w:ascii="Times New Roman" w:hAnsi="Times New Roman" w:cs="Times New Roman"/>
                <w:sz w:val="24"/>
                <w:szCs w:val="24"/>
              </w:rPr>
              <w:t xml:space="preserve"> %</w:t>
            </w:r>
          </w:p>
        </w:tc>
        <w:tc>
          <w:tcPr>
            <w:tcW w:w="1133" w:type="dxa"/>
            <w:vAlign w:val="center"/>
          </w:tcPr>
          <w:p w14:paraId="2F5164C8" w14:textId="6CAB220E"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1.2</w:t>
            </w:r>
            <w:r w:rsidR="00454FC4">
              <w:rPr>
                <w:rFonts w:ascii="Times New Roman" w:hAnsi="Times New Roman" w:cs="Times New Roman"/>
                <w:sz w:val="24"/>
                <w:szCs w:val="24"/>
              </w:rPr>
              <w:t xml:space="preserve"> %</w:t>
            </w:r>
          </w:p>
        </w:tc>
        <w:tc>
          <w:tcPr>
            <w:tcW w:w="1133" w:type="dxa"/>
          </w:tcPr>
          <w:p w14:paraId="609419D5" w14:textId="30C85463" w:rsidR="00A906DD" w:rsidRPr="00BA7BAA" w:rsidRDefault="00A906DD" w:rsidP="00F06C8F">
            <w:pPr>
              <w:spacing w:before="0"/>
              <w:contextualSpacing/>
              <w:jc w:val="right"/>
              <w:rPr>
                <w:rFonts w:ascii="Times New Roman" w:hAnsi="Times New Roman" w:cs="Times New Roman"/>
                <w:sz w:val="24"/>
                <w:szCs w:val="24"/>
              </w:rPr>
            </w:pPr>
            <w:r w:rsidRPr="00BA7BAA">
              <w:rPr>
                <w:rFonts w:ascii="Times New Roman" w:hAnsi="Times New Roman" w:cs="Times New Roman"/>
                <w:sz w:val="24"/>
                <w:szCs w:val="24"/>
              </w:rPr>
              <w:t>68.6</w:t>
            </w:r>
            <w:r w:rsidR="00454FC4">
              <w:rPr>
                <w:rFonts w:ascii="Times New Roman" w:hAnsi="Times New Roman" w:cs="Times New Roman"/>
                <w:sz w:val="24"/>
                <w:szCs w:val="24"/>
              </w:rPr>
              <w:t xml:space="preserve"> %</w:t>
            </w:r>
          </w:p>
        </w:tc>
      </w:tr>
    </w:tbl>
    <w:p w14:paraId="71D7A210" w14:textId="1F0AEA9A" w:rsidR="00A906DD" w:rsidRDefault="00454FC4" w:rsidP="00367F0E">
      <w:pPr>
        <w:contextualSpacing/>
        <w:jc w:val="center"/>
        <w:rPr>
          <w:rFonts w:ascii="Times New Roman" w:hAnsi="Times New Roman" w:cs="Times New Roman"/>
          <w:sz w:val="24"/>
        </w:rPr>
      </w:pPr>
      <w:r>
        <w:rPr>
          <w:rFonts w:ascii="Times New Roman" w:hAnsi="Times New Roman" w:cs="Times New Roman"/>
          <w:sz w:val="24"/>
        </w:rPr>
        <w:t>Fuente: E</w:t>
      </w:r>
      <w:r w:rsidR="00A906DD">
        <w:rPr>
          <w:rFonts w:ascii="Times New Roman" w:hAnsi="Times New Roman" w:cs="Times New Roman"/>
          <w:sz w:val="24"/>
        </w:rPr>
        <w:t>laboración propia</w:t>
      </w:r>
    </w:p>
    <w:p w14:paraId="223C0BA7" w14:textId="143B4CA9" w:rsidR="00496391" w:rsidRDefault="00454FC4" w:rsidP="0052423B">
      <w:pPr>
        <w:ind w:firstLine="708"/>
        <w:contextualSpacing/>
        <w:rPr>
          <w:rFonts w:ascii="Times New Roman" w:hAnsi="Times New Roman" w:cs="Times New Roman"/>
          <w:sz w:val="24"/>
        </w:rPr>
      </w:pPr>
      <w:r>
        <w:rPr>
          <w:rFonts w:ascii="Times New Roman" w:hAnsi="Times New Roman" w:cs="Times New Roman"/>
          <w:sz w:val="24"/>
        </w:rPr>
        <w:t xml:space="preserve">Asimismo, 74.9 % </w:t>
      </w:r>
      <w:r w:rsidR="00496391">
        <w:rPr>
          <w:rFonts w:ascii="Times New Roman" w:hAnsi="Times New Roman" w:cs="Times New Roman"/>
          <w:sz w:val="24"/>
        </w:rPr>
        <w:t>de los estudiantes desean volver a cla</w:t>
      </w:r>
      <w:r w:rsidR="00F231D3">
        <w:rPr>
          <w:rFonts w:ascii="Times New Roman" w:hAnsi="Times New Roman" w:cs="Times New Roman"/>
          <w:sz w:val="24"/>
        </w:rPr>
        <w:t>ses presenciales</w:t>
      </w:r>
      <w:r w:rsidR="00496391">
        <w:rPr>
          <w:rFonts w:ascii="Times New Roman" w:hAnsi="Times New Roman" w:cs="Times New Roman"/>
          <w:sz w:val="24"/>
        </w:rPr>
        <w:t xml:space="preserve"> (</w:t>
      </w:r>
      <w:r>
        <w:rPr>
          <w:rFonts w:ascii="Times New Roman" w:hAnsi="Times New Roman" w:cs="Times New Roman"/>
          <w:sz w:val="24"/>
        </w:rPr>
        <w:t>t</w:t>
      </w:r>
      <w:r w:rsidR="00BE0ECF">
        <w:rPr>
          <w:rFonts w:ascii="Times New Roman" w:hAnsi="Times New Roman" w:cs="Times New Roman"/>
          <w:sz w:val="24"/>
        </w:rPr>
        <w:t>abla</w:t>
      </w:r>
      <w:r w:rsidR="00AA0517">
        <w:rPr>
          <w:rFonts w:ascii="Times New Roman" w:hAnsi="Times New Roman" w:cs="Times New Roman"/>
          <w:sz w:val="24"/>
        </w:rPr>
        <w:t xml:space="preserve"> </w:t>
      </w:r>
      <w:r w:rsidR="00C152E4" w:rsidRPr="00C152E4">
        <w:rPr>
          <w:rFonts w:ascii="Times New Roman" w:hAnsi="Times New Roman" w:cs="Times New Roman"/>
          <w:sz w:val="24"/>
        </w:rPr>
        <w:t>10</w:t>
      </w:r>
      <w:r w:rsidR="00C152E4">
        <w:rPr>
          <w:rFonts w:ascii="Times New Roman" w:hAnsi="Times New Roman" w:cs="Times New Roman"/>
          <w:sz w:val="24"/>
        </w:rPr>
        <w:t>)</w:t>
      </w:r>
      <w:r>
        <w:rPr>
          <w:rFonts w:ascii="Times New Roman" w:hAnsi="Times New Roman" w:cs="Times New Roman"/>
          <w:sz w:val="24"/>
        </w:rPr>
        <w:t>, mientras que</w:t>
      </w:r>
      <w:r w:rsidR="00F231D3">
        <w:rPr>
          <w:rFonts w:ascii="Times New Roman" w:hAnsi="Times New Roman" w:cs="Times New Roman"/>
          <w:sz w:val="24"/>
        </w:rPr>
        <w:t xml:space="preserve"> </w:t>
      </w:r>
      <w:r>
        <w:rPr>
          <w:rFonts w:ascii="Times New Roman" w:hAnsi="Times New Roman" w:cs="Times New Roman"/>
          <w:sz w:val="24"/>
        </w:rPr>
        <w:t>d</w:t>
      </w:r>
      <w:r w:rsidR="00F231D3">
        <w:rPr>
          <w:rFonts w:ascii="Times New Roman" w:hAnsi="Times New Roman" w:cs="Times New Roman"/>
          <w:sz w:val="24"/>
        </w:rPr>
        <w:t>e</w:t>
      </w:r>
      <w:r w:rsidR="00496391">
        <w:rPr>
          <w:rFonts w:ascii="Times New Roman" w:hAnsi="Times New Roman" w:cs="Times New Roman"/>
          <w:sz w:val="24"/>
        </w:rPr>
        <w:t xml:space="preserve"> </w:t>
      </w:r>
      <w:r w:rsidR="00F231D3">
        <w:rPr>
          <w:rFonts w:ascii="Times New Roman" w:hAnsi="Times New Roman" w:cs="Times New Roman"/>
          <w:sz w:val="24"/>
        </w:rPr>
        <w:t>l</w:t>
      </w:r>
      <w:r w:rsidR="00496391">
        <w:rPr>
          <w:rFonts w:ascii="Times New Roman" w:hAnsi="Times New Roman" w:cs="Times New Roman"/>
          <w:sz w:val="24"/>
        </w:rPr>
        <w:t xml:space="preserve">os que no desean </w:t>
      </w:r>
      <w:r>
        <w:rPr>
          <w:rFonts w:ascii="Times New Roman" w:hAnsi="Times New Roman" w:cs="Times New Roman"/>
          <w:sz w:val="24"/>
        </w:rPr>
        <w:t xml:space="preserve">hacerlo </w:t>
      </w:r>
      <w:r w:rsidR="0059516A">
        <w:rPr>
          <w:rFonts w:ascii="Times New Roman" w:hAnsi="Times New Roman" w:cs="Times New Roman"/>
          <w:sz w:val="24"/>
        </w:rPr>
        <w:t>24.3</w:t>
      </w:r>
      <w:r>
        <w:rPr>
          <w:rFonts w:ascii="Times New Roman" w:hAnsi="Times New Roman" w:cs="Times New Roman"/>
          <w:sz w:val="24"/>
        </w:rPr>
        <w:t xml:space="preserve"> </w:t>
      </w:r>
      <w:r w:rsidR="0059516A">
        <w:rPr>
          <w:rFonts w:ascii="Times New Roman" w:hAnsi="Times New Roman" w:cs="Times New Roman"/>
          <w:sz w:val="24"/>
        </w:rPr>
        <w:t xml:space="preserve">% considera como </w:t>
      </w:r>
      <w:r>
        <w:rPr>
          <w:rFonts w:ascii="Times New Roman" w:hAnsi="Times New Roman" w:cs="Times New Roman"/>
          <w:sz w:val="24"/>
        </w:rPr>
        <w:t xml:space="preserve">buena o muy buena </w:t>
      </w:r>
      <w:r w:rsidR="00496391">
        <w:rPr>
          <w:rFonts w:ascii="Times New Roman" w:hAnsi="Times New Roman" w:cs="Times New Roman"/>
          <w:sz w:val="24"/>
        </w:rPr>
        <w:t>la calidad de la educación</w:t>
      </w:r>
      <w:r>
        <w:rPr>
          <w:rFonts w:ascii="Times New Roman" w:hAnsi="Times New Roman" w:cs="Times New Roman"/>
          <w:sz w:val="24"/>
        </w:rPr>
        <w:t>.</w:t>
      </w:r>
      <w:r w:rsidR="00496391">
        <w:rPr>
          <w:rFonts w:ascii="Times New Roman" w:hAnsi="Times New Roman" w:cs="Times New Roman"/>
          <w:sz w:val="24"/>
        </w:rPr>
        <w:t xml:space="preserve"> </w:t>
      </w:r>
      <w:r>
        <w:rPr>
          <w:rFonts w:ascii="Times New Roman" w:hAnsi="Times New Roman" w:cs="Times New Roman"/>
          <w:sz w:val="24"/>
        </w:rPr>
        <w:t xml:space="preserve">Además, </w:t>
      </w:r>
      <w:r w:rsidR="00496391">
        <w:rPr>
          <w:rFonts w:ascii="Times New Roman" w:hAnsi="Times New Roman" w:cs="Times New Roman"/>
          <w:sz w:val="24"/>
        </w:rPr>
        <w:t>24.1</w:t>
      </w:r>
      <w:r>
        <w:rPr>
          <w:rFonts w:ascii="Times New Roman" w:hAnsi="Times New Roman" w:cs="Times New Roman"/>
          <w:sz w:val="24"/>
        </w:rPr>
        <w:t xml:space="preserve"> </w:t>
      </w:r>
      <w:r w:rsidR="00496391">
        <w:rPr>
          <w:rFonts w:ascii="Times New Roman" w:hAnsi="Times New Roman" w:cs="Times New Roman"/>
          <w:sz w:val="24"/>
        </w:rPr>
        <w:t xml:space="preserve">% de los que padecieron </w:t>
      </w:r>
      <w:r>
        <w:rPr>
          <w:rFonts w:ascii="Times New Roman" w:hAnsi="Times New Roman" w:cs="Times New Roman"/>
          <w:sz w:val="24"/>
        </w:rPr>
        <w:t>covid-19</w:t>
      </w:r>
      <w:r w:rsidR="00496391">
        <w:rPr>
          <w:rFonts w:ascii="Times New Roman" w:hAnsi="Times New Roman" w:cs="Times New Roman"/>
          <w:sz w:val="24"/>
        </w:rPr>
        <w:t xml:space="preserve"> o sospechan haberl</w:t>
      </w:r>
      <w:r>
        <w:rPr>
          <w:rFonts w:ascii="Times New Roman" w:hAnsi="Times New Roman" w:cs="Times New Roman"/>
          <w:sz w:val="24"/>
        </w:rPr>
        <w:t>o</w:t>
      </w:r>
      <w:r w:rsidR="00496391">
        <w:rPr>
          <w:rFonts w:ascii="Times New Roman" w:hAnsi="Times New Roman" w:cs="Times New Roman"/>
          <w:sz w:val="24"/>
        </w:rPr>
        <w:t xml:space="preserve"> tenido desean volver a clas</w:t>
      </w:r>
      <w:r w:rsidR="00F231D3">
        <w:rPr>
          <w:rFonts w:ascii="Times New Roman" w:hAnsi="Times New Roman" w:cs="Times New Roman"/>
          <w:sz w:val="24"/>
        </w:rPr>
        <w:t>es presenciales</w:t>
      </w:r>
      <w:r>
        <w:rPr>
          <w:rFonts w:ascii="Times New Roman" w:hAnsi="Times New Roman" w:cs="Times New Roman"/>
          <w:sz w:val="24"/>
        </w:rPr>
        <w:t>,</w:t>
      </w:r>
      <w:r w:rsidR="00F231D3">
        <w:rPr>
          <w:rFonts w:ascii="Times New Roman" w:hAnsi="Times New Roman" w:cs="Times New Roman"/>
          <w:sz w:val="24"/>
        </w:rPr>
        <w:t xml:space="preserve"> a diferencia de</w:t>
      </w:r>
      <w:r w:rsidR="00496391">
        <w:rPr>
          <w:rFonts w:ascii="Times New Roman" w:hAnsi="Times New Roman" w:cs="Times New Roman"/>
          <w:sz w:val="24"/>
        </w:rPr>
        <w:t xml:space="preserve"> 28.4% de los que no l</w:t>
      </w:r>
      <w:r>
        <w:rPr>
          <w:rFonts w:ascii="Times New Roman" w:hAnsi="Times New Roman" w:cs="Times New Roman"/>
          <w:sz w:val="24"/>
        </w:rPr>
        <w:t>o</w:t>
      </w:r>
      <w:r w:rsidR="00496391">
        <w:rPr>
          <w:rFonts w:ascii="Times New Roman" w:hAnsi="Times New Roman" w:cs="Times New Roman"/>
          <w:sz w:val="24"/>
        </w:rPr>
        <w:t xml:space="preserve"> han padecido.</w:t>
      </w:r>
      <w:r w:rsidR="005B745C">
        <w:rPr>
          <w:rFonts w:ascii="Times New Roman" w:hAnsi="Times New Roman" w:cs="Times New Roman"/>
          <w:sz w:val="24"/>
        </w:rPr>
        <w:t xml:space="preserve"> </w:t>
      </w:r>
    </w:p>
    <w:p w14:paraId="49F3755F" w14:textId="5BAA4EF7" w:rsidR="00454FC4" w:rsidRDefault="00454FC4" w:rsidP="0052423B">
      <w:pPr>
        <w:ind w:firstLine="708"/>
        <w:contextualSpacing/>
        <w:rPr>
          <w:rFonts w:ascii="Times New Roman" w:hAnsi="Times New Roman" w:cs="Times New Roman"/>
          <w:sz w:val="24"/>
        </w:rPr>
      </w:pPr>
    </w:p>
    <w:p w14:paraId="2FA4452E" w14:textId="4BFEBB52" w:rsidR="0098322A" w:rsidRDefault="0098322A" w:rsidP="0052423B">
      <w:pPr>
        <w:ind w:firstLine="708"/>
        <w:contextualSpacing/>
        <w:rPr>
          <w:rFonts w:ascii="Times New Roman" w:hAnsi="Times New Roman" w:cs="Times New Roman"/>
          <w:sz w:val="24"/>
        </w:rPr>
      </w:pPr>
    </w:p>
    <w:p w14:paraId="066508D1" w14:textId="6D0FED19" w:rsidR="0098322A" w:rsidRDefault="0098322A" w:rsidP="0052423B">
      <w:pPr>
        <w:ind w:firstLine="708"/>
        <w:contextualSpacing/>
        <w:rPr>
          <w:rFonts w:ascii="Times New Roman" w:hAnsi="Times New Roman" w:cs="Times New Roman"/>
          <w:sz w:val="24"/>
        </w:rPr>
      </w:pPr>
    </w:p>
    <w:p w14:paraId="1707DA9C" w14:textId="235A5656" w:rsidR="0098322A" w:rsidRDefault="0098322A" w:rsidP="0052423B">
      <w:pPr>
        <w:ind w:firstLine="708"/>
        <w:contextualSpacing/>
        <w:rPr>
          <w:rFonts w:ascii="Times New Roman" w:hAnsi="Times New Roman" w:cs="Times New Roman"/>
          <w:sz w:val="24"/>
        </w:rPr>
      </w:pPr>
    </w:p>
    <w:p w14:paraId="5BAED58A" w14:textId="77777777" w:rsidR="0098322A" w:rsidRDefault="0098322A" w:rsidP="0052423B">
      <w:pPr>
        <w:ind w:firstLine="708"/>
        <w:contextualSpacing/>
        <w:rPr>
          <w:rFonts w:ascii="Times New Roman" w:hAnsi="Times New Roman" w:cs="Times New Roman"/>
          <w:sz w:val="24"/>
        </w:rPr>
      </w:pPr>
    </w:p>
    <w:p w14:paraId="3768AD3F" w14:textId="1579D918" w:rsidR="00A906DD" w:rsidRDefault="00A906DD" w:rsidP="0098322A">
      <w:pPr>
        <w:spacing w:before="0" w:after="0"/>
        <w:jc w:val="center"/>
        <w:rPr>
          <w:rFonts w:ascii="Times New Roman" w:hAnsi="Times New Roman" w:cs="Times New Roman"/>
          <w:sz w:val="24"/>
        </w:rPr>
      </w:pPr>
      <w:r w:rsidRPr="00B271AE">
        <w:rPr>
          <w:rFonts w:ascii="Times New Roman" w:hAnsi="Times New Roman" w:cs="Times New Roman"/>
          <w:b/>
          <w:sz w:val="24"/>
        </w:rPr>
        <w:lastRenderedPageBreak/>
        <w:t>Tabla 10</w:t>
      </w:r>
      <w:r>
        <w:rPr>
          <w:rFonts w:ascii="Times New Roman" w:hAnsi="Times New Roman" w:cs="Times New Roman"/>
          <w:sz w:val="24"/>
        </w:rPr>
        <w:t xml:space="preserve">. </w:t>
      </w:r>
      <w:r w:rsidRPr="00454FC4">
        <w:rPr>
          <w:rFonts w:ascii="Times New Roman" w:hAnsi="Times New Roman" w:cs="Times New Roman"/>
          <w:sz w:val="24"/>
        </w:rPr>
        <w:t>Variable</w:t>
      </w:r>
      <w:r>
        <w:rPr>
          <w:rFonts w:ascii="Times New Roman" w:hAnsi="Times New Roman" w:cs="Times New Roman"/>
          <w:sz w:val="24"/>
        </w:rPr>
        <w:t xml:space="preserve"> </w:t>
      </w:r>
      <w:r w:rsidR="00454FC4">
        <w:rPr>
          <w:rFonts w:ascii="Times New Roman" w:hAnsi="Times New Roman" w:cs="Times New Roman"/>
          <w:i/>
          <w:sz w:val="24"/>
        </w:rPr>
        <w:t>c</w:t>
      </w:r>
      <w:r w:rsidRPr="00480C35">
        <w:rPr>
          <w:rFonts w:ascii="Times New Roman" w:hAnsi="Times New Roman" w:cs="Times New Roman"/>
          <w:i/>
          <w:sz w:val="24"/>
        </w:rPr>
        <w:t>alidad de la educación y deseo de vuelta a clases presenciales</w:t>
      </w:r>
    </w:p>
    <w:tbl>
      <w:tblPr>
        <w:tblStyle w:val="Tablaconcuadrcula"/>
        <w:tblW w:w="0" w:type="auto"/>
        <w:jc w:val="center"/>
        <w:tblLayout w:type="fixed"/>
        <w:tblLook w:val="04A0" w:firstRow="1" w:lastRow="0" w:firstColumn="1" w:lastColumn="0" w:noHBand="0" w:noVBand="1"/>
      </w:tblPr>
      <w:tblGrid>
        <w:gridCol w:w="1295"/>
        <w:gridCol w:w="1257"/>
        <w:gridCol w:w="1134"/>
        <w:gridCol w:w="992"/>
        <w:gridCol w:w="992"/>
        <w:gridCol w:w="993"/>
        <w:gridCol w:w="1134"/>
        <w:gridCol w:w="992"/>
      </w:tblGrid>
      <w:tr w:rsidR="00A906DD" w:rsidRPr="00BA7BAA" w14:paraId="69389700" w14:textId="77777777" w:rsidTr="00367F0E">
        <w:trPr>
          <w:jc w:val="center"/>
        </w:trPr>
        <w:tc>
          <w:tcPr>
            <w:tcW w:w="1295" w:type="dxa"/>
            <w:vAlign w:val="center"/>
          </w:tcPr>
          <w:p w14:paraId="45CB1CD5" w14:textId="16787233"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 xml:space="preserve">Padecido </w:t>
            </w:r>
            <w:r w:rsidR="00454FC4" w:rsidRPr="00BA7BAA">
              <w:rPr>
                <w:rFonts w:ascii="Times New Roman" w:hAnsi="Times New Roman" w:cs="Times New Roman"/>
                <w:sz w:val="24"/>
                <w:szCs w:val="24"/>
              </w:rPr>
              <w:t>covid</w:t>
            </w:r>
            <w:r w:rsidRPr="00BA7BAA">
              <w:rPr>
                <w:rFonts w:ascii="Times New Roman" w:hAnsi="Times New Roman" w:cs="Times New Roman"/>
                <w:sz w:val="24"/>
                <w:szCs w:val="24"/>
              </w:rPr>
              <w:t>-19</w:t>
            </w:r>
          </w:p>
        </w:tc>
        <w:tc>
          <w:tcPr>
            <w:tcW w:w="1257" w:type="dxa"/>
            <w:vAlign w:val="center"/>
          </w:tcPr>
          <w:p w14:paraId="1C1DF425"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Vuelta a clases presenciales</w:t>
            </w:r>
          </w:p>
        </w:tc>
        <w:tc>
          <w:tcPr>
            <w:tcW w:w="1134" w:type="dxa"/>
            <w:vAlign w:val="center"/>
          </w:tcPr>
          <w:p w14:paraId="442BDDF9"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Muy baja calidad de la educación</w:t>
            </w:r>
          </w:p>
        </w:tc>
        <w:tc>
          <w:tcPr>
            <w:tcW w:w="992" w:type="dxa"/>
            <w:vAlign w:val="center"/>
          </w:tcPr>
          <w:p w14:paraId="61EF6B94"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Baja calidad de la educación</w:t>
            </w:r>
          </w:p>
        </w:tc>
        <w:tc>
          <w:tcPr>
            <w:tcW w:w="992" w:type="dxa"/>
            <w:vAlign w:val="center"/>
          </w:tcPr>
          <w:p w14:paraId="38FEE99A"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Regular calidad de la educación</w:t>
            </w:r>
          </w:p>
        </w:tc>
        <w:tc>
          <w:tcPr>
            <w:tcW w:w="993" w:type="dxa"/>
            <w:vAlign w:val="center"/>
          </w:tcPr>
          <w:p w14:paraId="265494CF"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Buena calidad de la educación</w:t>
            </w:r>
          </w:p>
        </w:tc>
        <w:tc>
          <w:tcPr>
            <w:tcW w:w="1134" w:type="dxa"/>
            <w:vAlign w:val="center"/>
          </w:tcPr>
          <w:p w14:paraId="15DD9734"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Muy buena calidad de la educación</w:t>
            </w:r>
          </w:p>
        </w:tc>
        <w:tc>
          <w:tcPr>
            <w:tcW w:w="992" w:type="dxa"/>
            <w:vAlign w:val="center"/>
          </w:tcPr>
          <w:p w14:paraId="70FE5CBC"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Total</w:t>
            </w:r>
          </w:p>
        </w:tc>
      </w:tr>
      <w:tr w:rsidR="00A906DD" w:rsidRPr="00BA7BAA" w14:paraId="61FDB777" w14:textId="77777777" w:rsidTr="00367F0E">
        <w:trPr>
          <w:trHeight w:hRule="exact" w:val="869"/>
          <w:jc w:val="center"/>
        </w:trPr>
        <w:tc>
          <w:tcPr>
            <w:tcW w:w="1295" w:type="dxa"/>
            <w:vMerge w:val="restart"/>
            <w:vAlign w:val="center"/>
          </w:tcPr>
          <w:p w14:paraId="3B05BAD5" w14:textId="146D7B59" w:rsidR="00A906DD" w:rsidRPr="00BA7BAA" w:rsidRDefault="00A906DD" w:rsidP="002D64BF">
            <w:pPr>
              <w:spacing w:before="0"/>
              <w:jc w:val="left"/>
              <w:rPr>
                <w:rFonts w:ascii="Times New Roman" w:hAnsi="Times New Roman" w:cs="Times New Roman"/>
                <w:sz w:val="24"/>
                <w:szCs w:val="24"/>
              </w:rPr>
            </w:pPr>
            <w:r w:rsidRPr="00BA7BAA">
              <w:rPr>
                <w:rFonts w:ascii="Times New Roman" w:hAnsi="Times New Roman" w:cs="Times New Roman"/>
                <w:sz w:val="24"/>
                <w:szCs w:val="24"/>
              </w:rPr>
              <w:t xml:space="preserve">Tuve </w:t>
            </w:r>
            <w:r w:rsidR="00454FC4" w:rsidRPr="00BA7BAA">
              <w:rPr>
                <w:rFonts w:ascii="Times New Roman" w:hAnsi="Times New Roman" w:cs="Times New Roman"/>
                <w:sz w:val="24"/>
                <w:szCs w:val="24"/>
              </w:rPr>
              <w:t>covid</w:t>
            </w:r>
            <w:r w:rsidR="00BA7BAA">
              <w:rPr>
                <w:rFonts w:ascii="Times New Roman" w:hAnsi="Times New Roman" w:cs="Times New Roman"/>
                <w:sz w:val="24"/>
                <w:szCs w:val="24"/>
              </w:rPr>
              <w:t>-19 confirmado por prueba</w:t>
            </w:r>
          </w:p>
        </w:tc>
        <w:tc>
          <w:tcPr>
            <w:tcW w:w="1257" w:type="dxa"/>
            <w:vAlign w:val="center"/>
          </w:tcPr>
          <w:p w14:paraId="65DD636E"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Sí</w:t>
            </w:r>
          </w:p>
        </w:tc>
        <w:tc>
          <w:tcPr>
            <w:tcW w:w="1134" w:type="dxa"/>
            <w:vAlign w:val="center"/>
          </w:tcPr>
          <w:p w14:paraId="793C5BEF" w14:textId="39112DEA"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2.4</w:t>
            </w:r>
            <w:r w:rsidR="00454FC4">
              <w:rPr>
                <w:rFonts w:ascii="Times New Roman" w:hAnsi="Times New Roman" w:cs="Times New Roman"/>
                <w:sz w:val="24"/>
                <w:szCs w:val="24"/>
              </w:rPr>
              <w:t xml:space="preserve"> %</w:t>
            </w:r>
          </w:p>
        </w:tc>
        <w:tc>
          <w:tcPr>
            <w:tcW w:w="992" w:type="dxa"/>
            <w:vAlign w:val="center"/>
          </w:tcPr>
          <w:p w14:paraId="1B9FCC06" w14:textId="2984FC4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4.9</w:t>
            </w:r>
            <w:r w:rsidR="00454FC4">
              <w:rPr>
                <w:rFonts w:ascii="Times New Roman" w:hAnsi="Times New Roman" w:cs="Times New Roman"/>
                <w:sz w:val="24"/>
                <w:szCs w:val="24"/>
              </w:rPr>
              <w:t xml:space="preserve"> %</w:t>
            </w:r>
          </w:p>
        </w:tc>
        <w:tc>
          <w:tcPr>
            <w:tcW w:w="992" w:type="dxa"/>
            <w:vAlign w:val="center"/>
          </w:tcPr>
          <w:p w14:paraId="5C62C0BE" w14:textId="6137C1C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2.2</w:t>
            </w:r>
            <w:r w:rsidR="00454FC4">
              <w:rPr>
                <w:rFonts w:ascii="Times New Roman" w:hAnsi="Times New Roman" w:cs="Times New Roman"/>
                <w:sz w:val="24"/>
                <w:szCs w:val="24"/>
              </w:rPr>
              <w:t xml:space="preserve"> %</w:t>
            </w:r>
          </w:p>
        </w:tc>
        <w:tc>
          <w:tcPr>
            <w:tcW w:w="993" w:type="dxa"/>
            <w:vAlign w:val="center"/>
          </w:tcPr>
          <w:p w14:paraId="53892C90" w14:textId="770EC35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0.2</w:t>
            </w:r>
            <w:r w:rsidR="00454FC4">
              <w:rPr>
                <w:rFonts w:ascii="Times New Roman" w:hAnsi="Times New Roman" w:cs="Times New Roman"/>
                <w:sz w:val="24"/>
                <w:szCs w:val="24"/>
              </w:rPr>
              <w:t xml:space="preserve"> %</w:t>
            </w:r>
          </w:p>
        </w:tc>
        <w:tc>
          <w:tcPr>
            <w:tcW w:w="1134" w:type="dxa"/>
            <w:vAlign w:val="center"/>
          </w:tcPr>
          <w:p w14:paraId="507F6D99" w14:textId="150DDC4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0.0</w:t>
            </w:r>
            <w:r w:rsidR="00454FC4">
              <w:rPr>
                <w:rFonts w:ascii="Times New Roman" w:hAnsi="Times New Roman" w:cs="Times New Roman"/>
                <w:sz w:val="24"/>
                <w:szCs w:val="24"/>
              </w:rPr>
              <w:t xml:space="preserve"> %</w:t>
            </w:r>
          </w:p>
        </w:tc>
        <w:tc>
          <w:tcPr>
            <w:tcW w:w="992" w:type="dxa"/>
            <w:vAlign w:val="center"/>
          </w:tcPr>
          <w:p w14:paraId="439C65E4" w14:textId="38A835A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9.8</w:t>
            </w:r>
            <w:r w:rsidR="00454FC4">
              <w:rPr>
                <w:rFonts w:ascii="Times New Roman" w:hAnsi="Times New Roman" w:cs="Times New Roman"/>
                <w:sz w:val="24"/>
                <w:szCs w:val="24"/>
              </w:rPr>
              <w:t xml:space="preserve"> %</w:t>
            </w:r>
          </w:p>
        </w:tc>
      </w:tr>
      <w:tr w:rsidR="00A906DD" w:rsidRPr="00BA7BAA" w14:paraId="2911BCA9" w14:textId="77777777" w:rsidTr="00367F0E">
        <w:trPr>
          <w:trHeight w:hRule="exact" w:val="1035"/>
          <w:jc w:val="center"/>
        </w:trPr>
        <w:tc>
          <w:tcPr>
            <w:tcW w:w="1295" w:type="dxa"/>
            <w:vMerge/>
            <w:vAlign w:val="center"/>
          </w:tcPr>
          <w:p w14:paraId="5D742FB0" w14:textId="77777777" w:rsidR="00A906DD" w:rsidRPr="00BA7BAA" w:rsidRDefault="00A906DD" w:rsidP="002D64BF">
            <w:pPr>
              <w:spacing w:before="0"/>
              <w:jc w:val="left"/>
              <w:rPr>
                <w:rFonts w:ascii="Times New Roman" w:hAnsi="Times New Roman" w:cs="Times New Roman"/>
                <w:sz w:val="24"/>
                <w:szCs w:val="24"/>
              </w:rPr>
            </w:pPr>
          </w:p>
        </w:tc>
        <w:tc>
          <w:tcPr>
            <w:tcW w:w="1257" w:type="dxa"/>
            <w:vAlign w:val="center"/>
          </w:tcPr>
          <w:p w14:paraId="4D565C83"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No</w:t>
            </w:r>
          </w:p>
        </w:tc>
        <w:tc>
          <w:tcPr>
            <w:tcW w:w="1134" w:type="dxa"/>
            <w:vAlign w:val="center"/>
          </w:tcPr>
          <w:p w14:paraId="0527E4CF" w14:textId="57E63034"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1.0</w:t>
            </w:r>
            <w:r w:rsidR="00454FC4">
              <w:rPr>
                <w:rFonts w:ascii="Times New Roman" w:hAnsi="Times New Roman" w:cs="Times New Roman"/>
                <w:sz w:val="24"/>
                <w:szCs w:val="24"/>
              </w:rPr>
              <w:t xml:space="preserve"> %</w:t>
            </w:r>
          </w:p>
        </w:tc>
        <w:tc>
          <w:tcPr>
            <w:tcW w:w="992" w:type="dxa"/>
            <w:vAlign w:val="center"/>
          </w:tcPr>
          <w:p w14:paraId="66819D28" w14:textId="469F41F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2.2</w:t>
            </w:r>
            <w:r w:rsidR="00454FC4">
              <w:rPr>
                <w:rFonts w:ascii="Times New Roman" w:hAnsi="Times New Roman" w:cs="Times New Roman"/>
                <w:sz w:val="24"/>
                <w:szCs w:val="24"/>
              </w:rPr>
              <w:t xml:space="preserve"> %</w:t>
            </w:r>
          </w:p>
        </w:tc>
        <w:tc>
          <w:tcPr>
            <w:tcW w:w="992" w:type="dxa"/>
            <w:vAlign w:val="center"/>
          </w:tcPr>
          <w:p w14:paraId="1576FE12" w14:textId="4709615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4.2</w:t>
            </w:r>
            <w:r w:rsidR="00454FC4">
              <w:rPr>
                <w:rFonts w:ascii="Times New Roman" w:hAnsi="Times New Roman" w:cs="Times New Roman"/>
                <w:sz w:val="24"/>
                <w:szCs w:val="24"/>
              </w:rPr>
              <w:t xml:space="preserve"> %</w:t>
            </w:r>
          </w:p>
        </w:tc>
        <w:tc>
          <w:tcPr>
            <w:tcW w:w="993" w:type="dxa"/>
            <w:vAlign w:val="center"/>
          </w:tcPr>
          <w:p w14:paraId="10FDB9A8" w14:textId="3B73ABB6"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2.2</w:t>
            </w:r>
            <w:r w:rsidR="00454FC4">
              <w:rPr>
                <w:rFonts w:ascii="Times New Roman" w:hAnsi="Times New Roman" w:cs="Times New Roman"/>
                <w:sz w:val="24"/>
                <w:szCs w:val="24"/>
              </w:rPr>
              <w:t xml:space="preserve"> %</w:t>
            </w:r>
          </w:p>
        </w:tc>
        <w:tc>
          <w:tcPr>
            <w:tcW w:w="1134" w:type="dxa"/>
            <w:vAlign w:val="center"/>
          </w:tcPr>
          <w:p w14:paraId="70C80F96" w14:textId="143B7C84"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1.0</w:t>
            </w:r>
            <w:r w:rsidR="00454FC4">
              <w:rPr>
                <w:rFonts w:ascii="Times New Roman" w:hAnsi="Times New Roman" w:cs="Times New Roman"/>
                <w:sz w:val="24"/>
                <w:szCs w:val="24"/>
              </w:rPr>
              <w:t xml:space="preserve"> %</w:t>
            </w:r>
          </w:p>
        </w:tc>
        <w:tc>
          <w:tcPr>
            <w:tcW w:w="992" w:type="dxa"/>
            <w:vAlign w:val="center"/>
          </w:tcPr>
          <w:p w14:paraId="460AD81D" w14:textId="1C3258B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10.5</w:t>
            </w:r>
            <w:r w:rsidR="00454FC4">
              <w:rPr>
                <w:rFonts w:ascii="Times New Roman" w:hAnsi="Times New Roman" w:cs="Times New Roman"/>
                <w:sz w:val="24"/>
                <w:szCs w:val="24"/>
              </w:rPr>
              <w:t xml:space="preserve"> %</w:t>
            </w:r>
          </w:p>
        </w:tc>
      </w:tr>
      <w:tr w:rsidR="00A906DD" w:rsidRPr="00BA7BAA" w14:paraId="550A97CD" w14:textId="77777777" w:rsidTr="00367F0E">
        <w:trPr>
          <w:trHeight w:hRule="exact" w:val="794"/>
          <w:jc w:val="center"/>
        </w:trPr>
        <w:tc>
          <w:tcPr>
            <w:tcW w:w="1295" w:type="dxa"/>
            <w:vMerge w:val="restart"/>
            <w:vAlign w:val="center"/>
          </w:tcPr>
          <w:p w14:paraId="287F56FE" w14:textId="4721D488" w:rsidR="00A906DD" w:rsidRPr="00BA7BAA" w:rsidRDefault="00A906DD" w:rsidP="002D64BF">
            <w:pPr>
              <w:spacing w:before="0"/>
              <w:jc w:val="left"/>
              <w:rPr>
                <w:rFonts w:ascii="Times New Roman" w:hAnsi="Times New Roman" w:cs="Times New Roman"/>
                <w:sz w:val="24"/>
                <w:szCs w:val="24"/>
              </w:rPr>
            </w:pPr>
            <w:r w:rsidRPr="00BA7BAA">
              <w:rPr>
                <w:rFonts w:ascii="Times New Roman" w:hAnsi="Times New Roman" w:cs="Times New Roman"/>
                <w:sz w:val="24"/>
                <w:szCs w:val="24"/>
              </w:rPr>
              <w:t>Creo que tuve</w:t>
            </w:r>
            <w:r w:rsidR="00454FC4">
              <w:rPr>
                <w:rFonts w:ascii="Times New Roman" w:hAnsi="Times New Roman" w:cs="Times New Roman"/>
                <w:sz w:val="24"/>
                <w:szCs w:val="24"/>
              </w:rPr>
              <w:t>,</w:t>
            </w:r>
            <w:r w:rsidRPr="00BA7BAA">
              <w:rPr>
                <w:rFonts w:ascii="Times New Roman" w:hAnsi="Times New Roman" w:cs="Times New Roman"/>
                <w:sz w:val="24"/>
                <w:szCs w:val="24"/>
              </w:rPr>
              <w:t xml:space="preserve"> pero no </w:t>
            </w:r>
            <w:r w:rsidR="00BA7BAA">
              <w:rPr>
                <w:rFonts w:ascii="Times New Roman" w:hAnsi="Times New Roman" w:cs="Times New Roman"/>
                <w:sz w:val="24"/>
                <w:szCs w:val="24"/>
              </w:rPr>
              <w:t>confirmado por</w:t>
            </w:r>
            <w:r w:rsidR="005B745C">
              <w:rPr>
                <w:rFonts w:ascii="Times New Roman" w:hAnsi="Times New Roman" w:cs="Times New Roman"/>
                <w:sz w:val="24"/>
                <w:szCs w:val="24"/>
              </w:rPr>
              <w:t xml:space="preserve"> </w:t>
            </w:r>
            <w:r w:rsidR="00BA7BAA">
              <w:rPr>
                <w:rFonts w:ascii="Times New Roman" w:hAnsi="Times New Roman" w:cs="Times New Roman"/>
                <w:sz w:val="24"/>
                <w:szCs w:val="24"/>
              </w:rPr>
              <w:t>prueba</w:t>
            </w:r>
          </w:p>
        </w:tc>
        <w:tc>
          <w:tcPr>
            <w:tcW w:w="1257" w:type="dxa"/>
            <w:vAlign w:val="center"/>
          </w:tcPr>
          <w:p w14:paraId="38391F92"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Sí</w:t>
            </w:r>
          </w:p>
        </w:tc>
        <w:tc>
          <w:tcPr>
            <w:tcW w:w="1134" w:type="dxa"/>
            <w:vAlign w:val="center"/>
          </w:tcPr>
          <w:p w14:paraId="027D00F4" w14:textId="43FD32D5"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3.4</w:t>
            </w:r>
            <w:r w:rsidR="00454FC4">
              <w:rPr>
                <w:rFonts w:ascii="Times New Roman" w:hAnsi="Times New Roman" w:cs="Times New Roman"/>
                <w:sz w:val="24"/>
                <w:szCs w:val="24"/>
              </w:rPr>
              <w:t xml:space="preserve"> %</w:t>
            </w:r>
          </w:p>
        </w:tc>
        <w:tc>
          <w:tcPr>
            <w:tcW w:w="992" w:type="dxa"/>
            <w:vAlign w:val="center"/>
          </w:tcPr>
          <w:p w14:paraId="109A4D1C" w14:textId="3D10ABBB"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7.8</w:t>
            </w:r>
            <w:r w:rsidR="00454FC4">
              <w:rPr>
                <w:rFonts w:ascii="Times New Roman" w:hAnsi="Times New Roman" w:cs="Times New Roman"/>
                <w:sz w:val="24"/>
                <w:szCs w:val="24"/>
              </w:rPr>
              <w:t xml:space="preserve"> %</w:t>
            </w:r>
          </w:p>
        </w:tc>
        <w:tc>
          <w:tcPr>
            <w:tcW w:w="992" w:type="dxa"/>
            <w:vAlign w:val="center"/>
          </w:tcPr>
          <w:p w14:paraId="0A8CF50F" w14:textId="60DA136F"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2.8</w:t>
            </w:r>
            <w:r w:rsidR="00454FC4">
              <w:rPr>
                <w:rFonts w:ascii="Times New Roman" w:hAnsi="Times New Roman" w:cs="Times New Roman"/>
                <w:sz w:val="24"/>
                <w:szCs w:val="24"/>
              </w:rPr>
              <w:t xml:space="preserve"> %</w:t>
            </w:r>
          </w:p>
        </w:tc>
        <w:tc>
          <w:tcPr>
            <w:tcW w:w="993" w:type="dxa"/>
            <w:vAlign w:val="center"/>
          </w:tcPr>
          <w:p w14:paraId="5CA1E84F" w14:textId="10AA0ED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0.2</w:t>
            </w:r>
            <w:r w:rsidR="00454FC4">
              <w:rPr>
                <w:rFonts w:ascii="Times New Roman" w:hAnsi="Times New Roman" w:cs="Times New Roman"/>
                <w:sz w:val="24"/>
                <w:szCs w:val="24"/>
              </w:rPr>
              <w:t xml:space="preserve"> %</w:t>
            </w:r>
          </w:p>
        </w:tc>
        <w:tc>
          <w:tcPr>
            <w:tcW w:w="1134" w:type="dxa"/>
            <w:vAlign w:val="center"/>
          </w:tcPr>
          <w:p w14:paraId="4A5A10D1" w14:textId="179BE59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0.1</w:t>
            </w:r>
            <w:r w:rsidR="00454FC4">
              <w:rPr>
                <w:rFonts w:ascii="Times New Roman" w:hAnsi="Times New Roman" w:cs="Times New Roman"/>
                <w:sz w:val="24"/>
                <w:szCs w:val="24"/>
              </w:rPr>
              <w:t xml:space="preserve"> %</w:t>
            </w:r>
          </w:p>
        </w:tc>
        <w:tc>
          <w:tcPr>
            <w:tcW w:w="992" w:type="dxa"/>
            <w:vAlign w:val="center"/>
          </w:tcPr>
          <w:p w14:paraId="7C43EDE6" w14:textId="5BC39D0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14.3</w:t>
            </w:r>
            <w:r w:rsidR="00454FC4">
              <w:rPr>
                <w:rFonts w:ascii="Times New Roman" w:hAnsi="Times New Roman" w:cs="Times New Roman"/>
                <w:sz w:val="24"/>
                <w:szCs w:val="24"/>
              </w:rPr>
              <w:t xml:space="preserve"> %</w:t>
            </w:r>
          </w:p>
        </w:tc>
      </w:tr>
      <w:tr w:rsidR="00A906DD" w:rsidRPr="00BA7BAA" w14:paraId="39222DE4" w14:textId="77777777" w:rsidTr="00367F0E">
        <w:trPr>
          <w:trHeight w:hRule="exact" w:val="1036"/>
          <w:jc w:val="center"/>
        </w:trPr>
        <w:tc>
          <w:tcPr>
            <w:tcW w:w="1295" w:type="dxa"/>
            <w:vMerge/>
            <w:vAlign w:val="center"/>
          </w:tcPr>
          <w:p w14:paraId="126E6812" w14:textId="77777777" w:rsidR="00A906DD" w:rsidRPr="00BA7BAA" w:rsidRDefault="00A906DD" w:rsidP="002D64BF">
            <w:pPr>
              <w:spacing w:before="0"/>
              <w:jc w:val="left"/>
              <w:rPr>
                <w:rFonts w:ascii="Times New Roman" w:hAnsi="Times New Roman" w:cs="Times New Roman"/>
                <w:sz w:val="24"/>
                <w:szCs w:val="24"/>
              </w:rPr>
            </w:pPr>
          </w:p>
        </w:tc>
        <w:tc>
          <w:tcPr>
            <w:tcW w:w="1257" w:type="dxa"/>
            <w:vAlign w:val="center"/>
          </w:tcPr>
          <w:p w14:paraId="309B30CA"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No</w:t>
            </w:r>
          </w:p>
        </w:tc>
        <w:tc>
          <w:tcPr>
            <w:tcW w:w="1134" w:type="dxa"/>
            <w:vAlign w:val="center"/>
          </w:tcPr>
          <w:p w14:paraId="4CAB7C57" w14:textId="266D22C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1.7</w:t>
            </w:r>
            <w:r w:rsidR="00454FC4">
              <w:rPr>
                <w:rFonts w:ascii="Times New Roman" w:hAnsi="Times New Roman" w:cs="Times New Roman"/>
                <w:sz w:val="24"/>
                <w:szCs w:val="24"/>
              </w:rPr>
              <w:t xml:space="preserve"> %</w:t>
            </w:r>
          </w:p>
        </w:tc>
        <w:tc>
          <w:tcPr>
            <w:tcW w:w="992" w:type="dxa"/>
            <w:vAlign w:val="center"/>
          </w:tcPr>
          <w:p w14:paraId="69CDEFF7" w14:textId="7172CC7F"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7.1</w:t>
            </w:r>
            <w:r w:rsidR="00454FC4">
              <w:rPr>
                <w:rFonts w:ascii="Times New Roman" w:hAnsi="Times New Roman" w:cs="Times New Roman"/>
                <w:sz w:val="24"/>
                <w:szCs w:val="24"/>
              </w:rPr>
              <w:t xml:space="preserve"> %</w:t>
            </w:r>
          </w:p>
        </w:tc>
        <w:tc>
          <w:tcPr>
            <w:tcW w:w="992" w:type="dxa"/>
            <w:vAlign w:val="center"/>
          </w:tcPr>
          <w:p w14:paraId="1C7BD92F" w14:textId="3A60E0C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4.9</w:t>
            </w:r>
            <w:r w:rsidR="00454FC4">
              <w:rPr>
                <w:rFonts w:ascii="Times New Roman" w:hAnsi="Times New Roman" w:cs="Times New Roman"/>
                <w:sz w:val="24"/>
                <w:szCs w:val="24"/>
              </w:rPr>
              <w:t xml:space="preserve"> %</w:t>
            </w:r>
          </w:p>
        </w:tc>
        <w:tc>
          <w:tcPr>
            <w:tcW w:w="993" w:type="dxa"/>
            <w:vAlign w:val="center"/>
          </w:tcPr>
          <w:p w14:paraId="56479C9E" w14:textId="2939A5BC"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3.9</w:t>
            </w:r>
            <w:r w:rsidR="00454FC4">
              <w:rPr>
                <w:rFonts w:ascii="Times New Roman" w:hAnsi="Times New Roman" w:cs="Times New Roman"/>
                <w:sz w:val="24"/>
                <w:szCs w:val="24"/>
              </w:rPr>
              <w:t xml:space="preserve"> %</w:t>
            </w:r>
          </w:p>
        </w:tc>
        <w:tc>
          <w:tcPr>
            <w:tcW w:w="1134" w:type="dxa"/>
            <w:vAlign w:val="center"/>
          </w:tcPr>
          <w:p w14:paraId="14502A40" w14:textId="16447EA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0.2</w:t>
            </w:r>
            <w:r w:rsidR="00454FC4">
              <w:rPr>
                <w:rFonts w:ascii="Times New Roman" w:hAnsi="Times New Roman" w:cs="Times New Roman"/>
                <w:sz w:val="24"/>
                <w:szCs w:val="24"/>
              </w:rPr>
              <w:t xml:space="preserve"> %</w:t>
            </w:r>
          </w:p>
        </w:tc>
        <w:tc>
          <w:tcPr>
            <w:tcW w:w="992" w:type="dxa"/>
            <w:vAlign w:val="center"/>
          </w:tcPr>
          <w:p w14:paraId="62718C59" w14:textId="2BA6B91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17.9</w:t>
            </w:r>
            <w:r w:rsidR="00454FC4">
              <w:rPr>
                <w:rFonts w:ascii="Times New Roman" w:hAnsi="Times New Roman" w:cs="Times New Roman"/>
                <w:sz w:val="24"/>
                <w:szCs w:val="24"/>
              </w:rPr>
              <w:t xml:space="preserve"> %</w:t>
            </w:r>
          </w:p>
        </w:tc>
      </w:tr>
      <w:tr w:rsidR="00A906DD" w:rsidRPr="00BA7BAA" w14:paraId="4E9042FD" w14:textId="77777777" w:rsidTr="00367F0E">
        <w:trPr>
          <w:trHeight w:hRule="exact" w:val="1038"/>
          <w:jc w:val="center"/>
        </w:trPr>
        <w:tc>
          <w:tcPr>
            <w:tcW w:w="1295" w:type="dxa"/>
            <w:vMerge w:val="restart"/>
            <w:vAlign w:val="center"/>
          </w:tcPr>
          <w:p w14:paraId="6F474B75" w14:textId="2F111497" w:rsidR="00A906DD" w:rsidRPr="00BA7BAA" w:rsidRDefault="00A906DD" w:rsidP="002D64BF">
            <w:pPr>
              <w:spacing w:before="0"/>
              <w:jc w:val="left"/>
              <w:rPr>
                <w:rFonts w:ascii="Times New Roman" w:hAnsi="Times New Roman" w:cs="Times New Roman"/>
                <w:sz w:val="24"/>
                <w:szCs w:val="24"/>
              </w:rPr>
            </w:pPr>
            <w:r w:rsidRPr="00BA7BAA">
              <w:rPr>
                <w:rFonts w:ascii="Times New Roman" w:hAnsi="Times New Roman" w:cs="Times New Roman"/>
                <w:sz w:val="24"/>
                <w:szCs w:val="24"/>
              </w:rPr>
              <w:t xml:space="preserve">Tuve síntomas que parecían </w:t>
            </w:r>
          </w:p>
        </w:tc>
        <w:tc>
          <w:tcPr>
            <w:tcW w:w="1257" w:type="dxa"/>
            <w:vAlign w:val="center"/>
          </w:tcPr>
          <w:p w14:paraId="1D26BA39"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Sí</w:t>
            </w:r>
          </w:p>
        </w:tc>
        <w:tc>
          <w:tcPr>
            <w:tcW w:w="1134" w:type="dxa"/>
            <w:vAlign w:val="center"/>
          </w:tcPr>
          <w:p w14:paraId="71C2D3C7" w14:textId="23CE835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2.8</w:t>
            </w:r>
            <w:r w:rsidR="00454FC4">
              <w:rPr>
                <w:rFonts w:ascii="Times New Roman" w:hAnsi="Times New Roman" w:cs="Times New Roman"/>
                <w:sz w:val="24"/>
                <w:szCs w:val="24"/>
              </w:rPr>
              <w:t xml:space="preserve"> %</w:t>
            </w:r>
          </w:p>
        </w:tc>
        <w:tc>
          <w:tcPr>
            <w:tcW w:w="992" w:type="dxa"/>
            <w:vAlign w:val="center"/>
          </w:tcPr>
          <w:p w14:paraId="5A43668A" w14:textId="270B9ABD"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6.6</w:t>
            </w:r>
            <w:r w:rsidR="00454FC4">
              <w:rPr>
                <w:rFonts w:ascii="Times New Roman" w:hAnsi="Times New Roman" w:cs="Times New Roman"/>
                <w:sz w:val="24"/>
                <w:szCs w:val="24"/>
              </w:rPr>
              <w:t xml:space="preserve"> %</w:t>
            </w:r>
          </w:p>
        </w:tc>
        <w:tc>
          <w:tcPr>
            <w:tcW w:w="992" w:type="dxa"/>
            <w:vAlign w:val="center"/>
          </w:tcPr>
          <w:p w14:paraId="66C18FAD" w14:textId="2EE1C5E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2.3</w:t>
            </w:r>
            <w:r w:rsidR="00454FC4">
              <w:rPr>
                <w:rFonts w:ascii="Times New Roman" w:hAnsi="Times New Roman" w:cs="Times New Roman"/>
                <w:sz w:val="24"/>
                <w:szCs w:val="24"/>
              </w:rPr>
              <w:t xml:space="preserve"> %</w:t>
            </w:r>
          </w:p>
        </w:tc>
        <w:tc>
          <w:tcPr>
            <w:tcW w:w="993" w:type="dxa"/>
            <w:vAlign w:val="center"/>
          </w:tcPr>
          <w:p w14:paraId="2AB1CDFE" w14:textId="27B77724"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0.5</w:t>
            </w:r>
            <w:r w:rsidR="00454FC4">
              <w:rPr>
                <w:rFonts w:ascii="Times New Roman" w:hAnsi="Times New Roman" w:cs="Times New Roman"/>
                <w:sz w:val="24"/>
                <w:szCs w:val="24"/>
              </w:rPr>
              <w:t xml:space="preserve"> %</w:t>
            </w:r>
          </w:p>
        </w:tc>
        <w:tc>
          <w:tcPr>
            <w:tcW w:w="1134" w:type="dxa"/>
            <w:vAlign w:val="center"/>
          </w:tcPr>
          <w:p w14:paraId="02386391" w14:textId="0EEC551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0.0</w:t>
            </w:r>
            <w:r w:rsidR="00454FC4">
              <w:rPr>
                <w:rFonts w:ascii="Times New Roman" w:hAnsi="Times New Roman" w:cs="Times New Roman"/>
                <w:sz w:val="24"/>
                <w:szCs w:val="24"/>
              </w:rPr>
              <w:t xml:space="preserve"> %</w:t>
            </w:r>
          </w:p>
        </w:tc>
        <w:tc>
          <w:tcPr>
            <w:tcW w:w="992" w:type="dxa"/>
            <w:vAlign w:val="center"/>
          </w:tcPr>
          <w:p w14:paraId="4850606E" w14:textId="50FA711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12.2</w:t>
            </w:r>
            <w:r w:rsidR="00454FC4">
              <w:rPr>
                <w:rFonts w:ascii="Times New Roman" w:hAnsi="Times New Roman" w:cs="Times New Roman"/>
                <w:sz w:val="24"/>
                <w:szCs w:val="24"/>
              </w:rPr>
              <w:t xml:space="preserve"> %</w:t>
            </w:r>
          </w:p>
        </w:tc>
      </w:tr>
      <w:tr w:rsidR="00A906DD" w:rsidRPr="00BA7BAA" w14:paraId="269493A8" w14:textId="77777777" w:rsidTr="00367F0E">
        <w:trPr>
          <w:trHeight w:hRule="exact" w:val="239"/>
          <w:jc w:val="center"/>
        </w:trPr>
        <w:tc>
          <w:tcPr>
            <w:tcW w:w="1295" w:type="dxa"/>
            <w:vMerge/>
            <w:vAlign w:val="center"/>
          </w:tcPr>
          <w:p w14:paraId="0F66CB64" w14:textId="77777777" w:rsidR="00A906DD" w:rsidRPr="00BA7BAA" w:rsidRDefault="00A906DD" w:rsidP="002D64BF">
            <w:pPr>
              <w:spacing w:before="0"/>
              <w:jc w:val="left"/>
              <w:rPr>
                <w:rFonts w:ascii="Times New Roman" w:hAnsi="Times New Roman" w:cs="Times New Roman"/>
                <w:sz w:val="24"/>
                <w:szCs w:val="24"/>
              </w:rPr>
            </w:pPr>
          </w:p>
        </w:tc>
        <w:tc>
          <w:tcPr>
            <w:tcW w:w="1257" w:type="dxa"/>
            <w:vAlign w:val="center"/>
          </w:tcPr>
          <w:p w14:paraId="759568E2"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No</w:t>
            </w:r>
          </w:p>
        </w:tc>
        <w:tc>
          <w:tcPr>
            <w:tcW w:w="1134" w:type="dxa"/>
            <w:vAlign w:val="center"/>
          </w:tcPr>
          <w:p w14:paraId="7FE590B9" w14:textId="2FAEE238"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1.0</w:t>
            </w:r>
            <w:r w:rsidR="00454FC4">
              <w:rPr>
                <w:rFonts w:ascii="Times New Roman" w:hAnsi="Times New Roman" w:cs="Times New Roman"/>
                <w:sz w:val="24"/>
                <w:szCs w:val="24"/>
              </w:rPr>
              <w:t xml:space="preserve"> %</w:t>
            </w:r>
          </w:p>
        </w:tc>
        <w:tc>
          <w:tcPr>
            <w:tcW w:w="992" w:type="dxa"/>
            <w:vAlign w:val="center"/>
          </w:tcPr>
          <w:p w14:paraId="24EDF555" w14:textId="413D765F"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4.4</w:t>
            </w:r>
            <w:r w:rsidR="00454FC4">
              <w:rPr>
                <w:rFonts w:ascii="Times New Roman" w:hAnsi="Times New Roman" w:cs="Times New Roman"/>
                <w:sz w:val="24"/>
                <w:szCs w:val="24"/>
              </w:rPr>
              <w:t xml:space="preserve"> %</w:t>
            </w:r>
          </w:p>
        </w:tc>
        <w:tc>
          <w:tcPr>
            <w:tcW w:w="992" w:type="dxa"/>
            <w:vAlign w:val="center"/>
          </w:tcPr>
          <w:p w14:paraId="57E9758D" w14:textId="1C1C37CD"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5.9</w:t>
            </w:r>
            <w:r w:rsidR="00454FC4">
              <w:rPr>
                <w:rFonts w:ascii="Times New Roman" w:hAnsi="Times New Roman" w:cs="Times New Roman"/>
                <w:sz w:val="24"/>
                <w:szCs w:val="24"/>
              </w:rPr>
              <w:t xml:space="preserve"> %</w:t>
            </w:r>
          </w:p>
        </w:tc>
        <w:tc>
          <w:tcPr>
            <w:tcW w:w="993" w:type="dxa"/>
            <w:vAlign w:val="center"/>
          </w:tcPr>
          <w:p w14:paraId="324F7A7D" w14:textId="5E7B28D7"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2.7</w:t>
            </w:r>
            <w:r w:rsidR="00454FC4">
              <w:rPr>
                <w:rFonts w:ascii="Times New Roman" w:hAnsi="Times New Roman" w:cs="Times New Roman"/>
                <w:sz w:val="24"/>
                <w:szCs w:val="24"/>
              </w:rPr>
              <w:t xml:space="preserve"> %</w:t>
            </w:r>
          </w:p>
        </w:tc>
        <w:tc>
          <w:tcPr>
            <w:tcW w:w="1134" w:type="dxa"/>
            <w:vAlign w:val="center"/>
          </w:tcPr>
          <w:p w14:paraId="2E1AE634" w14:textId="211F55B8"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0.5</w:t>
            </w:r>
            <w:r w:rsidR="00454FC4">
              <w:rPr>
                <w:rFonts w:ascii="Times New Roman" w:hAnsi="Times New Roman" w:cs="Times New Roman"/>
                <w:sz w:val="24"/>
                <w:szCs w:val="24"/>
              </w:rPr>
              <w:t xml:space="preserve"> %</w:t>
            </w:r>
          </w:p>
        </w:tc>
        <w:tc>
          <w:tcPr>
            <w:tcW w:w="992" w:type="dxa"/>
            <w:vAlign w:val="center"/>
          </w:tcPr>
          <w:p w14:paraId="58FE15BB" w14:textId="06C8E94B"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14.5</w:t>
            </w:r>
            <w:r w:rsidR="00454FC4">
              <w:rPr>
                <w:rFonts w:ascii="Times New Roman" w:hAnsi="Times New Roman" w:cs="Times New Roman"/>
                <w:sz w:val="24"/>
                <w:szCs w:val="24"/>
              </w:rPr>
              <w:t xml:space="preserve"> %</w:t>
            </w:r>
          </w:p>
        </w:tc>
      </w:tr>
      <w:tr w:rsidR="00A906DD" w:rsidRPr="00BA7BAA" w14:paraId="37146D4F" w14:textId="77777777" w:rsidTr="00367F0E">
        <w:trPr>
          <w:trHeight w:hRule="exact" w:val="1038"/>
          <w:jc w:val="center"/>
        </w:trPr>
        <w:tc>
          <w:tcPr>
            <w:tcW w:w="1295" w:type="dxa"/>
            <w:vMerge w:val="restart"/>
            <w:vAlign w:val="center"/>
          </w:tcPr>
          <w:p w14:paraId="2CF15D03" w14:textId="77777777" w:rsidR="00A906DD" w:rsidRPr="00BA7BAA" w:rsidRDefault="00A906DD" w:rsidP="002D64BF">
            <w:pPr>
              <w:spacing w:before="0"/>
              <w:jc w:val="left"/>
              <w:rPr>
                <w:rFonts w:ascii="Times New Roman" w:hAnsi="Times New Roman" w:cs="Times New Roman"/>
                <w:sz w:val="24"/>
                <w:szCs w:val="24"/>
              </w:rPr>
            </w:pPr>
            <w:r w:rsidRPr="00BA7BAA">
              <w:rPr>
                <w:rFonts w:ascii="Times New Roman" w:hAnsi="Times New Roman" w:cs="Times New Roman"/>
                <w:color w:val="000000"/>
                <w:sz w:val="24"/>
                <w:szCs w:val="24"/>
              </w:rPr>
              <w:t>No he tenido</w:t>
            </w:r>
          </w:p>
        </w:tc>
        <w:tc>
          <w:tcPr>
            <w:tcW w:w="1257" w:type="dxa"/>
            <w:vAlign w:val="center"/>
          </w:tcPr>
          <w:p w14:paraId="428A12C8"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Sí</w:t>
            </w:r>
          </w:p>
        </w:tc>
        <w:tc>
          <w:tcPr>
            <w:tcW w:w="1134" w:type="dxa"/>
            <w:vAlign w:val="center"/>
          </w:tcPr>
          <w:p w14:paraId="45FF6290" w14:textId="0044401D"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11.4</w:t>
            </w:r>
            <w:r w:rsidR="00454FC4">
              <w:rPr>
                <w:rFonts w:ascii="Times New Roman" w:hAnsi="Times New Roman" w:cs="Times New Roman"/>
                <w:sz w:val="24"/>
                <w:szCs w:val="24"/>
              </w:rPr>
              <w:t xml:space="preserve"> %</w:t>
            </w:r>
          </w:p>
        </w:tc>
        <w:tc>
          <w:tcPr>
            <w:tcW w:w="992" w:type="dxa"/>
            <w:vAlign w:val="center"/>
          </w:tcPr>
          <w:p w14:paraId="71751B55" w14:textId="521632AA"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36.1</w:t>
            </w:r>
            <w:r w:rsidR="00454FC4">
              <w:rPr>
                <w:rFonts w:ascii="Times New Roman" w:hAnsi="Times New Roman" w:cs="Times New Roman"/>
                <w:sz w:val="24"/>
                <w:szCs w:val="24"/>
              </w:rPr>
              <w:t xml:space="preserve"> %</w:t>
            </w:r>
          </w:p>
        </w:tc>
        <w:tc>
          <w:tcPr>
            <w:tcW w:w="992" w:type="dxa"/>
            <w:vAlign w:val="center"/>
          </w:tcPr>
          <w:p w14:paraId="34A670BC" w14:textId="507C1CE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13.1</w:t>
            </w:r>
            <w:r w:rsidR="00454FC4">
              <w:rPr>
                <w:rFonts w:ascii="Times New Roman" w:hAnsi="Times New Roman" w:cs="Times New Roman"/>
                <w:sz w:val="24"/>
                <w:szCs w:val="24"/>
              </w:rPr>
              <w:t xml:space="preserve"> %</w:t>
            </w:r>
          </w:p>
        </w:tc>
        <w:tc>
          <w:tcPr>
            <w:tcW w:w="993" w:type="dxa"/>
            <w:vAlign w:val="center"/>
          </w:tcPr>
          <w:p w14:paraId="703FA2A7" w14:textId="65712B8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3.0</w:t>
            </w:r>
            <w:r w:rsidR="00454FC4">
              <w:rPr>
                <w:rFonts w:ascii="Times New Roman" w:hAnsi="Times New Roman" w:cs="Times New Roman"/>
                <w:sz w:val="24"/>
                <w:szCs w:val="24"/>
              </w:rPr>
              <w:t xml:space="preserve"> %</w:t>
            </w:r>
          </w:p>
        </w:tc>
        <w:tc>
          <w:tcPr>
            <w:tcW w:w="1134" w:type="dxa"/>
            <w:vAlign w:val="center"/>
          </w:tcPr>
          <w:p w14:paraId="544FD003" w14:textId="14D6254F"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0.2</w:t>
            </w:r>
            <w:r w:rsidR="00454FC4">
              <w:rPr>
                <w:rFonts w:ascii="Times New Roman" w:hAnsi="Times New Roman" w:cs="Times New Roman"/>
                <w:sz w:val="24"/>
                <w:szCs w:val="24"/>
              </w:rPr>
              <w:t xml:space="preserve"> %</w:t>
            </w:r>
          </w:p>
        </w:tc>
        <w:tc>
          <w:tcPr>
            <w:tcW w:w="992" w:type="dxa"/>
            <w:vAlign w:val="center"/>
          </w:tcPr>
          <w:p w14:paraId="14EBD9EF" w14:textId="2B09FB3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63.8</w:t>
            </w:r>
            <w:r w:rsidR="00454FC4">
              <w:rPr>
                <w:rFonts w:ascii="Times New Roman" w:hAnsi="Times New Roman" w:cs="Times New Roman"/>
                <w:sz w:val="24"/>
                <w:szCs w:val="24"/>
              </w:rPr>
              <w:t xml:space="preserve"> %</w:t>
            </w:r>
          </w:p>
        </w:tc>
      </w:tr>
      <w:tr w:rsidR="00A906DD" w:rsidRPr="00BA7BAA" w14:paraId="10A298F3" w14:textId="77777777" w:rsidTr="00367F0E">
        <w:trPr>
          <w:jc w:val="center"/>
        </w:trPr>
        <w:tc>
          <w:tcPr>
            <w:tcW w:w="1295" w:type="dxa"/>
            <w:vMerge/>
            <w:vAlign w:val="center"/>
          </w:tcPr>
          <w:p w14:paraId="25B22E1E" w14:textId="77777777" w:rsidR="00A906DD" w:rsidRPr="00BA7BAA" w:rsidRDefault="00A906DD" w:rsidP="002D64BF">
            <w:pPr>
              <w:spacing w:before="0"/>
              <w:jc w:val="left"/>
              <w:rPr>
                <w:rFonts w:ascii="Times New Roman" w:hAnsi="Times New Roman" w:cs="Times New Roman"/>
                <w:sz w:val="24"/>
                <w:szCs w:val="24"/>
              </w:rPr>
            </w:pPr>
          </w:p>
        </w:tc>
        <w:tc>
          <w:tcPr>
            <w:tcW w:w="1257" w:type="dxa"/>
            <w:vAlign w:val="center"/>
          </w:tcPr>
          <w:p w14:paraId="3F9FF423"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No</w:t>
            </w:r>
          </w:p>
        </w:tc>
        <w:tc>
          <w:tcPr>
            <w:tcW w:w="1134" w:type="dxa"/>
            <w:vAlign w:val="center"/>
          </w:tcPr>
          <w:p w14:paraId="7665C83D" w14:textId="65FEF384"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3.7</w:t>
            </w:r>
            <w:r w:rsidR="00454FC4">
              <w:rPr>
                <w:rFonts w:ascii="Times New Roman" w:hAnsi="Times New Roman" w:cs="Times New Roman"/>
                <w:sz w:val="24"/>
                <w:szCs w:val="24"/>
              </w:rPr>
              <w:t xml:space="preserve"> %</w:t>
            </w:r>
          </w:p>
        </w:tc>
        <w:tc>
          <w:tcPr>
            <w:tcW w:w="992" w:type="dxa"/>
            <w:vAlign w:val="center"/>
          </w:tcPr>
          <w:p w14:paraId="39BFD115" w14:textId="6A0F3EF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18.9</w:t>
            </w:r>
            <w:r w:rsidR="00454FC4">
              <w:rPr>
                <w:rFonts w:ascii="Times New Roman" w:hAnsi="Times New Roman" w:cs="Times New Roman"/>
                <w:sz w:val="24"/>
                <w:szCs w:val="24"/>
              </w:rPr>
              <w:t xml:space="preserve"> %</w:t>
            </w:r>
          </w:p>
        </w:tc>
        <w:tc>
          <w:tcPr>
            <w:tcW w:w="992" w:type="dxa"/>
            <w:vAlign w:val="center"/>
          </w:tcPr>
          <w:p w14:paraId="0EC4F576" w14:textId="1859152C"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20.8</w:t>
            </w:r>
            <w:r w:rsidR="00454FC4">
              <w:rPr>
                <w:rFonts w:ascii="Times New Roman" w:hAnsi="Times New Roman" w:cs="Times New Roman"/>
                <w:sz w:val="24"/>
                <w:szCs w:val="24"/>
              </w:rPr>
              <w:t xml:space="preserve"> %</w:t>
            </w:r>
          </w:p>
        </w:tc>
        <w:tc>
          <w:tcPr>
            <w:tcW w:w="993" w:type="dxa"/>
            <w:vAlign w:val="center"/>
          </w:tcPr>
          <w:p w14:paraId="350979BF" w14:textId="5AC0E788"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9.6</w:t>
            </w:r>
            <w:r w:rsidR="00454FC4">
              <w:rPr>
                <w:rFonts w:ascii="Times New Roman" w:hAnsi="Times New Roman" w:cs="Times New Roman"/>
                <w:sz w:val="24"/>
                <w:szCs w:val="24"/>
              </w:rPr>
              <w:t xml:space="preserve"> %</w:t>
            </w:r>
          </w:p>
        </w:tc>
        <w:tc>
          <w:tcPr>
            <w:tcW w:w="1134" w:type="dxa"/>
            <w:vAlign w:val="center"/>
          </w:tcPr>
          <w:p w14:paraId="479071F9" w14:textId="6A9A68AB"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4.2</w:t>
            </w:r>
            <w:r w:rsidR="00454FC4">
              <w:rPr>
                <w:rFonts w:ascii="Times New Roman" w:hAnsi="Times New Roman" w:cs="Times New Roman"/>
                <w:sz w:val="24"/>
                <w:szCs w:val="24"/>
              </w:rPr>
              <w:t xml:space="preserve"> %</w:t>
            </w:r>
          </w:p>
        </w:tc>
        <w:tc>
          <w:tcPr>
            <w:tcW w:w="992" w:type="dxa"/>
            <w:vAlign w:val="center"/>
          </w:tcPr>
          <w:p w14:paraId="0B713248" w14:textId="7AA64F32"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57.1</w:t>
            </w:r>
            <w:r w:rsidR="00454FC4">
              <w:rPr>
                <w:rFonts w:ascii="Times New Roman" w:hAnsi="Times New Roman" w:cs="Times New Roman"/>
                <w:sz w:val="24"/>
                <w:szCs w:val="24"/>
              </w:rPr>
              <w:t xml:space="preserve"> %</w:t>
            </w:r>
          </w:p>
        </w:tc>
      </w:tr>
      <w:tr w:rsidR="00A906DD" w:rsidRPr="00BA7BAA" w14:paraId="72E0A8F7" w14:textId="77777777" w:rsidTr="00367F0E">
        <w:trPr>
          <w:jc w:val="center"/>
        </w:trPr>
        <w:tc>
          <w:tcPr>
            <w:tcW w:w="1295" w:type="dxa"/>
            <w:vMerge w:val="restart"/>
            <w:vAlign w:val="center"/>
          </w:tcPr>
          <w:p w14:paraId="48D25CDF" w14:textId="77777777" w:rsidR="00A906DD" w:rsidRPr="00BA7BAA" w:rsidRDefault="00A906DD" w:rsidP="002D64BF">
            <w:pPr>
              <w:spacing w:before="0"/>
              <w:jc w:val="left"/>
              <w:rPr>
                <w:rFonts w:ascii="Times New Roman" w:hAnsi="Times New Roman" w:cs="Times New Roman"/>
                <w:sz w:val="24"/>
                <w:szCs w:val="24"/>
              </w:rPr>
            </w:pPr>
            <w:r w:rsidRPr="00BA7BAA">
              <w:rPr>
                <w:rFonts w:ascii="Times New Roman" w:hAnsi="Times New Roman" w:cs="Times New Roman"/>
                <w:sz w:val="24"/>
                <w:szCs w:val="24"/>
              </w:rPr>
              <w:t>Total</w:t>
            </w:r>
          </w:p>
        </w:tc>
        <w:tc>
          <w:tcPr>
            <w:tcW w:w="1257" w:type="dxa"/>
            <w:vAlign w:val="center"/>
          </w:tcPr>
          <w:p w14:paraId="4941B280"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Sí</w:t>
            </w:r>
          </w:p>
        </w:tc>
        <w:tc>
          <w:tcPr>
            <w:tcW w:w="1134" w:type="dxa"/>
            <w:vAlign w:val="center"/>
          </w:tcPr>
          <w:p w14:paraId="7869AA05" w14:textId="025892A0"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20.0</w:t>
            </w:r>
            <w:r w:rsidR="00454FC4">
              <w:rPr>
                <w:rFonts w:ascii="Times New Roman" w:hAnsi="Times New Roman" w:cs="Times New Roman"/>
                <w:sz w:val="24"/>
                <w:szCs w:val="24"/>
              </w:rPr>
              <w:t xml:space="preserve"> %</w:t>
            </w:r>
          </w:p>
        </w:tc>
        <w:tc>
          <w:tcPr>
            <w:tcW w:w="992" w:type="dxa"/>
            <w:vAlign w:val="center"/>
          </w:tcPr>
          <w:p w14:paraId="08AC73A3" w14:textId="1367F5E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55.4</w:t>
            </w:r>
            <w:r w:rsidR="00454FC4">
              <w:rPr>
                <w:rFonts w:ascii="Times New Roman" w:hAnsi="Times New Roman" w:cs="Times New Roman"/>
                <w:sz w:val="24"/>
                <w:szCs w:val="24"/>
              </w:rPr>
              <w:t xml:space="preserve"> %</w:t>
            </w:r>
          </w:p>
        </w:tc>
        <w:tc>
          <w:tcPr>
            <w:tcW w:w="992" w:type="dxa"/>
            <w:vAlign w:val="center"/>
          </w:tcPr>
          <w:p w14:paraId="5ADCE464" w14:textId="35B09ABC"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20.5</w:t>
            </w:r>
            <w:r w:rsidR="00454FC4">
              <w:rPr>
                <w:rFonts w:ascii="Times New Roman" w:hAnsi="Times New Roman" w:cs="Times New Roman"/>
                <w:sz w:val="24"/>
                <w:szCs w:val="24"/>
              </w:rPr>
              <w:t xml:space="preserve"> %</w:t>
            </w:r>
          </w:p>
        </w:tc>
        <w:tc>
          <w:tcPr>
            <w:tcW w:w="993" w:type="dxa"/>
            <w:vAlign w:val="center"/>
          </w:tcPr>
          <w:p w14:paraId="6732C8A9" w14:textId="7F6BE60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3.9</w:t>
            </w:r>
            <w:r w:rsidR="00454FC4">
              <w:rPr>
                <w:rFonts w:ascii="Times New Roman" w:hAnsi="Times New Roman" w:cs="Times New Roman"/>
                <w:sz w:val="24"/>
                <w:szCs w:val="24"/>
              </w:rPr>
              <w:t xml:space="preserve"> %</w:t>
            </w:r>
          </w:p>
        </w:tc>
        <w:tc>
          <w:tcPr>
            <w:tcW w:w="1134" w:type="dxa"/>
            <w:vAlign w:val="center"/>
          </w:tcPr>
          <w:p w14:paraId="2248F0A9" w14:textId="7C20100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0.2</w:t>
            </w:r>
            <w:r w:rsidR="00454FC4">
              <w:rPr>
                <w:rFonts w:ascii="Times New Roman" w:hAnsi="Times New Roman" w:cs="Times New Roman"/>
                <w:sz w:val="24"/>
                <w:szCs w:val="24"/>
              </w:rPr>
              <w:t xml:space="preserve"> %</w:t>
            </w:r>
          </w:p>
        </w:tc>
        <w:tc>
          <w:tcPr>
            <w:tcW w:w="992" w:type="dxa"/>
            <w:vAlign w:val="center"/>
          </w:tcPr>
          <w:p w14:paraId="63454122" w14:textId="74787FC3"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100.0</w:t>
            </w:r>
            <w:r w:rsidR="00454FC4">
              <w:rPr>
                <w:rFonts w:ascii="Times New Roman" w:hAnsi="Times New Roman" w:cs="Times New Roman"/>
                <w:sz w:val="24"/>
                <w:szCs w:val="24"/>
              </w:rPr>
              <w:t xml:space="preserve"> %</w:t>
            </w:r>
          </w:p>
        </w:tc>
      </w:tr>
      <w:tr w:rsidR="00A906DD" w:rsidRPr="00BA7BAA" w14:paraId="551E7510" w14:textId="77777777" w:rsidTr="00367F0E">
        <w:trPr>
          <w:jc w:val="center"/>
        </w:trPr>
        <w:tc>
          <w:tcPr>
            <w:tcW w:w="1295" w:type="dxa"/>
            <w:vMerge/>
          </w:tcPr>
          <w:p w14:paraId="2FBEEFFC" w14:textId="77777777" w:rsidR="00A906DD" w:rsidRPr="00BA7BAA" w:rsidRDefault="00A906DD" w:rsidP="00F06C8F">
            <w:pPr>
              <w:spacing w:before="0"/>
              <w:rPr>
                <w:rFonts w:ascii="Times New Roman" w:hAnsi="Times New Roman" w:cs="Times New Roman"/>
                <w:sz w:val="24"/>
                <w:szCs w:val="24"/>
              </w:rPr>
            </w:pPr>
          </w:p>
        </w:tc>
        <w:tc>
          <w:tcPr>
            <w:tcW w:w="1257" w:type="dxa"/>
          </w:tcPr>
          <w:p w14:paraId="4B0971E2"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Porcentaje de alumnos</w:t>
            </w:r>
          </w:p>
        </w:tc>
        <w:tc>
          <w:tcPr>
            <w:tcW w:w="1134" w:type="dxa"/>
            <w:vAlign w:val="center"/>
          </w:tcPr>
          <w:p w14:paraId="4462D50D" w14:textId="63FE08FD"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15.0</w:t>
            </w:r>
            <w:r w:rsidR="00454FC4">
              <w:rPr>
                <w:rFonts w:ascii="Times New Roman" w:hAnsi="Times New Roman" w:cs="Times New Roman"/>
                <w:sz w:val="24"/>
                <w:szCs w:val="24"/>
              </w:rPr>
              <w:t xml:space="preserve"> %</w:t>
            </w:r>
          </w:p>
        </w:tc>
        <w:tc>
          <w:tcPr>
            <w:tcW w:w="992" w:type="dxa"/>
            <w:vAlign w:val="center"/>
          </w:tcPr>
          <w:p w14:paraId="1E94276C" w14:textId="0C86CF50"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41.4</w:t>
            </w:r>
            <w:r w:rsidR="00454FC4">
              <w:rPr>
                <w:rFonts w:ascii="Times New Roman" w:hAnsi="Times New Roman" w:cs="Times New Roman"/>
                <w:sz w:val="24"/>
                <w:szCs w:val="24"/>
              </w:rPr>
              <w:t xml:space="preserve"> %</w:t>
            </w:r>
          </w:p>
        </w:tc>
        <w:tc>
          <w:tcPr>
            <w:tcW w:w="992" w:type="dxa"/>
            <w:vAlign w:val="center"/>
          </w:tcPr>
          <w:p w14:paraId="34B90997" w14:textId="6B5AD180"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15.3</w:t>
            </w:r>
            <w:r w:rsidR="00454FC4">
              <w:rPr>
                <w:rFonts w:ascii="Times New Roman" w:hAnsi="Times New Roman" w:cs="Times New Roman"/>
                <w:sz w:val="24"/>
                <w:szCs w:val="24"/>
              </w:rPr>
              <w:t xml:space="preserve"> %</w:t>
            </w:r>
          </w:p>
        </w:tc>
        <w:tc>
          <w:tcPr>
            <w:tcW w:w="993" w:type="dxa"/>
            <w:vAlign w:val="center"/>
          </w:tcPr>
          <w:p w14:paraId="39B1B7E7" w14:textId="7FE355C1"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3.0</w:t>
            </w:r>
            <w:r w:rsidR="00454FC4">
              <w:rPr>
                <w:rFonts w:ascii="Times New Roman" w:hAnsi="Times New Roman" w:cs="Times New Roman"/>
                <w:sz w:val="24"/>
                <w:szCs w:val="24"/>
              </w:rPr>
              <w:t xml:space="preserve"> %</w:t>
            </w:r>
          </w:p>
        </w:tc>
        <w:tc>
          <w:tcPr>
            <w:tcW w:w="1134" w:type="dxa"/>
            <w:vAlign w:val="center"/>
          </w:tcPr>
          <w:p w14:paraId="71E8EEC8" w14:textId="5DF07EDB"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0.2</w:t>
            </w:r>
            <w:r w:rsidR="00454FC4">
              <w:rPr>
                <w:rFonts w:ascii="Times New Roman" w:hAnsi="Times New Roman" w:cs="Times New Roman"/>
                <w:sz w:val="24"/>
                <w:szCs w:val="24"/>
              </w:rPr>
              <w:t xml:space="preserve"> %</w:t>
            </w:r>
          </w:p>
        </w:tc>
        <w:tc>
          <w:tcPr>
            <w:tcW w:w="992" w:type="dxa"/>
            <w:vAlign w:val="center"/>
          </w:tcPr>
          <w:p w14:paraId="101D7502" w14:textId="1632A218"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74.9</w:t>
            </w:r>
            <w:r w:rsidR="00454FC4">
              <w:rPr>
                <w:rFonts w:ascii="Times New Roman" w:hAnsi="Times New Roman" w:cs="Times New Roman"/>
                <w:sz w:val="24"/>
                <w:szCs w:val="24"/>
              </w:rPr>
              <w:t xml:space="preserve"> %</w:t>
            </w:r>
          </w:p>
        </w:tc>
      </w:tr>
      <w:tr w:rsidR="00A906DD" w:rsidRPr="00BA7BAA" w14:paraId="31E4A5CB" w14:textId="77777777" w:rsidTr="00367F0E">
        <w:trPr>
          <w:jc w:val="center"/>
        </w:trPr>
        <w:tc>
          <w:tcPr>
            <w:tcW w:w="1295" w:type="dxa"/>
            <w:vMerge/>
          </w:tcPr>
          <w:p w14:paraId="0C7DCE84" w14:textId="77777777" w:rsidR="00A906DD" w:rsidRPr="00BA7BAA" w:rsidRDefault="00A906DD" w:rsidP="00F06C8F">
            <w:pPr>
              <w:spacing w:before="0"/>
              <w:rPr>
                <w:rFonts w:ascii="Times New Roman" w:hAnsi="Times New Roman" w:cs="Times New Roman"/>
                <w:sz w:val="24"/>
                <w:szCs w:val="24"/>
              </w:rPr>
            </w:pPr>
          </w:p>
        </w:tc>
        <w:tc>
          <w:tcPr>
            <w:tcW w:w="1257" w:type="dxa"/>
          </w:tcPr>
          <w:p w14:paraId="5168606A"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No</w:t>
            </w:r>
          </w:p>
        </w:tc>
        <w:tc>
          <w:tcPr>
            <w:tcW w:w="1134" w:type="dxa"/>
            <w:vAlign w:val="center"/>
          </w:tcPr>
          <w:p w14:paraId="2C47A0C5" w14:textId="0CD62D7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7.4</w:t>
            </w:r>
            <w:r w:rsidR="00454FC4">
              <w:rPr>
                <w:rFonts w:ascii="Times New Roman" w:hAnsi="Times New Roman" w:cs="Times New Roman"/>
                <w:sz w:val="24"/>
                <w:szCs w:val="24"/>
              </w:rPr>
              <w:t xml:space="preserve"> %</w:t>
            </w:r>
          </w:p>
        </w:tc>
        <w:tc>
          <w:tcPr>
            <w:tcW w:w="992" w:type="dxa"/>
            <w:vAlign w:val="center"/>
          </w:tcPr>
          <w:p w14:paraId="52EF6C5F" w14:textId="4E3D366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32.6</w:t>
            </w:r>
            <w:r w:rsidR="00454FC4">
              <w:rPr>
                <w:rFonts w:ascii="Times New Roman" w:hAnsi="Times New Roman" w:cs="Times New Roman"/>
                <w:sz w:val="24"/>
                <w:szCs w:val="24"/>
              </w:rPr>
              <w:t xml:space="preserve"> %</w:t>
            </w:r>
          </w:p>
        </w:tc>
        <w:tc>
          <w:tcPr>
            <w:tcW w:w="992" w:type="dxa"/>
            <w:vAlign w:val="center"/>
          </w:tcPr>
          <w:p w14:paraId="461D6B4D" w14:textId="1D5AC84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35.8</w:t>
            </w:r>
            <w:r w:rsidR="00454FC4">
              <w:rPr>
                <w:rFonts w:ascii="Times New Roman" w:hAnsi="Times New Roman" w:cs="Times New Roman"/>
                <w:sz w:val="24"/>
                <w:szCs w:val="24"/>
              </w:rPr>
              <w:t xml:space="preserve"> %</w:t>
            </w:r>
          </w:p>
        </w:tc>
        <w:tc>
          <w:tcPr>
            <w:tcW w:w="993" w:type="dxa"/>
            <w:vAlign w:val="center"/>
          </w:tcPr>
          <w:p w14:paraId="71AA4D4D" w14:textId="5E385EBF"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18.4</w:t>
            </w:r>
            <w:r w:rsidR="00454FC4">
              <w:rPr>
                <w:rFonts w:ascii="Times New Roman" w:hAnsi="Times New Roman" w:cs="Times New Roman"/>
                <w:sz w:val="24"/>
                <w:szCs w:val="24"/>
              </w:rPr>
              <w:t xml:space="preserve"> %</w:t>
            </w:r>
          </w:p>
        </w:tc>
        <w:tc>
          <w:tcPr>
            <w:tcW w:w="1134" w:type="dxa"/>
            <w:vAlign w:val="center"/>
          </w:tcPr>
          <w:p w14:paraId="2D646521" w14:textId="5D9E64E4"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5.9</w:t>
            </w:r>
            <w:r w:rsidR="00454FC4">
              <w:rPr>
                <w:rFonts w:ascii="Times New Roman" w:hAnsi="Times New Roman" w:cs="Times New Roman"/>
                <w:sz w:val="24"/>
                <w:szCs w:val="24"/>
              </w:rPr>
              <w:t xml:space="preserve"> %</w:t>
            </w:r>
          </w:p>
        </w:tc>
        <w:tc>
          <w:tcPr>
            <w:tcW w:w="992" w:type="dxa"/>
            <w:vAlign w:val="center"/>
          </w:tcPr>
          <w:p w14:paraId="7F887B07" w14:textId="070E3B3D"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100.0</w:t>
            </w:r>
            <w:r w:rsidR="00454FC4">
              <w:rPr>
                <w:rFonts w:ascii="Times New Roman" w:hAnsi="Times New Roman" w:cs="Times New Roman"/>
                <w:sz w:val="24"/>
                <w:szCs w:val="24"/>
              </w:rPr>
              <w:t xml:space="preserve"> %</w:t>
            </w:r>
          </w:p>
        </w:tc>
      </w:tr>
      <w:tr w:rsidR="00A906DD" w:rsidRPr="00BA7BAA" w14:paraId="304B7025" w14:textId="77777777" w:rsidTr="00367F0E">
        <w:trPr>
          <w:jc w:val="center"/>
        </w:trPr>
        <w:tc>
          <w:tcPr>
            <w:tcW w:w="1295" w:type="dxa"/>
            <w:vMerge/>
          </w:tcPr>
          <w:p w14:paraId="2BB9261A" w14:textId="77777777" w:rsidR="00A906DD" w:rsidRPr="00BA7BAA" w:rsidRDefault="00A906DD" w:rsidP="00F06C8F">
            <w:pPr>
              <w:spacing w:before="0"/>
              <w:rPr>
                <w:rFonts w:ascii="Times New Roman" w:hAnsi="Times New Roman" w:cs="Times New Roman"/>
                <w:sz w:val="24"/>
                <w:szCs w:val="24"/>
              </w:rPr>
            </w:pPr>
          </w:p>
        </w:tc>
        <w:tc>
          <w:tcPr>
            <w:tcW w:w="1257" w:type="dxa"/>
          </w:tcPr>
          <w:p w14:paraId="78F7869D"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Porcentaje de alumnos</w:t>
            </w:r>
          </w:p>
        </w:tc>
        <w:tc>
          <w:tcPr>
            <w:tcW w:w="1134" w:type="dxa"/>
            <w:vAlign w:val="center"/>
          </w:tcPr>
          <w:p w14:paraId="4AF426B3" w14:textId="428B57F0"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1.8</w:t>
            </w:r>
            <w:r w:rsidR="00454FC4">
              <w:rPr>
                <w:rFonts w:ascii="Times New Roman" w:hAnsi="Times New Roman" w:cs="Times New Roman"/>
                <w:sz w:val="24"/>
                <w:szCs w:val="24"/>
              </w:rPr>
              <w:t xml:space="preserve"> %</w:t>
            </w:r>
          </w:p>
        </w:tc>
        <w:tc>
          <w:tcPr>
            <w:tcW w:w="992" w:type="dxa"/>
            <w:vAlign w:val="center"/>
          </w:tcPr>
          <w:p w14:paraId="137D9000" w14:textId="4010B5A2"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8.2</w:t>
            </w:r>
            <w:r w:rsidR="00454FC4">
              <w:rPr>
                <w:rFonts w:ascii="Times New Roman" w:hAnsi="Times New Roman" w:cs="Times New Roman"/>
                <w:sz w:val="24"/>
                <w:szCs w:val="24"/>
              </w:rPr>
              <w:t xml:space="preserve"> %</w:t>
            </w:r>
          </w:p>
        </w:tc>
        <w:tc>
          <w:tcPr>
            <w:tcW w:w="992" w:type="dxa"/>
            <w:vAlign w:val="center"/>
          </w:tcPr>
          <w:p w14:paraId="530A03D9" w14:textId="26CA247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9.0</w:t>
            </w:r>
            <w:r w:rsidR="00454FC4">
              <w:rPr>
                <w:rFonts w:ascii="Times New Roman" w:hAnsi="Times New Roman" w:cs="Times New Roman"/>
                <w:sz w:val="24"/>
                <w:szCs w:val="24"/>
              </w:rPr>
              <w:t xml:space="preserve"> %</w:t>
            </w:r>
          </w:p>
        </w:tc>
        <w:tc>
          <w:tcPr>
            <w:tcW w:w="993" w:type="dxa"/>
            <w:vAlign w:val="center"/>
          </w:tcPr>
          <w:p w14:paraId="42429059" w14:textId="380553BA"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4.6</w:t>
            </w:r>
            <w:r w:rsidR="00454FC4">
              <w:rPr>
                <w:rFonts w:ascii="Times New Roman" w:hAnsi="Times New Roman" w:cs="Times New Roman"/>
                <w:sz w:val="24"/>
                <w:szCs w:val="24"/>
              </w:rPr>
              <w:t xml:space="preserve"> %</w:t>
            </w:r>
          </w:p>
        </w:tc>
        <w:tc>
          <w:tcPr>
            <w:tcW w:w="1134" w:type="dxa"/>
            <w:vAlign w:val="center"/>
          </w:tcPr>
          <w:p w14:paraId="0EA86B1F" w14:textId="59CD8518"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1.5</w:t>
            </w:r>
            <w:r w:rsidR="00454FC4">
              <w:rPr>
                <w:rFonts w:ascii="Times New Roman" w:hAnsi="Times New Roman" w:cs="Times New Roman"/>
                <w:sz w:val="24"/>
                <w:szCs w:val="24"/>
              </w:rPr>
              <w:t xml:space="preserve"> %</w:t>
            </w:r>
          </w:p>
        </w:tc>
        <w:tc>
          <w:tcPr>
            <w:tcW w:w="992" w:type="dxa"/>
            <w:vAlign w:val="center"/>
          </w:tcPr>
          <w:p w14:paraId="6E222DFF" w14:textId="5B734127"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25.1</w:t>
            </w:r>
            <w:r w:rsidR="00454FC4">
              <w:rPr>
                <w:rFonts w:ascii="Times New Roman" w:hAnsi="Times New Roman" w:cs="Times New Roman"/>
                <w:sz w:val="24"/>
                <w:szCs w:val="24"/>
              </w:rPr>
              <w:t xml:space="preserve"> %</w:t>
            </w:r>
          </w:p>
        </w:tc>
      </w:tr>
      <w:tr w:rsidR="00A906DD" w:rsidRPr="00BA7BAA" w14:paraId="4EBC3B81" w14:textId="77777777" w:rsidTr="00367F0E">
        <w:trPr>
          <w:jc w:val="center"/>
        </w:trPr>
        <w:tc>
          <w:tcPr>
            <w:tcW w:w="1295" w:type="dxa"/>
          </w:tcPr>
          <w:p w14:paraId="591A137B" w14:textId="77777777" w:rsidR="00A906DD" w:rsidRPr="00BA7BAA" w:rsidRDefault="00A906DD" w:rsidP="00F06C8F">
            <w:pPr>
              <w:spacing w:before="0"/>
              <w:rPr>
                <w:rFonts w:ascii="Times New Roman" w:hAnsi="Times New Roman" w:cs="Times New Roman"/>
                <w:sz w:val="24"/>
                <w:szCs w:val="24"/>
              </w:rPr>
            </w:pPr>
          </w:p>
        </w:tc>
        <w:tc>
          <w:tcPr>
            <w:tcW w:w="1257" w:type="dxa"/>
          </w:tcPr>
          <w:p w14:paraId="586A3FEE" w14:textId="77777777" w:rsidR="00A906DD" w:rsidRPr="00BA7BAA" w:rsidRDefault="00A906DD" w:rsidP="00F06C8F">
            <w:pPr>
              <w:spacing w:before="0"/>
              <w:jc w:val="center"/>
              <w:rPr>
                <w:rFonts w:ascii="Times New Roman" w:hAnsi="Times New Roman" w:cs="Times New Roman"/>
                <w:sz w:val="24"/>
                <w:szCs w:val="24"/>
              </w:rPr>
            </w:pPr>
            <w:r w:rsidRPr="00BA7BAA">
              <w:rPr>
                <w:rFonts w:ascii="Times New Roman" w:hAnsi="Times New Roman" w:cs="Times New Roman"/>
                <w:sz w:val="24"/>
                <w:szCs w:val="24"/>
              </w:rPr>
              <w:t>Total</w:t>
            </w:r>
          </w:p>
        </w:tc>
        <w:tc>
          <w:tcPr>
            <w:tcW w:w="1134" w:type="dxa"/>
            <w:vAlign w:val="center"/>
          </w:tcPr>
          <w:p w14:paraId="7F237D07" w14:textId="1BA4C70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16.8</w:t>
            </w:r>
            <w:r w:rsidR="00454FC4">
              <w:rPr>
                <w:rFonts w:ascii="Times New Roman" w:hAnsi="Times New Roman" w:cs="Times New Roman"/>
                <w:sz w:val="24"/>
                <w:szCs w:val="24"/>
              </w:rPr>
              <w:t xml:space="preserve"> %</w:t>
            </w:r>
          </w:p>
        </w:tc>
        <w:tc>
          <w:tcPr>
            <w:tcW w:w="992" w:type="dxa"/>
            <w:vAlign w:val="center"/>
          </w:tcPr>
          <w:p w14:paraId="0F806125" w14:textId="78602699"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49.7</w:t>
            </w:r>
            <w:r w:rsidR="00454FC4">
              <w:rPr>
                <w:rFonts w:ascii="Times New Roman" w:hAnsi="Times New Roman" w:cs="Times New Roman"/>
                <w:sz w:val="24"/>
                <w:szCs w:val="24"/>
              </w:rPr>
              <w:t xml:space="preserve"> %</w:t>
            </w:r>
          </w:p>
        </w:tc>
        <w:tc>
          <w:tcPr>
            <w:tcW w:w="992" w:type="dxa"/>
            <w:vAlign w:val="center"/>
          </w:tcPr>
          <w:p w14:paraId="4B1B759F" w14:textId="265F1ADB"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24.3</w:t>
            </w:r>
            <w:r w:rsidR="00454FC4">
              <w:rPr>
                <w:rFonts w:ascii="Times New Roman" w:hAnsi="Times New Roman" w:cs="Times New Roman"/>
                <w:sz w:val="24"/>
                <w:szCs w:val="24"/>
              </w:rPr>
              <w:t xml:space="preserve"> %</w:t>
            </w:r>
          </w:p>
        </w:tc>
        <w:tc>
          <w:tcPr>
            <w:tcW w:w="993" w:type="dxa"/>
            <w:vAlign w:val="center"/>
          </w:tcPr>
          <w:p w14:paraId="777C42E7" w14:textId="79B4401E"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7.6</w:t>
            </w:r>
            <w:r w:rsidR="00454FC4">
              <w:rPr>
                <w:rFonts w:ascii="Times New Roman" w:hAnsi="Times New Roman" w:cs="Times New Roman"/>
                <w:sz w:val="24"/>
                <w:szCs w:val="24"/>
              </w:rPr>
              <w:t xml:space="preserve"> %</w:t>
            </w:r>
          </w:p>
        </w:tc>
        <w:tc>
          <w:tcPr>
            <w:tcW w:w="1134" w:type="dxa"/>
            <w:vAlign w:val="center"/>
          </w:tcPr>
          <w:p w14:paraId="751F9891" w14:textId="6BEF300C"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1.7</w:t>
            </w:r>
            <w:r w:rsidR="00454FC4">
              <w:rPr>
                <w:rFonts w:ascii="Times New Roman" w:hAnsi="Times New Roman" w:cs="Times New Roman"/>
                <w:sz w:val="24"/>
                <w:szCs w:val="24"/>
              </w:rPr>
              <w:t xml:space="preserve"> %</w:t>
            </w:r>
          </w:p>
        </w:tc>
        <w:tc>
          <w:tcPr>
            <w:tcW w:w="992" w:type="dxa"/>
            <w:vAlign w:val="center"/>
          </w:tcPr>
          <w:p w14:paraId="582CEE3B" w14:textId="4640DB0F" w:rsidR="00A906DD" w:rsidRPr="00BA7BAA" w:rsidRDefault="00A906DD" w:rsidP="00F06C8F">
            <w:pPr>
              <w:spacing w:before="0"/>
              <w:jc w:val="right"/>
              <w:rPr>
                <w:rFonts w:ascii="Times New Roman" w:hAnsi="Times New Roman" w:cs="Times New Roman"/>
                <w:sz w:val="24"/>
                <w:szCs w:val="24"/>
              </w:rPr>
            </w:pPr>
            <w:r w:rsidRPr="00BA7BAA">
              <w:rPr>
                <w:rFonts w:ascii="Times New Roman" w:hAnsi="Times New Roman" w:cs="Times New Roman"/>
                <w:sz w:val="24"/>
                <w:szCs w:val="24"/>
              </w:rPr>
              <w:t>100.0</w:t>
            </w:r>
            <w:r w:rsidR="00454FC4">
              <w:rPr>
                <w:rFonts w:ascii="Times New Roman" w:hAnsi="Times New Roman" w:cs="Times New Roman"/>
                <w:sz w:val="24"/>
                <w:szCs w:val="24"/>
              </w:rPr>
              <w:t xml:space="preserve"> %</w:t>
            </w:r>
          </w:p>
        </w:tc>
      </w:tr>
    </w:tbl>
    <w:p w14:paraId="2643972F" w14:textId="2DBBD3AF" w:rsidR="00A906DD" w:rsidRDefault="00A906DD" w:rsidP="00367F0E">
      <w:pPr>
        <w:contextualSpacing/>
        <w:jc w:val="center"/>
        <w:rPr>
          <w:rFonts w:ascii="Times New Roman" w:hAnsi="Times New Roman" w:cs="Times New Roman"/>
          <w:sz w:val="24"/>
        </w:rPr>
      </w:pPr>
      <w:r>
        <w:rPr>
          <w:rFonts w:ascii="Times New Roman" w:hAnsi="Times New Roman" w:cs="Times New Roman"/>
          <w:sz w:val="24"/>
        </w:rPr>
        <w:t xml:space="preserve">Fuente: </w:t>
      </w:r>
      <w:r w:rsidR="00454FC4">
        <w:rPr>
          <w:rFonts w:ascii="Times New Roman" w:hAnsi="Times New Roman" w:cs="Times New Roman"/>
          <w:sz w:val="24"/>
        </w:rPr>
        <w:t>E</w:t>
      </w:r>
      <w:r>
        <w:rPr>
          <w:rFonts w:ascii="Times New Roman" w:hAnsi="Times New Roman" w:cs="Times New Roman"/>
          <w:sz w:val="24"/>
        </w:rPr>
        <w:t>laboración propia</w:t>
      </w:r>
    </w:p>
    <w:p w14:paraId="19B49D92" w14:textId="410D97F8" w:rsidR="0098322A" w:rsidRDefault="0098322A" w:rsidP="00367F0E">
      <w:pPr>
        <w:contextualSpacing/>
        <w:jc w:val="center"/>
        <w:rPr>
          <w:rFonts w:ascii="Times New Roman" w:hAnsi="Times New Roman" w:cs="Times New Roman"/>
          <w:sz w:val="24"/>
        </w:rPr>
      </w:pPr>
    </w:p>
    <w:p w14:paraId="418BEC32" w14:textId="2FF1119B" w:rsidR="0098322A" w:rsidRDefault="0098322A" w:rsidP="00367F0E">
      <w:pPr>
        <w:contextualSpacing/>
        <w:jc w:val="center"/>
        <w:rPr>
          <w:rFonts w:ascii="Times New Roman" w:hAnsi="Times New Roman" w:cs="Times New Roman"/>
          <w:sz w:val="24"/>
        </w:rPr>
      </w:pPr>
    </w:p>
    <w:p w14:paraId="4E3D402C" w14:textId="77777777" w:rsidR="0098322A" w:rsidRDefault="0098322A" w:rsidP="00367F0E">
      <w:pPr>
        <w:contextualSpacing/>
        <w:jc w:val="center"/>
        <w:rPr>
          <w:rFonts w:ascii="Times New Roman" w:hAnsi="Times New Roman" w:cs="Times New Roman"/>
          <w:sz w:val="24"/>
        </w:rPr>
      </w:pPr>
    </w:p>
    <w:p w14:paraId="24D5803C" w14:textId="6D10872E" w:rsidR="00C44A78" w:rsidRPr="00C1541D" w:rsidRDefault="00DF4A5A" w:rsidP="001822FA">
      <w:pPr>
        <w:contextualSpacing/>
        <w:jc w:val="center"/>
        <w:rPr>
          <w:rFonts w:ascii="Times New Roman" w:hAnsi="Times New Roman" w:cs="Times New Roman"/>
          <w:b/>
          <w:sz w:val="32"/>
          <w:szCs w:val="32"/>
        </w:rPr>
      </w:pPr>
      <w:r w:rsidRPr="005174A6">
        <w:rPr>
          <w:rFonts w:ascii="Times New Roman" w:hAnsi="Times New Roman" w:cs="Times New Roman"/>
          <w:b/>
          <w:sz w:val="32"/>
          <w:szCs w:val="32"/>
        </w:rPr>
        <w:lastRenderedPageBreak/>
        <w:t>Discusión</w:t>
      </w:r>
    </w:p>
    <w:p w14:paraId="2DA53445" w14:textId="56B95E37" w:rsidR="00364B9C" w:rsidRDefault="00F158D0" w:rsidP="0052423B">
      <w:pPr>
        <w:ind w:firstLine="708"/>
        <w:contextualSpacing/>
        <w:rPr>
          <w:rFonts w:ascii="Times New Roman" w:hAnsi="Times New Roman" w:cs="Times New Roman"/>
          <w:sz w:val="24"/>
        </w:rPr>
      </w:pPr>
      <w:r>
        <w:rPr>
          <w:rFonts w:ascii="Times New Roman" w:hAnsi="Times New Roman" w:cs="Times New Roman"/>
          <w:sz w:val="24"/>
        </w:rPr>
        <w:t>Según los hallazgos de esta investigación, l</w:t>
      </w:r>
      <w:r w:rsidR="00F90F7B" w:rsidRPr="00A906DD">
        <w:rPr>
          <w:rFonts w:ascii="Times New Roman" w:hAnsi="Times New Roman" w:cs="Times New Roman"/>
          <w:sz w:val="24"/>
        </w:rPr>
        <w:t xml:space="preserve">a calidad de la educación percibida por los alumnos </w:t>
      </w:r>
      <w:r>
        <w:rPr>
          <w:rFonts w:ascii="Times New Roman" w:hAnsi="Times New Roman" w:cs="Times New Roman"/>
          <w:sz w:val="24"/>
        </w:rPr>
        <w:t xml:space="preserve">encuestados </w:t>
      </w:r>
      <w:r w:rsidR="00F90F7B" w:rsidRPr="00A906DD">
        <w:rPr>
          <w:rFonts w:ascii="Times New Roman" w:hAnsi="Times New Roman" w:cs="Times New Roman"/>
          <w:sz w:val="24"/>
        </w:rPr>
        <w:t>muestra resultados mayormente negativos, resultados similares a los encontrados por</w:t>
      </w:r>
      <w:r w:rsidR="00CD36C4" w:rsidRPr="00A906DD">
        <w:rPr>
          <w:rFonts w:ascii="Times New Roman" w:hAnsi="Times New Roman" w:cs="Times New Roman"/>
          <w:sz w:val="24"/>
        </w:rPr>
        <w:t xml:space="preserve"> </w:t>
      </w:r>
      <w:r w:rsidR="00712920">
        <w:rPr>
          <w:rFonts w:ascii="Times New Roman" w:hAnsi="Times New Roman" w:cs="Times New Roman"/>
          <w:sz w:val="24"/>
        </w:rPr>
        <w:t>Jiménez</w:t>
      </w:r>
      <w:r w:rsidR="007E5D6D">
        <w:rPr>
          <w:rFonts w:ascii="Times New Roman" w:hAnsi="Times New Roman" w:cs="Times New Roman"/>
          <w:sz w:val="24"/>
        </w:rPr>
        <w:t xml:space="preserve"> Galán</w:t>
      </w:r>
      <w:r w:rsidR="00712920">
        <w:rPr>
          <w:rFonts w:ascii="Times New Roman" w:hAnsi="Times New Roman" w:cs="Times New Roman"/>
          <w:sz w:val="24"/>
        </w:rPr>
        <w:t xml:space="preserve"> </w:t>
      </w:r>
      <w:r w:rsidR="00712920" w:rsidRPr="00F158D0">
        <w:rPr>
          <w:rFonts w:ascii="Times New Roman" w:hAnsi="Times New Roman" w:cs="Times New Roman"/>
          <w:i/>
          <w:sz w:val="24"/>
        </w:rPr>
        <w:t>et al</w:t>
      </w:r>
      <w:r w:rsidR="00712920">
        <w:rPr>
          <w:rFonts w:ascii="Times New Roman" w:hAnsi="Times New Roman" w:cs="Times New Roman"/>
          <w:sz w:val="24"/>
        </w:rPr>
        <w:t>. (2021)</w:t>
      </w:r>
      <w:r>
        <w:rPr>
          <w:rFonts w:ascii="Times New Roman" w:hAnsi="Times New Roman" w:cs="Times New Roman"/>
          <w:sz w:val="24"/>
        </w:rPr>
        <w:t>, quienes reportaron</w:t>
      </w:r>
      <w:r w:rsidR="00F231D3">
        <w:rPr>
          <w:rFonts w:ascii="Times New Roman" w:hAnsi="Times New Roman" w:cs="Times New Roman"/>
          <w:sz w:val="24"/>
        </w:rPr>
        <w:t xml:space="preserve"> que</w:t>
      </w:r>
      <w:r w:rsidR="00F90F7B" w:rsidRPr="00A906DD">
        <w:rPr>
          <w:rFonts w:ascii="Times New Roman" w:hAnsi="Times New Roman" w:cs="Times New Roman"/>
          <w:sz w:val="24"/>
        </w:rPr>
        <w:t xml:space="preserve"> 87</w:t>
      </w:r>
      <w:r w:rsidR="00676908">
        <w:rPr>
          <w:rFonts w:ascii="Times New Roman" w:hAnsi="Times New Roman" w:cs="Times New Roman"/>
          <w:sz w:val="24"/>
        </w:rPr>
        <w:t>.0</w:t>
      </w:r>
      <w:r>
        <w:rPr>
          <w:rFonts w:ascii="Times New Roman" w:hAnsi="Times New Roman" w:cs="Times New Roman"/>
          <w:sz w:val="24"/>
        </w:rPr>
        <w:t xml:space="preserve"> </w:t>
      </w:r>
      <w:r w:rsidR="00F90F7B" w:rsidRPr="00A906DD">
        <w:rPr>
          <w:rFonts w:ascii="Times New Roman" w:hAnsi="Times New Roman" w:cs="Times New Roman"/>
          <w:sz w:val="24"/>
        </w:rPr>
        <w:t xml:space="preserve">% de los alumnos están aprendiendo menos con la educación virtual </w:t>
      </w:r>
      <w:r>
        <w:rPr>
          <w:rFonts w:ascii="Times New Roman" w:hAnsi="Times New Roman" w:cs="Times New Roman"/>
          <w:sz w:val="24"/>
        </w:rPr>
        <w:t>impartida en la época</w:t>
      </w:r>
      <w:r w:rsidR="00F90F7B" w:rsidRPr="00A906DD">
        <w:rPr>
          <w:rFonts w:ascii="Times New Roman" w:hAnsi="Times New Roman" w:cs="Times New Roman"/>
          <w:sz w:val="24"/>
        </w:rPr>
        <w:t xml:space="preserve"> </w:t>
      </w:r>
      <w:r>
        <w:rPr>
          <w:rFonts w:ascii="Times New Roman" w:hAnsi="Times New Roman" w:cs="Times New Roman"/>
          <w:sz w:val="24"/>
        </w:rPr>
        <w:t xml:space="preserve">de </w:t>
      </w:r>
      <w:r w:rsidR="00F90F7B" w:rsidRPr="00A906DD">
        <w:rPr>
          <w:rFonts w:ascii="Times New Roman" w:hAnsi="Times New Roman" w:cs="Times New Roman"/>
          <w:sz w:val="24"/>
        </w:rPr>
        <w:t>la pandemia</w:t>
      </w:r>
      <w:r w:rsidR="00F90F7B">
        <w:rPr>
          <w:rFonts w:ascii="Times New Roman" w:hAnsi="Times New Roman" w:cs="Times New Roman"/>
          <w:sz w:val="24"/>
        </w:rPr>
        <w:t xml:space="preserve">. </w:t>
      </w:r>
    </w:p>
    <w:p w14:paraId="37EDBF11" w14:textId="1C1CA73D" w:rsidR="00D74137" w:rsidRDefault="00D74137" w:rsidP="0052423B">
      <w:pPr>
        <w:ind w:firstLine="708"/>
        <w:contextualSpacing/>
        <w:rPr>
          <w:rFonts w:ascii="Times New Roman" w:hAnsi="Times New Roman" w:cs="Times New Roman"/>
          <w:sz w:val="24"/>
        </w:rPr>
      </w:pPr>
      <w:r w:rsidRPr="00D74137">
        <w:rPr>
          <w:rFonts w:ascii="Times New Roman" w:hAnsi="Times New Roman" w:cs="Times New Roman"/>
          <w:sz w:val="24"/>
        </w:rPr>
        <w:t xml:space="preserve">Para que la educación en línea alcance sus objetivos y sea eficaz debe existir una cooperación entre el estudiante y el profesor, </w:t>
      </w:r>
      <w:r w:rsidR="00F158D0">
        <w:rPr>
          <w:rFonts w:ascii="Times New Roman" w:hAnsi="Times New Roman" w:cs="Times New Roman"/>
          <w:sz w:val="24"/>
        </w:rPr>
        <w:t xml:space="preserve">y se debe contar con una infraestructura y unos recursos tecnológicos que faciliten el proceso de enseñanza-aprendizaje </w:t>
      </w:r>
      <w:r w:rsidR="003802E5">
        <w:rPr>
          <w:rFonts w:ascii="Times New Roman" w:hAnsi="Times New Roman" w:cs="Times New Roman"/>
          <w:sz w:val="24"/>
        </w:rPr>
        <w:fldChar w:fldCharType="begin" w:fldLock="1"/>
      </w:r>
      <w:r w:rsidR="00601AC0">
        <w:rPr>
          <w:rFonts w:ascii="Times New Roman" w:hAnsi="Times New Roman" w:cs="Times New Roman"/>
          <w:sz w:val="24"/>
        </w:rPr>
        <w:instrText>ADDIN CSL_CITATION {"citationItems":[{"id":"ITEM-1","itemData":{"DOI":"https://doi.org/10.1016/j.heliyon.2021.e06465","author":[{"dropping-particle":"","family":"Camacho-Zuñiga","given":"Claudia","non-dropping-particle":"","parse-names":false,"suffix":""},{"dropping-particle":"","family":"Pego","given":"Luis","non-dropping-particle":"","parse-names":false,"suffix":""},{"dropping-particle":"","family":"Escamilla","given":"Jose","non-dropping-particle":"","parse-names":false,"suffix":""},{"dropping-particle":"","family":"Hosseini","given":"Samira","non-dropping-particle":"","parse-names":false,"suffix":""}],"container-title":"Heliyon","id":"ITEM-1","issue":"September 2020","issued":{"date-parts":[["2021"]]},"title":"The impact of the COVID-19 pandemic on students ’ feelings at high school , undergraduate , and postgraduate levels","type":"article-journal","volume":"7"},"uris":["http://www.mendeley.com/documents/?uuid=466cd359-594b-4253-9e1d-31a485b21e91"]},{"id":"ITEM-2","itemData":{"DOI":"https://doi.org/10.1016/j.matpr.2021.02.786","author":[{"dropping-particle":"","family":"Dhanalakshmi","given":"R","non-dropping-particle":"","parse-names":false,"suffix":""},{"dropping-particle":"","family":"Anuja Mary","given":"Aloy","non-dropping-particle":"","parse-names":false,"suffix":""},{"dropping-particle":"","family":"Shrijith","given":"D","non-dropping-particle":"","parse-names":false,"suffix":""},{"dropping-particle":"","family":"Vijayaraghavan","given":"N","non-dropping-particle":"","parse-names":false,"suffix":""}],"container-title":"Materials Today : Proceedings","id":"ITEM-2","issue":"xxxx","issued":{"date-parts":[["2021"]]},"title":"A study on Covid-19 – Impacting Indian education","type":"article-journal"},"uris":["http://www.mendeley.com/documents/?uuid=9c27a1d3-e161-4022-88cc-55b57741525e"]}],"mendeley":{"formattedCitation":"(Camacho-Zuñiga et al., 2021; Dhanalakshmi et al., 2021)","plainTextFormattedCitation":"(Camacho-Zuñiga et al., 2021; Dhanalakshmi et al., 2021)","previouslyFormattedCitation":"(Camacho-Zuñiga et al., 2021; Dhanalakshmi et al., 2021)"},"properties":{"noteIndex":0},"schema":"https://github.com/citation-style-language/schema/raw/master/csl-citation.json"}</w:instrText>
      </w:r>
      <w:r w:rsidR="003802E5">
        <w:rPr>
          <w:rFonts w:ascii="Times New Roman" w:hAnsi="Times New Roman" w:cs="Times New Roman"/>
          <w:sz w:val="24"/>
        </w:rPr>
        <w:fldChar w:fldCharType="separate"/>
      </w:r>
      <w:r w:rsidR="003802E5" w:rsidRPr="003802E5">
        <w:rPr>
          <w:rFonts w:ascii="Times New Roman" w:hAnsi="Times New Roman" w:cs="Times New Roman"/>
          <w:noProof/>
          <w:sz w:val="24"/>
        </w:rPr>
        <w:t xml:space="preserve">(Camacho-Zuñiga </w:t>
      </w:r>
      <w:r w:rsidR="003802E5" w:rsidRPr="00F158D0">
        <w:rPr>
          <w:rFonts w:ascii="Times New Roman" w:hAnsi="Times New Roman" w:cs="Times New Roman"/>
          <w:i/>
          <w:noProof/>
          <w:sz w:val="24"/>
        </w:rPr>
        <w:t>et al</w:t>
      </w:r>
      <w:r w:rsidR="003802E5" w:rsidRPr="003802E5">
        <w:rPr>
          <w:rFonts w:ascii="Times New Roman" w:hAnsi="Times New Roman" w:cs="Times New Roman"/>
          <w:noProof/>
          <w:sz w:val="24"/>
        </w:rPr>
        <w:t>., 2021; Dhanalakshmi et al., 2021)</w:t>
      </w:r>
      <w:r w:rsidR="003802E5">
        <w:rPr>
          <w:rFonts w:ascii="Times New Roman" w:hAnsi="Times New Roman" w:cs="Times New Roman"/>
          <w:sz w:val="24"/>
        </w:rPr>
        <w:fldChar w:fldCharType="end"/>
      </w:r>
      <w:r w:rsidRPr="00D74137">
        <w:rPr>
          <w:rFonts w:ascii="Times New Roman" w:hAnsi="Times New Roman" w:cs="Times New Roman"/>
          <w:sz w:val="24"/>
        </w:rPr>
        <w:t xml:space="preserve">. </w:t>
      </w:r>
      <w:r w:rsidR="00F158D0">
        <w:rPr>
          <w:rFonts w:ascii="Times New Roman" w:hAnsi="Times New Roman" w:cs="Times New Roman"/>
          <w:sz w:val="24"/>
        </w:rPr>
        <w:t>Sin embargo</w:t>
      </w:r>
      <w:r w:rsidR="00D15BE6" w:rsidRPr="00D15BE6">
        <w:rPr>
          <w:rFonts w:ascii="Times New Roman" w:hAnsi="Times New Roman" w:cs="Times New Roman"/>
          <w:sz w:val="24"/>
        </w:rPr>
        <w:t xml:space="preserve">, no todos los estudiantes </w:t>
      </w:r>
      <w:r w:rsidR="00F158D0">
        <w:rPr>
          <w:rFonts w:ascii="Times New Roman" w:hAnsi="Times New Roman" w:cs="Times New Roman"/>
          <w:sz w:val="24"/>
        </w:rPr>
        <w:t xml:space="preserve">tienen </w:t>
      </w:r>
      <w:r w:rsidR="00D15BE6" w:rsidRPr="00D15BE6">
        <w:rPr>
          <w:rFonts w:ascii="Times New Roman" w:hAnsi="Times New Roman" w:cs="Times New Roman"/>
          <w:sz w:val="24"/>
        </w:rPr>
        <w:t xml:space="preserve">los recursos físicos </w:t>
      </w:r>
      <w:r w:rsidR="00F158D0">
        <w:rPr>
          <w:rFonts w:ascii="Times New Roman" w:hAnsi="Times New Roman" w:cs="Times New Roman"/>
          <w:sz w:val="24"/>
        </w:rPr>
        <w:t xml:space="preserve">apropiados para ello. Si bien la </w:t>
      </w:r>
      <w:r w:rsidR="00D15BE6" w:rsidRPr="00D15BE6">
        <w:rPr>
          <w:rFonts w:ascii="Times New Roman" w:hAnsi="Times New Roman" w:cs="Times New Roman"/>
          <w:sz w:val="24"/>
        </w:rPr>
        <w:t>mayor</w:t>
      </w:r>
      <w:r w:rsidR="00F158D0">
        <w:rPr>
          <w:rFonts w:ascii="Times New Roman" w:hAnsi="Times New Roman" w:cs="Times New Roman"/>
          <w:sz w:val="24"/>
        </w:rPr>
        <w:t xml:space="preserve">ía </w:t>
      </w:r>
      <w:r w:rsidR="00D15BE6" w:rsidRPr="00D15BE6">
        <w:rPr>
          <w:rFonts w:ascii="Times New Roman" w:hAnsi="Times New Roman" w:cs="Times New Roman"/>
          <w:sz w:val="24"/>
        </w:rPr>
        <w:t xml:space="preserve">toma clases con </w:t>
      </w:r>
      <w:r w:rsidR="00F158D0">
        <w:rPr>
          <w:rFonts w:ascii="Times New Roman" w:hAnsi="Times New Roman" w:cs="Times New Roman"/>
          <w:sz w:val="24"/>
        </w:rPr>
        <w:t xml:space="preserve">sus </w:t>
      </w:r>
      <w:r w:rsidR="00D15BE6" w:rsidRPr="00D15BE6">
        <w:rPr>
          <w:rFonts w:ascii="Times New Roman" w:hAnsi="Times New Roman" w:cs="Times New Roman"/>
          <w:sz w:val="24"/>
        </w:rPr>
        <w:t>teléfono</w:t>
      </w:r>
      <w:r w:rsidR="00F158D0">
        <w:rPr>
          <w:rFonts w:ascii="Times New Roman" w:hAnsi="Times New Roman" w:cs="Times New Roman"/>
          <w:sz w:val="24"/>
        </w:rPr>
        <w:t>s</w:t>
      </w:r>
      <w:r w:rsidR="00D15BE6" w:rsidRPr="00D15BE6">
        <w:rPr>
          <w:rFonts w:ascii="Times New Roman" w:hAnsi="Times New Roman" w:cs="Times New Roman"/>
          <w:sz w:val="24"/>
        </w:rPr>
        <w:t xml:space="preserve">, </w:t>
      </w:r>
      <w:r w:rsidR="00F158D0">
        <w:rPr>
          <w:rFonts w:ascii="Times New Roman" w:hAnsi="Times New Roman" w:cs="Times New Roman"/>
          <w:sz w:val="24"/>
        </w:rPr>
        <w:t xml:space="preserve">esto </w:t>
      </w:r>
      <w:r w:rsidR="00D15BE6" w:rsidRPr="00D15BE6">
        <w:rPr>
          <w:rFonts w:ascii="Times New Roman" w:hAnsi="Times New Roman" w:cs="Times New Roman"/>
          <w:sz w:val="24"/>
        </w:rPr>
        <w:t xml:space="preserve">dificulta </w:t>
      </w:r>
      <w:r w:rsidR="00F158D0">
        <w:rPr>
          <w:rFonts w:ascii="Times New Roman" w:hAnsi="Times New Roman" w:cs="Times New Roman"/>
          <w:sz w:val="24"/>
        </w:rPr>
        <w:t xml:space="preserve">la </w:t>
      </w:r>
      <w:r w:rsidR="00F158D0" w:rsidRPr="00D15BE6">
        <w:rPr>
          <w:rFonts w:ascii="Times New Roman" w:hAnsi="Times New Roman" w:cs="Times New Roman"/>
          <w:sz w:val="24"/>
        </w:rPr>
        <w:t>visualiza</w:t>
      </w:r>
      <w:r w:rsidR="00F158D0">
        <w:rPr>
          <w:rFonts w:ascii="Times New Roman" w:hAnsi="Times New Roman" w:cs="Times New Roman"/>
          <w:sz w:val="24"/>
        </w:rPr>
        <w:t>ción de las</w:t>
      </w:r>
      <w:r w:rsidR="00D15BE6" w:rsidRPr="00D15BE6">
        <w:rPr>
          <w:rFonts w:ascii="Times New Roman" w:hAnsi="Times New Roman" w:cs="Times New Roman"/>
          <w:sz w:val="24"/>
        </w:rPr>
        <w:t xml:space="preserve"> presentaciones</w:t>
      </w:r>
      <w:r w:rsidR="00F158D0">
        <w:rPr>
          <w:rFonts w:ascii="Times New Roman" w:hAnsi="Times New Roman" w:cs="Times New Roman"/>
          <w:sz w:val="24"/>
        </w:rPr>
        <w:t xml:space="preserve"> y </w:t>
      </w:r>
      <w:r w:rsidR="00D15BE6" w:rsidRPr="00D15BE6">
        <w:rPr>
          <w:rFonts w:ascii="Times New Roman" w:hAnsi="Times New Roman" w:cs="Times New Roman"/>
          <w:sz w:val="24"/>
        </w:rPr>
        <w:t>la interacción con los profesores y los compañeros.</w:t>
      </w:r>
    </w:p>
    <w:p w14:paraId="7E237675" w14:textId="037033C8" w:rsidR="00CA5C46" w:rsidRDefault="00F158D0" w:rsidP="0052423B">
      <w:pPr>
        <w:ind w:firstLine="708"/>
        <w:contextualSpacing/>
        <w:rPr>
          <w:rFonts w:ascii="Times New Roman" w:hAnsi="Times New Roman" w:cs="Times New Roman"/>
          <w:sz w:val="24"/>
        </w:rPr>
      </w:pPr>
      <w:r>
        <w:rPr>
          <w:rFonts w:ascii="Times New Roman" w:hAnsi="Times New Roman" w:cs="Times New Roman"/>
          <w:sz w:val="24"/>
        </w:rPr>
        <w:t>Además, l</w:t>
      </w:r>
      <w:r w:rsidR="00364B9C">
        <w:rPr>
          <w:rFonts w:ascii="Times New Roman" w:hAnsi="Times New Roman" w:cs="Times New Roman"/>
          <w:sz w:val="24"/>
        </w:rPr>
        <w:t>a calidad del internet es básica para la educación en línea</w:t>
      </w:r>
      <w:r w:rsidR="00D87E72">
        <w:rPr>
          <w:rFonts w:ascii="Times New Roman" w:hAnsi="Times New Roman" w:cs="Times New Roman"/>
          <w:sz w:val="24"/>
        </w:rPr>
        <w:t xml:space="preserve">, </w:t>
      </w:r>
      <w:r>
        <w:rPr>
          <w:rFonts w:ascii="Times New Roman" w:hAnsi="Times New Roman" w:cs="Times New Roman"/>
          <w:sz w:val="24"/>
        </w:rPr>
        <w:t xml:space="preserve">pero </w:t>
      </w:r>
      <w:r w:rsidR="00364B9C">
        <w:rPr>
          <w:rFonts w:ascii="Times New Roman" w:hAnsi="Times New Roman" w:cs="Times New Roman"/>
          <w:sz w:val="24"/>
        </w:rPr>
        <w:t xml:space="preserve">esto </w:t>
      </w:r>
      <w:r>
        <w:rPr>
          <w:rFonts w:ascii="Times New Roman" w:hAnsi="Times New Roman" w:cs="Times New Roman"/>
          <w:sz w:val="24"/>
        </w:rPr>
        <w:t xml:space="preserve">implica </w:t>
      </w:r>
      <w:r w:rsidR="00364B9C">
        <w:rPr>
          <w:rFonts w:ascii="Times New Roman" w:hAnsi="Times New Roman" w:cs="Times New Roman"/>
          <w:sz w:val="24"/>
        </w:rPr>
        <w:t>un costo adicional para las familias</w:t>
      </w:r>
      <w:r w:rsidR="00601AC0">
        <w:rPr>
          <w:rFonts w:ascii="Times New Roman" w:hAnsi="Times New Roman" w:cs="Times New Roman"/>
          <w:sz w:val="24"/>
        </w:rPr>
        <w:t xml:space="preserve"> </w:t>
      </w:r>
      <w:r w:rsidR="00601AC0">
        <w:rPr>
          <w:rFonts w:ascii="Times New Roman" w:hAnsi="Times New Roman" w:cs="Times New Roman"/>
          <w:sz w:val="24"/>
        </w:rPr>
        <w:fldChar w:fldCharType="begin" w:fldLock="1"/>
      </w:r>
      <w:r w:rsidR="00601AC0">
        <w:rPr>
          <w:rFonts w:ascii="Times New Roman" w:hAnsi="Times New Roman" w:cs="Times New Roman"/>
          <w:sz w:val="24"/>
        </w:rPr>
        <w:instrText>ADDIN CSL_CITATION {"citationItems":[{"id":"ITEM-1","itemData":{"DOI":"https://doi.org/10.1016/j.ijedudev.2021.102429","author":[{"dropping-particle":"","family":"Lennox","given":"Janet","non-dropping-particle":"","parse-names":false,"suffix":""},{"dropping-particle":"","family":"Nicolas","given":"Reuge","non-dropping-particle":"","parse-names":false,"suffix":""},{"dropping-particle":"","family":"Francisco","given":"Benavides","non-dropping-particle":"","parse-names":false,"suffix":""}],"container-title":"International Journal of Educational Development","id":"ITEM-1","issued":{"date-parts":[["2021"]]},"title":"UNICEF’s lessons learned from the education response to the COVID-19 crisis and reflections on the implications for education policy","type":"article-journal"},"uris":["http://www.mendeley.com/documents/?uuid=358e9a3f-2f72-47ac-a046-9c75e882cacd"]}],"mendeley":{"formattedCitation":"(Lennox et al., 2021)","plainTextFormattedCitation":"(Lennox et al., 2021)","previouslyFormattedCitation":"(Lennox et al., 2021)"},"properties":{"noteIndex":0},"schema":"https://github.com/citation-style-language/schema/raw/master/csl-citation.json"}</w:instrText>
      </w:r>
      <w:r w:rsidR="00601AC0">
        <w:rPr>
          <w:rFonts w:ascii="Times New Roman" w:hAnsi="Times New Roman" w:cs="Times New Roman"/>
          <w:sz w:val="24"/>
        </w:rPr>
        <w:fldChar w:fldCharType="separate"/>
      </w:r>
      <w:r w:rsidR="00601AC0" w:rsidRPr="00601AC0">
        <w:rPr>
          <w:rFonts w:ascii="Times New Roman" w:hAnsi="Times New Roman" w:cs="Times New Roman"/>
          <w:noProof/>
          <w:sz w:val="24"/>
        </w:rPr>
        <w:t xml:space="preserve">(Lennox </w:t>
      </w:r>
      <w:r w:rsidR="00601AC0" w:rsidRPr="00D45961">
        <w:rPr>
          <w:rFonts w:ascii="Times New Roman" w:hAnsi="Times New Roman" w:cs="Times New Roman"/>
          <w:i/>
          <w:noProof/>
          <w:sz w:val="24"/>
        </w:rPr>
        <w:t>et al</w:t>
      </w:r>
      <w:r w:rsidR="00601AC0" w:rsidRPr="00601AC0">
        <w:rPr>
          <w:rFonts w:ascii="Times New Roman" w:hAnsi="Times New Roman" w:cs="Times New Roman"/>
          <w:noProof/>
          <w:sz w:val="24"/>
        </w:rPr>
        <w:t>., 2021)</w:t>
      </w:r>
      <w:r w:rsidR="00601AC0">
        <w:rPr>
          <w:rFonts w:ascii="Times New Roman" w:hAnsi="Times New Roman" w:cs="Times New Roman"/>
          <w:sz w:val="24"/>
        </w:rPr>
        <w:fldChar w:fldCharType="end"/>
      </w:r>
      <w:r w:rsidR="00D87E72">
        <w:rPr>
          <w:rFonts w:ascii="Times New Roman" w:hAnsi="Times New Roman" w:cs="Times New Roman"/>
          <w:sz w:val="24"/>
        </w:rPr>
        <w:t xml:space="preserve">. </w:t>
      </w:r>
      <w:r w:rsidR="00D45961">
        <w:rPr>
          <w:rFonts w:ascii="Times New Roman" w:hAnsi="Times New Roman" w:cs="Times New Roman"/>
          <w:sz w:val="24"/>
        </w:rPr>
        <w:t>En este sentido, n</w:t>
      </w:r>
      <w:r w:rsidR="00364B9C">
        <w:rPr>
          <w:rFonts w:ascii="Times New Roman" w:hAnsi="Times New Roman" w:cs="Times New Roman"/>
          <w:sz w:val="24"/>
        </w:rPr>
        <w:t>o existió un subsidio por parte de la universidad o alguna entidad gubernamental hacia el estudiante</w:t>
      </w:r>
      <w:r w:rsidR="00601AC0">
        <w:rPr>
          <w:rFonts w:ascii="Times New Roman" w:hAnsi="Times New Roman" w:cs="Times New Roman"/>
          <w:sz w:val="24"/>
        </w:rPr>
        <w:t xml:space="preserve"> </w:t>
      </w:r>
      <w:r w:rsidR="00601AC0">
        <w:rPr>
          <w:rFonts w:ascii="Times New Roman" w:hAnsi="Times New Roman" w:cs="Times New Roman"/>
          <w:sz w:val="24"/>
        </w:rPr>
        <w:fldChar w:fldCharType="begin" w:fldLock="1"/>
      </w:r>
      <w:r w:rsidR="00601AC0">
        <w:rPr>
          <w:rFonts w:ascii="Times New Roman" w:hAnsi="Times New Roman" w:cs="Times New Roman"/>
          <w:sz w:val="24"/>
        </w:rPr>
        <w:instrText>ADDIN CSL_CITATION {"citationItems":[{"id":"ITEM-1","itemData":{"DOI":"https://doi.org/10.1016/j.heliyon.2021.e06465","author":[{"dropping-particle":"","family":"Camacho-Zuñiga","given":"Claudia","non-dropping-particle":"","parse-names":false,"suffix":""},{"dropping-particle":"","family":"Pego","given":"Luis","non-dropping-particle":"","parse-names":false,"suffix":""},{"dropping-particle":"","family":"Escamilla","given":"Jose","non-dropping-particle":"","parse-names":false,"suffix":""},{"dropping-particle":"","family":"Hosseini","given":"Samira","non-dropping-particle":"","parse-names":false,"suffix":""}],"container-title":"Heliyon","id":"ITEM-1","issue":"September 2020","issued":{"date-parts":[["2021"]]},"title":"The impact of the COVID-19 pandemic on students ’ feelings at high school , undergraduate , and postgraduate levels","type":"article-journal","volume":"7"},"uris":["http://www.mendeley.com/documents/?uuid=466cd359-594b-4253-9e1d-31a485b21e91"]},{"id":"ITEM-2","itemData":{"DOI":"https://doi.org/10.1016/j.chb.2020.106675","author":[{"dropping-particle":"","family":"Scherer","given":"Ronny","non-dropping-particle":"","parse-names":false,"suffix":""},{"dropping-particle":"","family":"Howard","given":"Sarah K","non-dropping-particle":"","parse-names":false,"suffix":""},{"dropping-particle":"","family":"Tondeur","given":"Jo","non-dropping-particle":"","parse-names":false,"suffix":""},{"dropping-particle":"","family":"Siddiq","given":"Fazilat","non-dropping-particle":"","parse-names":false,"suffix":""}],"container-title":"Computers in Human Behavior","id":"ITEM-2","issue":"October 2020","issued":{"date-parts":[["2021"]]},"title":"Computers in Human Behavior Profiling teachers ’ readiness for online teaching and learning in higher education : Who ’ s ready ?","type":"article-journal","volume":"118"},"uris":["http://www.mendeley.com/documents/?uuid=05a3d66f-16c2-4455-90cc-0b957efd11f3"]},{"id":"ITEM-3","itemData":{"DOI":"10.1016/j.techsoc.2020.101479","ISSN":"0160791X","author":[{"dropping-particle":"","family":"Arias Velásquez","given":"Ricardo Manuel","non-dropping-particle":"","parse-names":false,"suffix":""},{"dropping-particle":"","family":"Mejía Lara","given":"Jennifer Vanessa","non-dropping-particle":"","parse-names":false,"suffix":""}],"container-title":"Technology in Society","id":"ITEM-3","issue":"January 2020","issued":{"date-parts":[["2021","2"]]},"page":"101479","title":"Knowledge management in two universities before and during the COVID-19 effect in Peru","type":"article-journal","volume":"64"},"uris":["http://www.mendeley.com/documents/?uuid=cf636d3c-fe65-4aa5-a164-79a6f6d4b77a"]}],"mendeley":{"formattedCitation":"(Arias Velásquez and Mejía Lara, 2021; Camacho-Zuñiga et al., 2021; Scherer et al., 2021)","plainTextFormattedCitation":"(Arias Velásquez and Mejía Lara, 2021; Camacho-Zuñiga et al., 2021; Scherer et al., 2021)","previouslyFormattedCitation":"(Arias Velásquez and Mejía Lara, 2021; Camacho-Zuñiga et al., 2021; Scherer et al., 2021)"},"properties":{"noteIndex":0},"schema":"https://github.com/citation-style-language/schema/raw/master/csl-citation.json"}</w:instrText>
      </w:r>
      <w:r w:rsidR="00601AC0">
        <w:rPr>
          <w:rFonts w:ascii="Times New Roman" w:hAnsi="Times New Roman" w:cs="Times New Roman"/>
          <w:sz w:val="24"/>
        </w:rPr>
        <w:fldChar w:fldCharType="separate"/>
      </w:r>
      <w:r w:rsidR="00513987">
        <w:rPr>
          <w:rFonts w:ascii="Times New Roman" w:hAnsi="Times New Roman" w:cs="Times New Roman"/>
          <w:noProof/>
          <w:sz w:val="24"/>
        </w:rPr>
        <w:t>(Arias Velásquez y</w:t>
      </w:r>
      <w:r w:rsidR="00601AC0" w:rsidRPr="00601AC0">
        <w:rPr>
          <w:rFonts w:ascii="Times New Roman" w:hAnsi="Times New Roman" w:cs="Times New Roman"/>
          <w:noProof/>
          <w:sz w:val="24"/>
        </w:rPr>
        <w:t xml:space="preserve"> Mejía Lara, 2021; Camacho-Zuñiga </w:t>
      </w:r>
      <w:r w:rsidR="00601AC0" w:rsidRPr="00D45961">
        <w:rPr>
          <w:rFonts w:ascii="Times New Roman" w:hAnsi="Times New Roman" w:cs="Times New Roman"/>
          <w:i/>
          <w:noProof/>
          <w:sz w:val="24"/>
        </w:rPr>
        <w:t>et al</w:t>
      </w:r>
      <w:r w:rsidR="00601AC0" w:rsidRPr="00601AC0">
        <w:rPr>
          <w:rFonts w:ascii="Times New Roman" w:hAnsi="Times New Roman" w:cs="Times New Roman"/>
          <w:noProof/>
          <w:sz w:val="24"/>
        </w:rPr>
        <w:t xml:space="preserve">., 2021; Scherer </w:t>
      </w:r>
      <w:r w:rsidR="00601AC0" w:rsidRPr="00D45961">
        <w:rPr>
          <w:rFonts w:ascii="Times New Roman" w:hAnsi="Times New Roman" w:cs="Times New Roman"/>
          <w:i/>
          <w:noProof/>
          <w:sz w:val="24"/>
        </w:rPr>
        <w:t>et al</w:t>
      </w:r>
      <w:r w:rsidR="00601AC0" w:rsidRPr="00601AC0">
        <w:rPr>
          <w:rFonts w:ascii="Times New Roman" w:hAnsi="Times New Roman" w:cs="Times New Roman"/>
          <w:noProof/>
          <w:sz w:val="24"/>
        </w:rPr>
        <w:t>., 2021)</w:t>
      </w:r>
      <w:r w:rsidR="00601AC0">
        <w:rPr>
          <w:rFonts w:ascii="Times New Roman" w:hAnsi="Times New Roman" w:cs="Times New Roman"/>
          <w:sz w:val="24"/>
        </w:rPr>
        <w:fldChar w:fldCharType="end"/>
      </w:r>
      <w:r w:rsidR="00CA5C46">
        <w:rPr>
          <w:rFonts w:ascii="Times New Roman" w:hAnsi="Times New Roman" w:cs="Times New Roman"/>
          <w:sz w:val="24"/>
        </w:rPr>
        <w:t xml:space="preserve">. </w:t>
      </w:r>
    </w:p>
    <w:p w14:paraId="31846A14" w14:textId="66A4ABF3" w:rsidR="00364B9C" w:rsidRDefault="00D45961" w:rsidP="0052423B">
      <w:pPr>
        <w:ind w:firstLine="708"/>
        <w:contextualSpacing/>
        <w:rPr>
          <w:rFonts w:ascii="Times New Roman" w:hAnsi="Times New Roman" w:cs="Times New Roman"/>
          <w:sz w:val="24"/>
        </w:rPr>
      </w:pPr>
      <w:r>
        <w:rPr>
          <w:rFonts w:ascii="Times New Roman" w:hAnsi="Times New Roman" w:cs="Times New Roman"/>
          <w:sz w:val="24"/>
        </w:rPr>
        <w:t xml:space="preserve">Por otra parte, en cuanto a la </w:t>
      </w:r>
      <w:r w:rsidR="00364B9C">
        <w:rPr>
          <w:rFonts w:ascii="Times New Roman" w:hAnsi="Times New Roman" w:cs="Times New Roman"/>
          <w:sz w:val="24"/>
        </w:rPr>
        <w:t xml:space="preserve">información </w:t>
      </w:r>
      <w:r>
        <w:rPr>
          <w:rFonts w:ascii="Times New Roman" w:hAnsi="Times New Roman" w:cs="Times New Roman"/>
          <w:sz w:val="24"/>
        </w:rPr>
        <w:t xml:space="preserve">ofrecida </w:t>
      </w:r>
      <w:r w:rsidR="00364B9C">
        <w:rPr>
          <w:rFonts w:ascii="Times New Roman" w:hAnsi="Times New Roman" w:cs="Times New Roman"/>
          <w:sz w:val="24"/>
        </w:rPr>
        <w:t>acerca de la pandemia</w:t>
      </w:r>
      <w:r>
        <w:rPr>
          <w:rFonts w:ascii="Times New Roman" w:hAnsi="Times New Roman" w:cs="Times New Roman"/>
          <w:sz w:val="24"/>
        </w:rPr>
        <w:t xml:space="preserve">, la universidad debería constituirse en un soporte esencial, como lo señalan </w:t>
      </w:r>
      <w:r w:rsidR="00601AC0">
        <w:rPr>
          <w:rFonts w:ascii="Times New Roman" w:hAnsi="Times New Roman" w:cs="Times New Roman"/>
          <w:sz w:val="24"/>
        </w:rPr>
        <w:t>Camacho</w:t>
      </w:r>
      <w:r w:rsidR="005705B1">
        <w:rPr>
          <w:rFonts w:ascii="Times New Roman" w:hAnsi="Times New Roman" w:cs="Times New Roman"/>
          <w:sz w:val="24"/>
        </w:rPr>
        <w:t xml:space="preserve">-Zuñiga </w:t>
      </w:r>
      <w:r w:rsidR="005705B1" w:rsidRPr="00D45961">
        <w:rPr>
          <w:rFonts w:ascii="Times New Roman" w:hAnsi="Times New Roman" w:cs="Times New Roman"/>
          <w:i/>
          <w:sz w:val="24"/>
        </w:rPr>
        <w:t>et al</w:t>
      </w:r>
      <w:r w:rsidR="005705B1">
        <w:rPr>
          <w:rFonts w:ascii="Times New Roman" w:hAnsi="Times New Roman" w:cs="Times New Roman"/>
          <w:sz w:val="24"/>
        </w:rPr>
        <w:t>. (2021)</w:t>
      </w:r>
      <w:r>
        <w:rPr>
          <w:rFonts w:ascii="Times New Roman" w:hAnsi="Times New Roman" w:cs="Times New Roman"/>
          <w:sz w:val="24"/>
        </w:rPr>
        <w:t>, pues de este modo se</w:t>
      </w:r>
      <w:r w:rsidR="00364B9C">
        <w:rPr>
          <w:rFonts w:ascii="Times New Roman" w:hAnsi="Times New Roman" w:cs="Times New Roman"/>
          <w:sz w:val="24"/>
        </w:rPr>
        <w:t xml:space="preserve"> disminuye el nivel de ansiedad de los estudiantes</w:t>
      </w:r>
      <w:r w:rsidR="00D74137">
        <w:rPr>
          <w:rFonts w:ascii="Times New Roman" w:hAnsi="Times New Roman" w:cs="Times New Roman"/>
          <w:sz w:val="24"/>
        </w:rPr>
        <w:t xml:space="preserve">. </w:t>
      </w:r>
      <w:r>
        <w:rPr>
          <w:rFonts w:ascii="Times New Roman" w:hAnsi="Times New Roman" w:cs="Times New Roman"/>
          <w:sz w:val="24"/>
        </w:rPr>
        <w:t>En este aspecto, l</w:t>
      </w:r>
      <w:r w:rsidR="00D74137">
        <w:rPr>
          <w:rFonts w:ascii="Times New Roman" w:hAnsi="Times New Roman" w:cs="Times New Roman"/>
          <w:sz w:val="24"/>
        </w:rPr>
        <w:t>a UMSNH no cubrió</w:t>
      </w:r>
      <w:r w:rsidR="00364B9C">
        <w:rPr>
          <w:rFonts w:ascii="Times New Roman" w:hAnsi="Times New Roman" w:cs="Times New Roman"/>
          <w:sz w:val="24"/>
        </w:rPr>
        <w:t xml:space="preserve"> esa necesidad</w:t>
      </w:r>
      <w:r>
        <w:rPr>
          <w:rFonts w:ascii="Times New Roman" w:hAnsi="Times New Roman" w:cs="Times New Roman"/>
          <w:sz w:val="24"/>
        </w:rPr>
        <w:t xml:space="preserve">, pues </w:t>
      </w:r>
      <w:r w:rsidR="00364B9C">
        <w:rPr>
          <w:rFonts w:ascii="Times New Roman" w:hAnsi="Times New Roman" w:cs="Times New Roman"/>
          <w:sz w:val="24"/>
        </w:rPr>
        <w:t>s</w:t>
      </w:r>
      <w:r>
        <w:rPr>
          <w:rFonts w:ascii="Times New Roman" w:hAnsi="Times New Roman" w:cs="Times New Roman"/>
          <w:sz w:val="24"/>
        </w:rPr>
        <w:t>o</w:t>
      </w:r>
      <w:r w:rsidR="00364B9C">
        <w:rPr>
          <w:rFonts w:ascii="Times New Roman" w:hAnsi="Times New Roman" w:cs="Times New Roman"/>
          <w:sz w:val="24"/>
        </w:rPr>
        <w:t xml:space="preserve">lo </w:t>
      </w:r>
      <w:r>
        <w:rPr>
          <w:rFonts w:ascii="Times New Roman" w:hAnsi="Times New Roman" w:cs="Times New Roman"/>
          <w:sz w:val="24"/>
        </w:rPr>
        <w:t xml:space="preserve">16.2% de los estudiantes expresó que se había informado </w:t>
      </w:r>
      <w:r w:rsidR="008A70ED">
        <w:rPr>
          <w:rFonts w:ascii="Times New Roman" w:hAnsi="Times New Roman" w:cs="Times New Roman"/>
          <w:sz w:val="24"/>
        </w:rPr>
        <w:t>por</w:t>
      </w:r>
      <w:r w:rsidR="00CA5C46">
        <w:rPr>
          <w:rFonts w:ascii="Times New Roman" w:hAnsi="Times New Roman" w:cs="Times New Roman"/>
          <w:sz w:val="24"/>
        </w:rPr>
        <w:t xml:space="preserve"> es</w:t>
      </w:r>
      <w:r>
        <w:rPr>
          <w:rFonts w:ascii="Times New Roman" w:hAnsi="Times New Roman" w:cs="Times New Roman"/>
          <w:sz w:val="24"/>
        </w:rPr>
        <w:t>e medio</w:t>
      </w:r>
      <w:r w:rsidR="00CA5C46">
        <w:rPr>
          <w:rFonts w:ascii="Times New Roman" w:hAnsi="Times New Roman" w:cs="Times New Roman"/>
          <w:sz w:val="24"/>
        </w:rPr>
        <w:t>.</w:t>
      </w:r>
      <w:r w:rsidR="00A8631E">
        <w:rPr>
          <w:rFonts w:ascii="Times New Roman" w:hAnsi="Times New Roman" w:cs="Times New Roman"/>
          <w:sz w:val="24"/>
        </w:rPr>
        <w:t xml:space="preserve"> </w:t>
      </w:r>
      <w:r>
        <w:rPr>
          <w:rFonts w:ascii="Times New Roman" w:hAnsi="Times New Roman" w:cs="Times New Roman"/>
          <w:sz w:val="24"/>
        </w:rPr>
        <w:t>Asimismo</w:t>
      </w:r>
      <w:r w:rsidR="00A8631E">
        <w:rPr>
          <w:rFonts w:ascii="Times New Roman" w:hAnsi="Times New Roman" w:cs="Times New Roman"/>
          <w:sz w:val="24"/>
        </w:rPr>
        <w:t xml:space="preserve">, </w:t>
      </w:r>
      <w:r w:rsidR="00742351">
        <w:rPr>
          <w:rFonts w:ascii="Times New Roman" w:hAnsi="Times New Roman" w:cs="Times New Roman"/>
          <w:sz w:val="24"/>
        </w:rPr>
        <w:t>se encontraron coincidencias</w:t>
      </w:r>
      <w:r w:rsidR="005B745C">
        <w:rPr>
          <w:rFonts w:ascii="Times New Roman" w:hAnsi="Times New Roman" w:cs="Times New Roman"/>
          <w:sz w:val="24"/>
        </w:rPr>
        <w:t xml:space="preserve"> </w:t>
      </w:r>
      <w:r w:rsidR="00742351">
        <w:rPr>
          <w:rFonts w:ascii="Times New Roman" w:hAnsi="Times New Roman" w:cs="Times New Roman"/>
          <w:sz w:val="24"/>
        </w:rPr>
        <w:t xml:space="preserve">con </w:t>
      </w:r>
      <w:r w:rsidR="00A8631E">
        <w:rPr>
          <w:rFonts w:ascii="Times New Roman" w:hAnsi="Times New Roman" w:cs="Times New Roman"/>
          <w:sz w:val="24"/>
        </w:rPr>
        <w:t>el estudio de</w:t>
      </w:r>
      <w:r w:rsidR="00601AC0">
        <w:rPr>
          <w:rFonts w:ascii="Times New Roman" w:hAnsi="Times New Roman" w:cs="Times New Roman"/>
          <w:sz w:val="24"/>
        </w:rPr>
        <w:t xml:space="preserve"> Valenzo-Jiménez</w:t>
      </w:r>
      <w:r w:rsidR="008A1B19">
        <w:rPr>
          <w:rFonts w:ascii="Times New Roman" w:hAnsi="Times New Roman" w:cs="Times New Roman"/>
          <w:sz w:val="24"/>
        </w:rPr>
        <w:t xml:space="preserve"> (2021)</w:t>
      </w:r>
      <w:r w:rsidR="00742351">
        <w:rPr>
          <w:rFonts w:ascii="Times New Roman" w:hAnsi="Times New Roman" w:cs="Times New Roman"/>
          <w:sz w:val="24"/>
        </w:rPr>
        <w:t xml:space="preserve"> respecto a la forma como los jóvenes se mantienen informados</w:t>
      </w:r>
      <w:r>
        <w:rPr>
          <w:rFonts w:ascii="Times New Roman" w:hAnsi="Times New Roman" w:cs="Times New Roman"/>
          <w:sz w:val="24"/>
        </w:rPr>
        <w:t>,</w:t>
      </w:r>
      <w:r w:rsidR="00742351">
        <w:rPr>
          <w:rFonts w:ascii="Times New Roman" w:hAnsi="Times New Roman" w:cs="Times New Roman"/>
          <w:sz w:val="24"/>
        </w:rPr>
        <w:t xml:space="preserve"> </w:t>
      </w:r>
      <w:r>
        <w:rPr>
          <w:rFonts w:ascii="Times New Roman" w:hAnsi="Times New Roman" w:cs="Times New Roman"/>
          <w:sz w:val="24"/>
        </w:rPr>
        <w:t xml:space="preserve">es decir, a través de </w:t>
      </w:r>
      <w:r w:rsidR="00667281" w:rsidRPr="00667281">
        <w:rPr>
          <w:rFonts w:ascii="Times New Roman" w:hAnsi="Times New Roman" w:cs="Times New Roman"/>
          <w:sz w:val="24"/>
        </w:rPr>
        <w:t>redes sociales como Facebook, Twitter o Instagram</w:t>
      </w:r>
      <w:r w:rsidR="00601AC0">
        <w:rPr>
          <w:rFonts w:ascii="Times New Roman" w:hAnsi="Times New Roman" w:cs="Times New Roman"/>
          <w:sz w:val="24"/>
        </w:rPr>
        <w:fldChar w:fldCharType="begin" w:fldLock="1"/>
      </w:r>
      <w:r w:rsidR="00F66A9D">
        <w:rPr>
          <w:rFonts w:ascii="Times New Roman" w:hAnsi="Times New Roman" w:cs="Times New Roman"/>
          <w:sz w:val="24"/>
        </w:rPr>
        <w:instrText>ADDIN CSL_CITATION {"citationItems":[{"id":"ITEM-1","itemData":{"DOI":"10.21640/ns.v13ie.2613","ISSN":"2007-0705","abstract":"Introduction: The worldwide contingency for Covid-19 disease has caused substantial changes in the lifestyle of the population, modifying consumption habits, and perceptions of individuals. In the case of young people, the pandemic has revealed problems, needs, and challenges related to health, violence, education, and employment. Method: The objective of this study is to identify the perceptions of the young population aged 16 to 29 years in the city of Morelia, Michoacan, Mexico, during the health contingency of the Covid-19 disease generated by the new coronavirus SarsCov-2. The sample consists of 1386 cases, collected from May to July. The stratified sampling by quotas was used to ensure the representation of the entire young population in the metropolitan area of ​​the municipality. The measurement instrument consists of 48 questions divided into 5 elements: Perception of contingency, Physical and Mental Health, Education, Employment, and Consumption Habits. Results: In the study, 847 women and 539 men participated, being 61.1% of feminine gender and 38.9% masculine individuals; 84.9% of the participating individuals declared to pass the contingency with family members. The marital status of the participants is 87.7% single, 6.3% married, and 7.9% in concubinage. 20.6% of the respondents declared to be in charge of children, and 18.3% to be in charge of people over 65 years old. 65.9% of the participants declared to stay at home and only leave for specific situations; On the other hand, government official press conferences and social networks, followed by open and pay-tv have been the most used media to be informed. There is a strong interest in receiving information about Covid-19 and psychological care, as well as receiving consultations and medicines at home, also the main concerns of young people are the family and personal financial aspects. Areas affected by young people highlighted job stability, job opportunities, and are feared that school cycles will not be completed satisfactorily. Discussion or Conclusion: The main findings of this study are that the young population of the city seeks official information from the Ministry of Health through electronic means, as well as consuming information such as government conferences. In the health section, the youths have declared substantial changes in their physical and mental health, related to confinement and physical distance measures. In the education section, the participants mentioned a de…","author":[{"dropping-particle":"","family":"Valenzo-Jiménez","given":"Marco Alberto","non-dropping-particle":"","parse-names":false,"suffix":""},{"dropping-particle":"","family":"Lázaro-López","given":"Daniel Adan","non-dropping-particle":"","parse-names":false,"suffix":""},{"dropping-particle":"","family":"Martínez-Arroyo","given":"Jaime Apolinar","non-dropping-particle":"","parse-names":false,"suffix":""}],"container-title":"Nova Scientia","id":"ITEM-1","issued":{"date-parts":[["2021","4","9"]]},"title":"Youth Attitude and Perception during the Covid-19 contingency in Morelia, Michoacan","type":"article-journal","volume":"13"},"uris":["http://www.mendeley.com/documents/?uuid=8a321402-84f0-433f-8bd4-5f74a49f3af6"]}],"mendeley":{"formattedCitation":"(Valenzo-Jiménez et al., 2021)","plainTextFormattedCitation":"(Valenzo-Jiménez et al., 2021)","previouslyFormattedCitation":"(Valenzo-Jiménez et al., 2021)"},"properties":{"noteIndex":0},"schema":"https://github.com/citation-style-language/schema/raw/master/csl-citation.json"}</w:instrText>
      </w:r>
      <w:r w:rsidR="00601AC0">
        <w:rPr>
          <w:rFonts w:ascii="Times New Roman" w:hAnsi="Times New Roman" w:cs="Times New Roman"/>
          <w:sz w:val="24"/>
        </w:rPr>
        <w:fldChar w:fldCharType="end"/>
      </w:r>
      <w:r w:rsidR="00667281" w:rsidRPr="00667281">
        <w:rPr>
          <w:rFonts w:ascii="Times New Roman" w:hAnsi="Times New Roman" w:cs="Times New Roman"/>
          <w:sz w:val="24"/>
        </w:rPr>
        <w:t>.</w:t>
      </w:r>
      <w:r w:rsidR="00742351">
        <w:rPr>
          <w:rFonts w:ascii="Times New Roman" w:hAnsi="Times New Roman" w:cs="Times New Roman"/>
          <w:sz w:val="24"/>
        </w:rPr>
        <w:t xml:space="preserve"> </w:t>
      </w:r>
    </w:p>
    <w:p w14:paraId="3FE6599B" w14:textId="1ED3C229" w:rsidR="00364B9C" w:rsidRDefault="00D45961" w:rsidP="0052423B">
      <w:pPr>
        <w:ind w:firstLine="708"/>
        <w:contextualSpacing/>
        <w:rPr>
          <w:rFonts w:ascii="Times New Roman" w:hAnsi="Times New Roman" w:cs="Times New Roman"/>
          <w:sz w:val="24"/>
        </w:rPr>
      </w:pPr>
      <w:r>
        <w:rPr>
          <w:rFonts w:ascii="Times New Roman" w:hAnsi="Times New Roman" w:cs="Times New Roman"/>
          <w:sz w:val="24"/>
        </w:rPr>
        <w:t>En cuanto a l</w:t>
      </w:r>
      <w:r w:rsidR="00364B9C">
        <w:rPr>
          <w:rFonts w:ascii="Times New Roman" w:hAnsi="Times New Roman" w:cs="Times New Roman"/>
          <w:sz w:val="24"/>
        </w:rPr>
        <w:t>a etnicidad</w:t>
      </w:r>
      <w:r>
        <w:rPr>
          <w:rFonts w:ascii="Times New Roman" w:hAnsi="Times New Roman" w:cs="Times New Roman"/>
          <w:sz w:val="24"/>
        </w:rPr>
        <w:t>, se puede afirmar que esta</w:t>
      </w:r>
      <w:r w:rsidR="00364B9C">
        <w:rPr>
          <w:rFonts w:ascii="Times New Roman" w:hAnsi="Times New Roman" w:cs="Times New Roman"/>
          <w:sz w:val="24"/>
        </w:rPr>
        <w:t xml:space="preserve"> representa una variable que impacta en la calidad de la e</w:t>
      </w:r>
      <w:r w:rsidR="00667281">
        <w:rPr>
          <w:rFonts w:ascii="Times New Roman" w:hAnsi="Times New Roman" w:cs="Times New Roman"/>
          <w:sz w:val="24"/>
        </w:rPr>
        <w:t xml:space="preserve">ducación percibida, </w:t>
      </w:r>
      <w:r>
        <w:rPr>
          <w:rFonts w:ascii="Times New Roman" w:hAnsi="Times New Roman" w:cs="Times New Roman"/>
          <w:sz w:val="24"/>
        </w:rPr>
        <w:t xml:space="preserve">lo que concuerda </w:t>
      </w:r>
      <w:r w:rsidR="00364B9C">
        <w:rPr>
          <w:rFonts w:ascii="Times New Roman" w:hAnsi="Times New Roman" w:cs="Times New Roman"/>
          <w:sz w:val="24"/>
        </w:rPr>
        <w:t xml:space="preserve">con lo </w:t>
      </w:r>
      <w:r w:rsidR="00364B9C" w:rsidRPr="0009646B">
        <w:rPr>
          <w:rFonts w:ascii="Times New Roman" w:hAnsi="Times New Roman" w:cs="Times New Roman"/>
          <w:sz w:val="24"/>
        </w:rPr>
        <w:t>encontrado por</w:t>
      </w:r>
      <w:r w:rsidR="00F66A9D">
        <w:rPr>
          <w:rFonts w:ascii="Times New Roman" w:hAnsi="Times New Roman" w:cs="Times New Roman"/>
          <w:sz w:val="24"/>
        </w:rPr>
        <w:t xml:space="preserve"> </w:t>
      </w:r>
      <w:r w:rsidR="00007A72">
        <w:rPr>
          <w:rFonts w:ascii="Times New Roman" w:hAnsi="Times New Roman" w:cs="Times New Roman"/>
          <w:noProof/>
          <w:sz w:val="24"/>
        </w:rPr>
        <w:t>Chatterji y</w:t>
      </w:r>
      <w:r w:rsidR="00F66A9D">
        <w:rPr>
          <w:rFonts w:ascii="Times New Roman" w:hAnsi="Times New Roman" w:cs="Times New Roman"/>
          <w:noProof/>
          <w:sz w:val="24"/>
        </w:rPr>
        <w:t xml:space="preserve"> Li</w:t>
      </w:r>
      <w:r w:rsidR="005705B1">
        <w:rPr>
          <w:rFonts w:ascii="Times New Roman" w:hAnsi="Times New Roman" w:cs="Times New Roman"/>
          <w:sz w:val="24"/>
        </w:rPr>
        <w:t xml:space="preserve"> (2021)</w:t>
      </w:r>
      <w:r w:rsidR="00364B9C">
        <w:rPr>
          <w:rFonts w:ascii="Times New Roman" w:hAnsi="Times New Roman" w:cs="Times New Roman"/>
          <w:sz w:val="24"/>
        </w:rPr>
        <w:t xml:space="preserve">. Sin embargo, </w:t>
      </w:r>
      <w:r>
        <w:rPr>
          <w:rFonts w:ascii="Times New Roman" w:hAnsi="Times New Roman" w:cs="Times New Roman"/>
          <w:sz w:val="24"/>
        </w:rPr>
        <w:t xml:space="preserve">cabe acotar </w:t>
      </w:r>
      <w:r w:rsidR="00364B9C">
        <w:rPr>
          <w:rFonts w:ascii="Times New Roman" w:hAnsi="Times New Roman" w:cs="Times New Roman"/>
          <w:sz w:val="24"/>
        </w:rPr>
        <w:t xml:space="preserve">que la calidad de la educación puede estar más influida por las condiciones geográficas donde se encuentran asentadas las poblaciones indígenas michoacanas, lo que repercute en mala calidad del internet, así como </w:t>
      </w:r>
      <w:r>
        <w:rPr>
          <w:rFonts w:ascii="Times New Roman" w:hAnsi="Times New Roman" w:cs="Times New Roman"/>
          <w:sz w:val="24"/>
        </w:rPr>
        <w:t xml:space="preserve">en </w:t>
      </w:r>
      <w:r w:rsidR="00364B9C">
        <w:rPr>
          <w:rFonts w:ascii="Times New Roman" w:hAnsi="Times New Roman" w:cs="Times New Roman"/>
          <w:sz w:val="24"/>
        </w:rPr>
        <w:t>las condiciones físicas donde se toman las clases</w:t>
      </w:r>
      <w:r>
        <w:rPr>
          <w:rFonts w:ascii="Times New Roman" w:hAnsi="Times New Roman" w:cs="Times New Roman"/>
          <w:sz w:val="24"/>
        </w:rPr>
        <w:t xml:space="preserve"> (</w:t>
      </w:r>
      <w:r w:rsidR="00F66A9D">
        <w:rPr>
          <w:rFonts w:ascii="Times New Roman" w:hAnsi="Times New Roman" w:cs="Times New Roman"/>
          <w:sz w:val="24"/>
        </w:rPr>
        <w:t>Marinoni</w:t>
      </w:r>
      <w:r w:rsidR="004E43C7">
        <w:rPr>
          <w:rFonts w:ascii="Times New Roman" w:hAnsi="Times New Roman" w:cs="Times New Roman"/>
          <w:sz w:val="24"/>
        </w:rPr>
        <w:t xml:space="preserve"> </w:t>
      </w:r>
      <w:r w:rsidR="004E43C7" w:rsidRPr="00D45961">
        <w:rPr>
          <w:rFonts w:ascii="Times New Roman" w:hAnsi="Times New Roman" w:cs="Times New Roman"/>
          <w:i/>
          <w:sz w:val="24"/>
        </w:rPr>
        <w:t>et al</w:t>
      </w:r>
      <w:r w:rsidR="00426EEE">
        <w:rPr>
          <w:rFonts w:ascii="Times New Roman" w:hAnsi="Times New Roman" w:cs="Times New Roman"/>
          <w:sz w:val="24"/>
        </w:rPr>
        <w:t>.</w:t>
      </w:r>
      <w:r>
        <w:rPr>
          <w:rFonts w:ascii="Times New Roman" w:hAnsi="Times New Roman" w:cs="Times New Roman"/>
          <w:sz w:val="24"/>
        </w:rPr>
        <w:t>,</w:t>
      </w:r>
      <w:r w:rsidR="004E43C7">
        <w:rPr>
          <w:rFonts w:ascii="Times New Roman" w:hAnsi="Times New Roman" w:cs="Times New Roman"/>
          <w:sz w:val="24"/>
        </w:rPr>
        <w:t xml:space="preserve"> 2020)</w:t>
      </w:r>
      <w:r w:rsidR="00364B9C" w:rsidRPr="0009646B">
        <w:rPr>
          <w:rFonts w:ascii="Times New Roman" w:hAnsi="Times New Roman" w:cs="Times New Roman"/>
          <w:sz w:val="24"/>
        </w:rPr>
        <w:t>.</w:t>
      </w:r>
      <w:r w:rsidR="00364B9C">
        <w:rPr>
          <w:rFonts w:ascii="Times New Roman" w:hAnsi="Times New Roman" w:cs="Times New Roman"/>
          <w:sz w:val="24"/>
        </w:rPr>
        <w:t xml:space="preserve"> </w:t>
      </w:r>
      <w:r>
        <w:rPr>
          <w:rFonts w:ascii="Times New Roman" w:hAnsi="Times New Roman" w:cs="Times New Roman"/>
          <w:sz w:val="24"/>
        </w:rPr>
        <w:t>En otras palabras, e</w:t>
      </w:r>
      <w:r w:rsidR="00364B9C">
        <w:rPr>
          <w:rFonts w:ascii="Times New Roman" w:hAnsi="Times New Roman" w:cs="Times New Roman"/>
          <w:sz w:val="24"/>
        </w:rPr>
        <w:t xml:space="preserve">l </w:t>
      </w:r>
      <w:r>
        <w:rPr>
          <w:rFonts w:ascii="Times New Roman" w:hAnsi="Times New Roman" w:cs="Times New Roman"/>
          <w:sz w:val="24"/>
        </w:rPr>
        <w:t>covid</w:t>
      </w:r>
      <w:r w:rsidR="00A8631E">
        <w:rPr>
          <w:rFonts w:ascii="Times New Roman" w:hAnsi="Times New Roman" w:cs="Times New Roman"/>
          <w:sz w:val="24"/>
        </w:rPr>
        <w:t>-19</w:t>
      </w:r>
      <w:r w:rsidR="00364B9C">
        <w:rPr>
          <w:rFonts w:ascii="Times New Roman" w:hAnsi="Times New Roman" w:cs="Times New Roman"/>
          <w:sz w:val="24"/>
        </w:rPr>
        <w:t xml:space="preserve"> acentuó las desigualdades existentes entre los estudiantes.</w:t>
      </w:r>
    </w:p>
    <w:p w14:paraId="3CCC6122" w14:textId="07B71EB6" w:rsidR="0098322A" w:rsidRDefault="0098322A" w:rsidP="0052423B">
      <w:pPr>
        <w:ind w:firstLine="708"/>
        <w:contextualSpacing/>
        <w:rPr>
          <w:rFonts w:ascii="Times New Roman" w:hAnsi="Times New Roman" w:cs="Times New Roman"/>
          <w:sz w:val="24"/>
        </w:rPr>
      </w:pPr>
    </w:p>
    <w:p w14:paraId="1721D8ED" w14:textId="77777777" w:rsidR="0098322A" w:rsidRDefault="0098322A" w:rsidP="0052423B">
      <w:pPr>
        <w:ind w:firstLine="708"/>
        <w:contextualSpacing/>
        <w:rPr>
          <w:rFonts w:ascii="Times New Roman" w:hAnsi="Times New Roman" w:cs="Times New Roman"/>
          <w:sz w:val="24"/>
        </w:rPr>
      </w:pPr>
    </w:p>
    <w:p w14:paraId="03086F12" w14:textId="1FD200B1" w:rsidR="00364B9C" w:rsidRDefault="00D45961" w:rsidP="0052423B">
      <w:pPr>
        <w:ind w:firstLine="708"/>
        <w:contextualSpacing/>
        <w:rPr>
          <w:rFonts w:ascii="Times New Roman" w:hAnsi="Times New Roman" w:cs="Times New Roman"/>
          <w:sz w:val="24"/>
        </w:rPr>
      </w:pPr>
      <w:r>
        <w:rPr>
          <w:rFonts w:ascii="Times New Roman" w:hAnsi="Times New Roman" w:cs="Times New Roman"/>
          <w:sz w:val="24"/>
        </w:rPr>
        <w:lastRenderedPageBreak/>
        <w:t>Por otra parte, se puede indicar que e</w:t>
      </w:r>
      <w:r w:rsidR="00364B9C">
        <w:rPr>
          <w:rFonts w:ascii="Times New Roman" w:hAnsi="Times New Roman" w:cs="Times New Roman"/>
          <w:sz w:val="24"/>
        </w:rPr>
        <w:t xml:space="preserve">l cuidado de adultos mayores o niños no impactó </w:t>
      </w:r>
      <w:r>
        <w:rPr>
          <w:rFonts w:ascii="Times New Roman" w:hAnsi="Times New Roman" w:cs="Times New Roman"/>
          <w:sz w:val="24"/>
        </w:rPr>
        <w:t>considerablemente en la percepción de la calidad de la educación recibida por</w:t>
      </w:r>
      <w:r w:rsidR="00364B9C">
        <w:rPr>
          <w:rFonts w:ascii="Times New Roman" w:hAnsi="Times New Roman" w:cs="Times New Roman"/>
          <w:sz w:val="24"/>
        </w:rPr>
        <w:t xml:space="preserve"> los estudiantes</w:t>
      </w:r>
      <w:r w:rsidR="0045068A">
        <w:rPr>
          <w:rFonts w:ascii="Times New Roman" w:hAnsi="Times New Roman" w:cs="Times New Roman"/>
          <w:sz w:val="24"/>
        </w:rPr>
        <w:t>, lo cual puede haberse debido a que</w:t>
      </w:r>
      <w:r w:rsidR="00364B9C">
        <w:rPr>
          <w:rFonts w:ascii="Times New Roman" w:hAnsi="Times New Roman" w:cs="Times New Roman"/>
          <w:sz w:val="24"/>
        </w:rPr>
        <w:t xml:space="preserve"> </w:t>
      </w:r>
      <w:r w:rsidR="0045068A">
        <w:rPr>
          <w:rFonts w:ascii="Times New Roman" w:hAnsi="Times New Roman" w:cs="Times New Roman"/>
          <w:sz w:val="24"/>
        </w:rPr>
        <w:t>e</w:t>
      </w:r>
      <w:r w:rsidR="00364B9C">
        <w:rPr>
          <w:rFonts w:ascii="Times New Roman" w:hAnsi="Times New Roman" w:cs="Times New Roman"/>
          <w:sz w:val="24"/>
        </w:rPr>
        <w:t xml:space="preserve">n México, </w:t>
      </w:r>
      <w:r w:rsidR="0045068A">
        <w:rPr>
          <w:rFonts w:ascii="Times New Roman" w:hAnsi="Times New Roman" w:cs="Times New Roman"/>
          <w:sz w:val="24"/>
        </w:rPr>
        <w:t xml:space="preserve">tradicionalmente, </w:t>
      </w:r>
      <w:r w:rsidR="00364B9C">
        <w:rPr>
          <w:rFonts w:ascii="Times New Roman" w:hAnsi="Times New Roman" w:cs="Times New Roman"/>
          <w:sz w:val="24"/>
        </w:rPr>
        <w:t>esta labor la efectúan las mujeres</w:t>
      </w:r>
      <w:r w:rsidR="004D326E">
        <w:rPr>
          <w:rFonts w:ascii="Times New Roman" w:hAnsi="Times New Roman" w:cs="Times New Roman"/>
          <w:sz w:val="24"/>
        </w:rPr>
        <w:t>,</w:t>
      </w:r>
      <w:r w:rsidR="00364B9C">
        <w:rPr>
          <w:rFonts w:ascii="Times New Roman" w:hAnsi="Times New Roman" w:cs="Times New Roman"/>
          <w:sz w:val="24"/>
        </w:rPr>
        <w:t xml:space="preserve"> principalmente las madres de familia</w:t>
      </w:r>
      <w:r w:rsidR="0045068A">
        <w:rPr>
          <w:rFonts w:ascii="Times New Roman" w:hAnsi="Times New Roman" w:cs="Times New Roman"/>
          <w:sz w:val="24"/>
        </w:rPr>
        <w:t>, lo que</w:t>
      </w:r>
      <w:r w:rsidR="00364B9C">
        <w:rPr>
          <w:rFonts w:ascii="Times New Roman" w:hAnsi="Times New Roman" w:cs="Times New Roman"/>
          <w:sz w:val="24"/>
        </w:rPr>
        <w:t xml:space="preserve"> </w:t>
      </w:r>
      <w:r w:rsidR="0045068A">
        <w:rPr>
          <w:rFonts w:ascii="Times New Roman" w:hAnsi="Times New Roman" w:cs="Times New Roman"/>
          <w:sz w:val="24"/>
        </w:rPr>
        <w:t>ayudó a los alumnos para enfocarse en</w:t>
      </w:r>
      <w:r w:rsidR="000778BD">
        <w:rPr>
          <w:rFonts w:ascii="Times New Roman" w:hAnsi="Times New Roman" w:cs="Times New Roman"/>
          <w:sz w:val="24"/>
        </w:rPr>
        <w:t xml:space="preserve"> </w:t>
      </w:r>
      <w:r w:rsidR="0045068A">
        <w:rPr>
          <w:rFonts w:ascii="Times New Roman" w:hAnsi="Times New Roman" w:cs="Times New Roman"/>
          <w:sz w:val="24"/>
        </w:rPr>
        <w:t xml:space="preserve">sus </w:t>
      </w:r>
      <w:r w:rsidR="000778BD">
        <w:rPr>
          <w:rFonts w:ascii="Times New Roman" w:hAnsi="Times New Roman" w:cs="Times New Roman"/>
          <w:sz w:val="24"/>
        </w:rPr>
        <w:t xml:space="preserve">estudios. </w:t>
      </w:r>
    </w:p>
    <w:p w14:paraId="7599BE42" w14:textId="72BD84E0" w:rsidR="00364B9C" w:rsidRDefault="0045068A" w:rsidP="0052423B">
      <w:pPr>
        <w:ind w:firstLine="708"/>
        <w:contextualSpacing/>
        <w:rPr>
          <w:rFonts w:ascii="Times New Roman" w:hAnsi="Times New Roman" w:cs="Times New Roman"/>
          <w:sz w:val="24"/>
        </w:rPr>
      </w:pPr>
      <w:r>
        <w:rPr>
          <w:rFonts w:ascii="Times New Roman" w:hAnsi="Times New Roman" w:cs="Times New Roman"/>
          <w:sz w:val="24"/>
        </w:rPr>
        <w:t>No obstante, l</w:t>
      </w:r>
      <w:r w:rsidR="00364B9C">
        <w:rPr>
          <w:rFonts w:ascii="Times New Roman" w:hAnsi="Times New Roman" w:cs="Times New Roman"/>
          <w:sz w:val="24"/>
        </w:rPr>
        <w:t xml:space="preserve">a preocupación de los estudiantes acerca de la calidad de su educación se manifiesta en la alta aprobación para la vuelta a clases presenciales, </w:t>
      </w:r>
      <w:r>
        <w:rPr>
          <w:rFonts w:ascii="Times New Roman" w:hAnsi="Times New Roman" w:cs="Times New Roman"/>
          <w:sz w:val="24"/>
        </w:rPr>
        <w:t xml:space="preserve">lo que coincide con </w:t>
      </w:r>
      <w:r w:rsidR="00364B9C">
        <w:rPr>
          <w:rFonts w:ascii="Times New Roman" w:hAnsi="Times New Roman" w:cs="Times New Roman"/>
          <w:sz w:val="24"/>
        </w:rPr>
        <w:t>la falta de interés por tomar las clases en línea detectad</w:t>
      </w:r>
      <w:r>
        <w:rPr>
          <w:rFonts w:ascii="Times New Roman" w:hAnsi="Times New Roman" w:cs="Times New Roman"/>
          <w:sz w:val="24"/>
        </w:rPr>
        <w:t>a en</w:t>
      </w:r>
      <w:r w:rsidR="00364B9C">
        <w:rPr>
          <w:rFonts w:ascii="Times New Roman" w:hAnsi="Times New Roman" w:cs="Times New Roman"/>
          <w:sz w:val="24"/>
        </w:rPr>
        <w:t xml:space="preserve"> otros estudios durante </w:t>
      </w:r>
      <w:r>
        <w:rPr>
          <w:rFonts w:ascii="Times New Roman" w:hAnsi="Times New Roman" w:cs="Times New Roman"/>
          <w:sz w:val="24"/>
        </w:rPr>
        <w:t>la pandemia</w:t>
      </w:r>
      <w:r w:rsidR="000778BD">
        <w:rPr>
          <w:rFonts w:ascii="Times New Roman" w:hAnsi="Times New Roman" w:cs="Times New Roman"/>
          <w:sz w:val="24"/>
        </w:rPr>
        <w:t xml:space="preserve"> </w:t>
      </w:r>
      <w:r w:rsidR="000778BD">
        <w:rPr>
          <w:rFonts w:ascii="Times New Roman" w:hAnsi="Times New Roman" w:cs="Times New Roman"/>
          <w:sz w:val="24"/>
        </w:rPr>
        <w:fldChar w:fldCharType="begin" w:fldLock="1"/>
      </w:r>
      <w:r w:rsidR="000778BD">
        <w:rPr>
          <w:rFonts w:ascii="Times New Roman" w:hAnsi="Times New Roman" w:cs="Times New Roman"/>
          <w:sz w:val="24"/>
        </w:rPr>
        <w:instrText>ADDIN CSL_CITATION {"citationItems":[{"id":"ITEM-1","itemData":{"DOI":"https://doi.org/10.1016/j.heliyon.2021.e06465","author":[{"dropping-particle":"","family":"Camacho-Zuñiga","given":"Claudia","non-dropping-particle":"","parse-names":false,"suffix":""},{"dropping-particle":"","family":"Pego","given":"Luis","non-dropping-particle":"","parse-names":false,"suffix":""},{"dropping-particle":"","family":"Escamilla","given":"Jose","non-dropping-particle":"","parse-names":false,"suffix":""},{"dropping-particle":"","family":"Hosseini","given":"Samira","non-dropping-particle":"","parse-names":false,"suffix":""}],"container-title":"Heliyon","id":"ITEM-1","issue":"September 2020","issued":{"date-parts":[["2021"]]},"title":"The impact of the COVID-19 pandemic on students ’ feelings at high school , undergraduate , and postgraduate levels","type":"article-journal","volume":"7"},"uris":["http://www.mendeley.com/documents/?uuid=466cd359-594b-4253-9e1d-31a485b21e91"]},{"id":"ITEM-2","itemData":{"DOI":"https://doi.org/10.1016/j.ece.2021.05.005","author":[{"dropping-particle":"","family":"Martín-Sómer","given":"Miguel","non-dropping-particle":"","parse-names":false,"suffix":""},{"dropping-particle":"","family":"Moreira","given":"Judite","non-dropping-particle":"","parse-names":false,"suffix":""},{"dropping-particle":"","family":"Casado","given":"Cintia","non-dropping-particle":"","parse-names":false,"suffix":""}],"container-title":"Education for Chemical Engineers","id":"ITEM-2","issue":"March","issued":{"date-parts":[["2021"]]},"page":"154-159","title":"Use of Kahoot ! to keep students ’ motivation during online classes in the lockdown period caused by Covid 19","type":"article-journal","volume":"36"},"uris":["http://www.mendeley.com/documents/?uuid=df05213b-6590-4b47-86b2-4eece89670c0"]}],"mendeley":{"formattedCitation":"(Camacho-Zuñiga et al., 2021; Martín-Sómer et al., 2021)","plainTextFormattedCitation":"(Camacho-Zuñiga et al., 2021; Martín-Sómer et al., 2021)","previouslyFormattedCitation":"(Camacho-Zuñiga et al., 2021; Martín-Sómer et al., 2021)"},"properties":{"noteIndex":0},"schema":"https://github.com/citation-style-language/schema/raw/master/csl-citation.json"}</w:instrText>
      </w:r>
      <w:r w:rsidR="000778BD">
        <w:rPr>
          <w:rFonts w:ascii="Times New Roman" w:hAnsi="Times New Roman" w:cs="Times New Roman"/>
          <w:sz w:val="24"/>
        </w:rPr>
        <w:fldChar w:fldCharType="separate"/>
      </w:r>
      <w:r w:rsidR="000778BD" w:rsidRPr="000778BD">
        <w:rPr>
          <w:rFonts w:ascii="Times New Roman" w:hAnsi="Times New Roman" w:cs="Times New Roman"/>
          <w:noProof/>
          <w:sz w:val="24"/>
        </w:rPr>
        <w:t xml:space="preserve">(Camacho-Zuñiga </w:t>
      </w:r>
      <w:r w:rsidR="000778BD" w:rsidRPr="0045068A">
        <w:rPr>
          <w:rFonts w:ascii="Times New Roman" w:hAnsi="Times New Roman" w:cs="Times New Roman"/>
          <w:i/>
          <w:noProof/>
          <w:sz w:val="24"/>
        </w:rPr>
        <w:t>et al</w:t>
      </w:r>
      <w:r w:rsidR="000778BD" w:rsidRPr="000778BD">
        <w:rPr>
          <w:rFonts w:ascii="Times New Roman" w:hAnsi="Times New Roman" w:cs="Times New Roman"/>
          <w:noProof/>
          <w:sz w:val="24"/>
        </w:rPr>
        <w:t xml:space="preserve">., 2021; Martín-Sómer </w:t>
      </w:r>
      <w:r w:rsidR="000778BD" w:rsidRPr="0045068A">
        <w:rPr>
          <w:rFonts w:ascii="Times New Roman" w:hAnsi="Times New Roman" w:cs="Times New Roman"/>
          <w:i/>
          <w:noProof/>
          <w:sz w:val="24"/>
        </w:rPr>
        <w:t>et al</w:t>
      </w:r>
      <w:r w:rsidR="000778BD" w:rsidRPr="000778BD">
        <w:rPr>
          <w:rFonts w:ascii="Times New Roman" w:hAnsi="Times New Roman" w:cs="Times New Roman"/>
          <w:noProof/>
          <w:sz w:val="24"/>
        </w:rPr>
        <w:t>., 2021)</w:t>
      </w:r>
      <w:r w:rsidR="000778BD">
        <w:rPr>
          <w:rFonts w:ascii="Times New Roman" w:hAnsi="Times New Roman" w:cs="Times New Roman"/>
          <w:sz w:val="24"/>
        </w:rPr>
        <w:fldChar w:fldCharType="end"/>
      </w:r>
      <w:r w:rsidR="00A8631E">
        <w:rPr>
          <w:rFonts w:ascii="Times New Roman" w:hAnsi="Times New Roman" w:cs="Times New Roman"/>
          <w:sz w:val="24"/>
        </w:rPr>
        <w:t xml:space="preserve">. </w:t>
      </w:r>
      <w:r w:rsidR="00364B9C">
        <w:rPr>
          <w:rFonts w:ascii="Times New Roman" w:hAnsi="Times New Roman" w:cs="Times New Roman"/>
          <w:sz w:val="24"/>
        </w:rPr>
        <w:t>Aun cuando se ha capacitado a los profesores sobre nuevas técnicas de enseñanza, los resultados muestran que los estudiantes no perciben una educación de calidad</w:t>
      </w:r>
      <w:r>
        <w:rPr>
          <w:rFonts w:ascii="Times New Roman" w:hAnsi="Times New Roman" w:cs="Times New Roman"/>
          <w:sz w:val="24"/>
        </w:rPr>
        <w:t xml:space="preserve">, por lo que </w:t>
      </w:r>
      <w:r w:rsidR="00364B9C">
        <w:rPr>
          <w:rFonts w:ascii="Times New Roman" w:hAnsi="Times New Roman" w:cs="Times New Roman"/>
          <w:sz w:val="24"/>
        </w:rPr>
        <w:t>busc</w:t>
      </w:r>
      <w:r w:rsidR="00131C61">
        <w:rPr>
          <w:rFonts w:ascii="Times New Roman" w:hAnsi="Times New Roman" w:cs="Times New Roman"/>
          <w:sz w:val="24"/>
        </w:rPr>
        <w:t>an volver a clases presenciales, preocupad</w:t>
      </w:r>
      <w:r w:rsidR="00503E8E">
        <w:rPr>
          <w:rFonts w:ascii="Times New Roman" w:hAnsi="Times New Roman" w:cs="Times New Roman"/>
          <w:sz w:val="24"/>
        </w:rPr>
        <w:t>o</w:t>
      </w:r>
      <w:r w:rsidR="00131C61">
        <w:rPr>
          <w:rFonts w:ascii="Times New Roman" w:hAnsi="Times New Roman" w:cs="Times New Roman"/>
          <w:sz w:val="24"/>
        </w:rPr>
        <w:t>s por</w:t>
      </w:r>
      <w:r>
        <w:rPr>
          <w:rFonts w:ascii="Times New Roman" w:hAnsi="Times New Roman" w:cs="Times New Roman"/>
          <w:sz w:val="24"/>
        </w:rPr>
        <w:t>que</w:t>
      </w:r>
      <w:r w:rsidR="00131C61">
        <w:rPr>
          <w:rFonts w:ascii="Times New Roman" w:hAnsi="Times New Roman" w:cs="Times New Roman"/>
          <w:sz w:val="24"/>
        </w:rPr>
        <w:t xml:space="preserve"> una educación deficiente los pued</w:t>
      </w:r>
      <w:r w:rsidR="000778BD">
        <w:rPr>
          <w:rFonts w:ascii="Times New Roman" w:hAnsi="Times New Roman" w:cs="Times New Roman"/>
          <w:sz w:val="24"/>
        </w:rPr>
        <w:t xml:space="preserve">e afectar en su vida profesional </w:t>
      </w:r>
      <w:r w:rsidR="000778BD">
        <w:rPr>
          <w:rFonts w:ascii="Times New Roman" w:hAnsi="Times New Roman" w:cs="Times New Roman"/>
          <w:sz w:val="24"/>
        </w:rPr>
        <w:fldChar w:fldCharType="begin" w:fldLock="1"/>
      </w:r>
      <w:r w:rsidR="00F06C8F">
        <w:rPr>
          <w:rFonts w:ascii="Times New Roman" w:hAnsi="Times New Roman" w:cs="Times New Roman"/>
          <w:sz w:val="24"/>
        </w:rPr>
        <w:instrText>ADDIN CSL_CITATION {"citationItems":[{"id":"ITEM-1","itemData":{"DOI":"10.26490/uncp.sl.2020.4.2.669","ISSN":"2706-6053","abstract":"El objetivo de la investigación fue adaptar Inventario de Estrés Académico SISCO SV al contexto de la crisis por COVID-19, el estudio de tipo básico, nivel descriptivo, diseño no experimental, transversal descriptivo simple; para la validación de co ntenido se consultó a una muestra de 20 expertos en psicología, educación,investigación y estadística a quiénes se les proporcionó una ficha de validez genérica y una de validez específica; también se trabajó con una muestra de 151 estudiantes de cuatro universidades de la región Junín de Perú, a quiénes se administró el inventario adaptado de estrés académico SISCO SV de Barraza (2018), para evaluar la validez de constructo y la confiabilidad. Los resultados indican que el instrumento presenta validez genérica y específica de contenido según el coeficiente de concordancia V de Aiken, con índices superiores a 0.75 (validez excelente); de igual modo, se determinó la validez de constructo con coeficientes de correlación r de Pearson corregida mayores a 0.2, entre validez suficiente (0.2 a 0.34), buena (0.35 a 0.44), muy buena (0.45 a 0.54) y excelente (0.55 a 1); la confiabilidad del instrumento alcanzó el coeficiente de consistencia interna alfa de Cronbach de 0.9248 para la dimensión estresores, 0.9518 para la dimensión síntomas y 0.8837 para la dimensión estrategias de afrontamiento (confiabilidad excelente). Se concluyó que el Inventario de Estrés Académico SISCO SV, adaptado al contexto de la crisis por COVID-19, es válido y confiable.","author":[{"dropping-particle":"","family":"Alania Contreras","given":"Rubén Darío","non-dropping-particle":"","parse-names":false,"suffix":""},{"dropping-particle":"","family":"Llancari Morales","given":"Rosario Ana","non-dropping-particle":"","parse-names":false,"suffix":""},{"dropping-particle":"","family":"la Cruz","given":"Mauro Rafaele","non-dropping-particle":"De","parse-names":false,"suffix":""},{"dropping-particle":"","family":"Dayan Ortega Révolo","given":"Daniela Isabel","non-dropping-particle":"","parse-names":false,"suffix":""}],"container-title":"Socialium","id":"ITEM-1","issue":"2","issued":{"date-parts":[["2020","7","5"]]},"page":"111-130","title":"Adaptación del cuestionario de estrés académico SISCO SV al contexto de la crisis por COVID-19","type":"article-journal","volume":"4"},"uris":["http://www.mendeley.com/documents/?uuid=e94d1c82-9b34-42dd-8cea-3a4655c4d4f5"]}],"mendeley":{"formattedCitation":"(Alania Contreras et al., 2020)","plainTextFormattedCitation":"(Alania Contreras et al., 2020)","previouslyFormattedCitation":"(Alania Contreras et al., 2020)"},"properties":{"noteIndex":0},"schema":"https://github.com/citation-style-language/schema/raw/master/csl-citation.json"}</w:instrText>
      </w:r>
      <w:r w:rsidR="000778BD">
        <w:rPr>
          <w:rFonts w:ascii="Times New Roman" w:hAnsi="Times New Roman" w:cs="Times New Roman"/>
          <w:sz w:val="24"/>
        </w:rPr>
        <w:fldChar w:fldCharType="separate"/>
      </w:r>
      <w:r w:rsidR="000778BD" w:rsidRPr="000778BD">
        <w:rPr>
          <w:rFonts w:ascii="Times New Roman" w:hAnsi="Times New Roman" w:cs="Times New Roman"/>
          <w:noProof/>
          <w:sz w:val="24"/>
        </w:rPr>
        <w:t xml:space="preserve">(Alania Contreras </w:t>
      </w:r>
      <w:r w:rsidR="000778BD" w:rsidRPr="0045068A">
        <w:rPr>
          <w:rFonts w:ascii="Times New Roman" w:hAnsi="Times New Roman" w:cs="Times New Roman"/>
          <w:i/>
          <w:noProof/>
          <w:sz w:val="24"/>
        </w:rPr>
        <w:t>et al</w:t>
      </w:r>
      <w:r w:rsidR="000778BD" w:rsidRPr="000778BD">
        <w:rPr>
          <w:rFonts w:ascii="Times New Roman" w:hAnsi="Times New Roman" w:cs="Times New Roman"/>
          <w:noProof/>
          <w:sz w:val="24"/>
        </w:rPr>
        <w:t>., 2020)</w:t>
      </w:r>
      <w:r w:rsidR="000778BD">
        <w:rPr>
          <w:rFonts w:ascii="Times New Roman" w:hAnsi="Times New Roman" w:cs="Times New Roman"/>
          <w:sz w:val="24"/>
        </w:rPr>
        <w:fldChar w:fldCharType="end"/>
      </w:r>
      <w:r w:rsidR="00131C61">
        <w:rPr>
          <w:rFonts w:ascii="Times New Roman" w:hAnsi="Times New Roman" w:cs="Times New Roman"/>
          <w:sz w:val="24"/>
        </w:rPr>
        <w:t>.</w:t>
      </w:r>
    </w:p>
    <w:p w14:paraId="0348393F" w14:textId="088BC768" w:rsidR="00480B1A" w:rsidRDefault="0045068A" w:rsidP="0052423B">
      <w:pPr>
        <w:ind w:firstLine="708"/>
        <w:contextualSpacing/>
        <w:rPr>
          <w:rFonts w:ascii="Times New Roman" w:hAnsi="Times New Roman" w:cs="Times New Roman"/>
          <w:sz w:val="24"/>
        </w:rPr>
      </w:pPr>
      <w:r>
        <w:rPr>
          <w:rFonts w:ascii="Times New Roman" w:hAnsi="Times New Roman" w:cs="Times New Roman"/>
          <w:sz w:val="24"/>
        </w:rPr>
        <w:t>Finalmente, u</w:t>
      </w:r>
      <w:r w:rsidR="00480B1A">
        <w:rPr>
          <w:rFonts w:ascii="Times New Roman" w:hAnsi="Times New Roman" w:cs="Times New Roman"/>
          <w:sz w:val="24"/>
        </w:rPr>
        <w:t>na limitante del presente estudio es que la investigación se enfocó solamente en los estudiantes de la FCCA</w:t>
      </w:r>
      <w:r>
        <w:rPr>
          <w:rFonts w:ascii="Times New Roman" w:hAnsi="Times New Roman" w:cs="Times New Roman"/>
          <w:sz w:val="24"/>
        </w:rPr>
        <w:t>, y no en</w:t>
      </w:r>
      <w:r w:rsidR="00480B1A">
        <w:rPr>
          <w:rFonts w:ascii="Times New Roman" w:hAnsi="Times New Roman" w:cs="Times New Roman"/>
          <w:sz w:val="24"/>
        </w:rPr>
        <w:t xml:space="preserve"> los de las demás facultades de la UMSNH. Sin embargo, el tamaño de la muestra recabada fue bastante mayor a lo requerido, </w:t>
      </w:r>
      <w:r>
        <w:rPr>
          <w:rFonts w:ascii="Times New Roman" w:hAnsi="Times New Roman" w:cs="Times New Roman"/>
          <w:sz w:val="24"/>
        </w:rPr>
        <w:t>lo que constituye</w:t>
      </w:r>
      <w:r w:rsidR="00480B1A">
        <w:rPr>
          <w:rFonts w:ascii="Times New Roman" w:hAnsi="Times New Roman" w:cs="Times New Roman"/>
          <w:sz w:val="24"/>
        </w:rPr>
        <w:t xml:space="preserve"> una fortaleza de la investigación.</w:t>
      </w:r>
    </w:p>
    <w:p w14:paraId="756D82F2" w14:textId="77777777" w:rsidR="0098322A" w:rsidRDefault="0098322A" w:rsidP="0052423B">
      <w:pPr>
        <w:ind w:firstLine="708"/>
        <w:contextualSpacing/>
        <w:rPr>
          <w:rFonts w:ascii="Times New Roman" w:hAnsi="Times New Roman" w:cs="Times New Roman"/>
          <w:sz w:val="24"/>
        </w:rPr>
      </w:pPr>
    </w:p>
    <w:p w14:paraId="2624D714" w14:textId="77777777" w:rsidR="00B83856" w:rsidRPr="00C1541D" w:rsidRDefault="00B83856" w:rsidP="001822FA">
      <w:pPr>
        <w:contextualSpacing/>
        <w:jc w:val="center"/>
        <w:rPr>
          <w:rFonts w:ascii="Times New Roman" w:hAnsi="Times New Roman" w:cs="Times New Roman"/>
          <w:b/>
          <w:sz w:val="32"/>
          <w:szCs w:val="32"/>
        </w:rPr>
      </w:pPr>
      <w:r w:rsidRPr="00C1541D">
        <w:rPr>
          <w:rFonts w:ascii="Times New Roman" w:hAnsi="Times New Roman" w:cs="Times New Roman"/>
          <w:b/>
          <w:sz w:val="32"/>
          <w:szCs w:val="32"/>
        </w:rPr>
        <w:t>Conclusiones</w:t>
      </w:r>
    </w:p>
    <w:p w14:paraId="51970B16" w14:textId="048C09FE" w:rsidR="00667281" w:rsidRDefault="00667281" w:rsidP="0052423B">
      <w:pPr>
        <w:ind w:firstLine="708"/>
        <w:contextualSpacing/>
        <w:rPr>
          <w:rFonts w:ascii="Times New Roman" w:hAnsi="Times New Roman" w:cs="Times New Roman"/>
          <w:sz w:val="24"/>
        </w:rPr>
      </w:pPr>
      <w:r w:rsidRPr="00667281">
        <w:rPr>
          <w:rFonts w:ascii="Times New Roman" w:hAnsi="Times New Roman" w:cs="Times New Roman"/>
          <w:sz w:val="24"/>
        </w:rPr>
        <w:t xml:space="preserve">Los efectos de la pandemia provocada por el </w:t>
      </w:r>
      <w:r w:rsidR="0045068A" w:rsidRPr="00667281">
        <w:rPr>
          <w:rFonts w:ascii="Times New Roman" w:hAnsi="Times New Roman" w:cs="Times New Roman"/>
          <w:sz w:val="24"/>
        </w:rPr>
        <w:t>covid</w:t>
      </w:r>
      <w:r w:rsidRPr="00667281">
        <w:rPr>
          <w:rFonts w:ascii="Times New Roman" w:hAnsi="Times New Roman" w:cs="Times New Roman"/>
          <w:sz w:val="24"/>
        </w:rPr>
        <w:t>-19 se ha</w:t>
      </w:r>
      <w:r w:rsidR="0045068A">
        <w:rPr>
          <w:rFonts w:ascii="Times New Roman" w:hAnsi="Times New Roman" w:cs="Times New Roman"/>
          <w:sz w:val="24"/>
        </w:rPr>
        <w:t>n</w:t>
      </w:r>
      <w:r w:rsidRPr="00667281">
        <w:rPr>
          <w:rFonts w:ascii="Times New Roman" w:hAnsi="Times New Roman" w:cs="Times New Roman"/>
          <w:sz w:val="24"/>
        </w:rPr>
        <w:t xml:space="preserve"> manifestado en diversos ámbitos de la vida cotidiana. Al transitar a clases en línea, la UMSNH buscó adaptarse a la nueva realidad otorgando capacitaciones y recursos al profesorado en la búsqueda de mantener la calidad de la educación</w:t>
      </w:r>
      <w:r w:rsidR="00676908">
        <w:rPr>
          <w:rFonts w:ascii="Times New Roman" w:hAnsi="Times New Roman" w:cs="Times New Roman"/>
          <w:sz w:val="24"/>
        </w:rPr>
        <w:t xml:space="preserve"> impartida</w:t>
      </w:r>
      <w:r w:rsidRPr="00667281">
        <w:rPr>
          <w:rFonts w:ascii="Times New Roman" w:hAnsi="Times New Roman" w:cs="Times New Roman"/>
          <w:sz w:val="24"/>
        </w:rPr>
        <w:t xml:space="preserve">. Sin embargo, </w:t>
      </w:r>
      <w:r w:rsidR="0045068A" w:rsidRPr="00667281">
        <w:rPr>
          <w:rFonts w:ascii="Times New Roman" w:hAnsi="Times New Roman" w:cs="Times New Roman"/>
          <w:sz w:val="24"/>
        </w:rPr>
        <w:t xml:space="preserve">en ese </w:t>
      </w:r>
      <w:r w:rsidR="0045068A">
        <w:rPr>
          <w:rFonts w:ascii="Times New Roman" w:hAnsi="Times New Roman" w:cs="Times New Roman"/>
          <w:sz w:val="24"/>
        </w:rPr>
        <w:t>cambio</w:t>
      </w:r>
      <w:r w:rsidR="0045068A" w:rsidRPr="00667281">
        <w:rPr>
          <w:rFonts w:ascii="Times New Roman" w:hAnsi="Times New Roman" w:cs="Times New Roman"/>
          <w:sz w:val="24"/>
        </w:rPr>
        <w:t xml:space="preserve"> </w:t>
      </w:r>
      <w:r w:rsidR="0045068A">
        <w:rPr>
          <w:rFonts w:ascii="Times New Roman" w:hAnsi="Times New Roman" w:cs="Times New Roman"/>
          <w:sz w:val="24"/>
        </w:rPr>
        <w:t>a</w:t>
      </w:r>
      <w:r w:rsidR="0045068A" w:rsidRPr="00667281">
        <w:rPr>
          <w:rFonts w:ascii="Times New Roman" w:hAnsi="Times New Roman" w:cs="Times New Roman"/>
          <w:sz w:val="24"/>
        </w:rPr>
        <w:t xml:space="preserve"> </w:t>
      </w:r>
      <w:r w:rsidR="0045068A">
        <w:rPr>
          <w:rFonts w:ascii="Times New Roman" w:hAnsi="Times New Roman" w:cs="Times New Roman"/>
          <w:sz w:val="24"/>
        </w:rPr>
        <w:t xml:space="preserve">las </w:t>
      </w:r>
      <w:r w:rsidR="0045068A" w:rsidRPr="00667281">
        <w:rPr>
          <w:rFonts w:ascii="Times New Roman" w:hAnsi="Times New Roman" w:cs="Times New Roman"/>
          <w:sz w:val="24"/>
        </w:rPr>
        <w:t xml:space="preserve">clases en línea </w:t>
      </w:r>
      <w:r w:rsidRPr="00667281">
        <w:rPr>
          <w:rFonts w:ascii="Times New Roman" w:hAnsi="Times New Roman" w:cs="Times New Roman"/>
          <w:sz w:val="24"/>
        </w:rPr>
        <w:t>no se consider</w:t>
      </w:r>
      <w:r w:rsidR="0045068A">
        <w:rPr>
          <w:rFonts w:ascii="Times New Roman" w:hAnsi="Times New Roman" w:cs="Times New Roman"/>
          <w:sz w:val="24"/>
        </w:rPr>
        <w:t>aron</w:t>
      </w:r>
      <w:r w:rsidRPr="00667281">
        <w:rPr>
          <w:rFonts w:ascii="Times New Roman" w:hAnsi="Times New Roman" w:cs="Times New Roman"/>
          <w:sz w:val="24"/>
        </w:rPr>
        <w:t xml:space="preserve"> </w:t>
      </w:r>
      <w:r w:rsidR="0045068A">
        <w:rPr>
          <w:rFonts w:ascii="Times New Roman" w:hAnsi="Times New Roman" w:cs="Times New Roman"/>
          <w:sz w:val="24"/>
        </w:rPr>
        <w:t xml:space="preserve">las características </w:t>
      </w:r>
      <w:r w:rsidRPr="00667281">
        <w:rPr>
          <w:rFonts w:ascii="Times New Roman" w:hAnsi="Times New Roman" w:cs="Times New Roman"/>
          <w:sz w:val="24"/>
        </w:rPr>
        <w:t>personales, económicas</w:t>
      </w:r>
      <w:r w:rsidR="007A2C16">
        <w:rPr>
          <w:rFonts w:ascii="Times New Roman" w:hAnsi="Times New Roman" w:cs="Times New Roman"/>
          <w:sz w:val="24"/>
        </w:rPr>
        <w:t xml:space="preserve"> y geográficas de los alumnos</w:t>
      </w:r>
      <w:r w:rsidRPr="00667281">
        <w:rPr>
          <w:rFonts w:ascii="Times New Roman" w:hAnsi="Times New Roman" w:cs="Times New Roman"/>
          <w:sz w:val="24"/>
        </w:rPr>
        <w:t xml:space="preserve">, </w:t>
      </w:r>
      <w:r w:rsidR="007A2C16">
        <w:rPr>
          <w:rFonts w:ascii="Times New Roman" w:hAnsi="Times New Roman" w:cs="Times New Roman"/>
          <w:sz w:val="24"/>
        </w:rPr>
        <w:t>por lo que tuvieron que adaptarse de manera improvisada, lo que incrementó l</w:t>
      </w:r>
      <w:r w:rsidRPr="00667281">
        <w:rPr>
          <w:rFonts w:ascii="Times New Roman" w:hAnsi="Times New Roman" w:cs="Times New Roman"/>
          <w:sz w:val="24"/>
        </w:rPr>
        <w:t>as desigualdades ya existentes en una sociedad como la michoacana.</w:t>
      </w:r>
    </w:p>
    <w:p w14:paraId="7B774144" w14:textId="5E1DC742" w:rsidR="00B83856" w:rsidRPr="00B83856" w:rsidRDefault="007A2C16" w:rsidP="0052423B">
      <w:pPr>
        <w:ind w:firstLine="708"/>
        <w:contextualSpacing/>
        <w:rPr>
          <w:rFonts w:ascii="Times New Roman" w:hAnsi="Times New Roman" w:cs="Times New Roman"/>
          <w:sz w:val="24"/>
        </w:rPr>
      </w:pPr>
      <w:r>
        <w:rPr>
          <w:rFonts w:ascii="Times New Roman" w:hAnsi="Times New Roman" w:cs="Times New Roman"/>
          <w:sz w:val="24"/>
        </w:rPr>
        <w:t>Además, e</w:t>
      </w:r>
      <w:r w:rsidR="00B83856" w:rsidRPr="00B83856">
        <w:rPr>
          <w:rFonts w:ascii="Times New Roman" w:hAnsi="Times New Roman" w:cs="Times New Roman"/>
          <w:sz w:val="24"/>
        </w:rPr>
        <w:t xml:space="preserve">l estudio realizado muestra que los estudiantes en general consideran a la educación recibida como de mala calidad, independientemente de las condiciones demográficas. Esta situación puede ser consecuencia de las condiciones en las cuales reciben la educación, </w:t>
      </w:r>
      <w:r>
        <w:rPr>
          <w:rFonts w:ascii="Times New Roman" w:hAnsi="Times New Roman" w:cs="Times New Roman"/>
          <w:sz w:val="24"/>
        </w:rPr>
        <w:t>es decir, con</w:t>
      </w:r>
      <w:r w:rsidR="00B83856" w:rsidRPr="00B83856">
        <w:rPr>
          <w:rFonts w:ascii="Times New Roman" w:hAnsi="Times New Roman" w:cs="Times New Roman"/>
          <w:sz w:val="24"/>
        </w:rPr>
        <w:t xml:space="preserve"> teléfono</w:t>
      </w:r>
      <w:r>
        <w:rPr>
          <w:rFonts w:ascii="Times New Roman" w:hAnsi="Times New Roman" w:cs="Times New Roman"/>
          <w:sz w:val="24"/>
        </w:rPr>
        <w:t>s</w:t>
      </w:r>
      <w:r w:rsidR="00B83856" w:rsidRPr="00B83856">
        <w:rPr>
          <w:rFonts w:ascii="Times New Roman" w:hAnsi="Times New Roman" w:cs="Times New Roman"/>
          <w:sz w:val="24"/>
        </w:rPr>
        <w:t xml:space="preserve"> celular</w:t>
      </w:r>
      <w:r>
        <w:rPr>
          <w:rFonts w:ascii="Times New Roman" w:hAnsi="Times New Roman" w:cs="Times New Roman"/>
          <w:sz w:val="24"/>
        </w:rPr>
        <w:t>es</w:t>
      </w:r>
      <w:r w:rsidR="00B83856" w:rsidRPr="00B83856">
        <w:rPr>
          <w:rFonts w:ascii="Times New Roman" w:hAnsi="Times New Roman" w:cs="Times New Roman"/>
          <w:sz w:val="24"/>
        </w:rPr>
        <w:t xml:space="preserve"> y </w:t>
      </w:r>
      <w:r>
        <w:rPr>
          <w:rFonts w:ascii="Times New Roman" w:hAnsi="Times New Roman" w:cs="Times New Roman"/>
          <w:sz w:val="24"/>
        </w:rPr>
        <w:t xml:space="preserve">deficiente </w:t>
      </w:r>
      <w:r w:rsidR="00B83856" w:rsidRPr="00B83856">
        <w:rPr>
          <w:rFonts w:ascii="Times New Roman" w:hAnsi="Times New Roman" w:cs="Times New Roman"/>
          <w:sz w:val="24"/>
        </w:rPr>
        <w:t xml:space="preserve">señal </w:t>
      </w:r>
      <w:r>
        <w:rPr>
          <w:rFonts w:ascii="Times New Roman" w:hAnsi="Times New Roman" w:cs="Times New Roman"/>
          <w:sz w:val="24"/>
        </w:rPr>
        <w:t>de internet</w:t>
      </w:r>
      <w:r w:rsidR="00B83856" w:rsidRPr="00B83856">
        <w:rPr>
          <w:rFonts w:ascii="Times New Roman" w:hAnsi="Times New Roman" w:cs="Times New Roman"/>
          <w:sz w:val="24"/>
        </w:rPr>
        <w:t xml:space="preserve">, lo </w:t>
      </w:r>
      <w:r>
        <w:rPr>
          <w:rFonts w:ascii="Times New Roman" w:hAnsi="Times New Roman" w:cs="Times New Roman"/>
          <w:sz w:val="24"/>
        </w:rPr>
        <w:t>que</w:t>
      </w:r>
      <w:r w:rsidR="00B83856" w:rsidRPr="00B83856">
        <w:rPr>
          <w:rFonts w:ascii="Times New Roman" w:hAnsi="Times New Roman" w:cs="Times New Roman"/>
          <w:sz w:val="24"/>
        </w:rPr>
        <w:t xml:space="preserve"> repercute </w:t>
      </w:r>
      <w:r>
        <w:rPr>
          <w:rFonts w:ascii="Times New Roman" w:hAnsi="Times New Roman" w:cs="Times New Roman"/>
          <w:sz w:val="24"/>
        </w:rPr>
        <w:t>en la visualización de</w:t>
      </w:r>
      <w:r w:rsidRPr="00B83856">
        <w:rPr>
          <w:rFonts w:ascii="Times New Roman" w:hAnsi="Times New Roman" w:cs="Times New Roman"/>
          <w:sz w:val="24"/>
        </w:rPr>
        <w:t xml:space="preserve"> la</w:t>
      </w:r>
      <w:r>
        <w:rPr>
          <w:rFonts w:ascii="Times New Roman" w:hAnsi="Times New Roman" w:cs="Times New Roman"/>
          <w:sz w:val="24"/>
        </w:rPr>
        <w:t>s</w:t>
      </w:r>
      <w:r w:rsidRPr="00B83856">
        <w:rPr>
          <w:rFonts w:ascii="Times New Roman" w:hAnsi="Times New Roman" w:cs="Times New Roman"/>
          <w:sz w:val="24"/>
        </w:rPr>
        <w:t xml:space="preserve"> presentacion</w:t>
      </w:r>
      <w:r>
        <w:rPr>
          <w:rFonts w:ascii="Times New Roman" w:hAnsi="Times New Roman" w:cs="Times New Roman"/>
          <w:sz w:val="24"/>
        </w:rPr>
        <w:t>es</w:t>
      </w:r>
      <w:r w:rsidRPr="00B83856">
        <w:rPr>
          <w:rFonts w:ascii="Times New Roman" w:hAnsi="Times New Roman" w:cs="Times New Roman"/>
          <w:sz w:val="24"/>
        </w:rPr>
        <w:t xml:space="preserve"> del profesor </w:t>
      </w:r>
      <w:r>
        <w:rPr>
          <w:rFonts w:ascii="Times New Roman" w:hAnsi="Times New Roman" w:cs="Times New Roman"/>
          <w:sz w:val="24"/>
        </w:rPr>
        <w:t xml:space="preserve">y </w:t>
      </w:r>
      <w:r w:rsidR="00B83856" w:rsidRPr="00B83856">
        <w:rPr>
          <w:rFonts w:ascii="Times New Roman" w:hAnsi="Times New Roman" w:cs="Times New Roman"/>
          <w:sz w:val="24"/>
        </w:rPr>
        <w:t>en la intermitencia de la clase</w:t>
      </w:r>
      <w:r>
        <w:rPr>
          <w:rFonts w:ascii="Times New Roman" w:hAnsi="Times New Roman" w:cs="Times New Roman"/>
          <w:sz w:val="24"/>
        </w:rPr>
        <w:t>, respectivamente</w:t>
      </w:r>
      <w:r w:rsidR="00B83856" w:rsidRPr="00B83856">
        <w:rPr>
          <w:rFonts w:ascii="Times New Roman" w:hAnsi="Times New Roman" w:cs="Times New Roman"/>
          <w:sz w:val="24"/>
        </w:rPr>
        <w:t xml:space="preserve">. </w:t>
      </w:r>
      <w:r>
        <w:rPr>
          <w:rFonts w:ascii="Times New Roman" w:hAnsi="Times New Roman" w:cs="Times New Roman"/>
          <w:sz w:val="24"/>
        </w:rPr>
        <w:t>P</w:t>
      </w:r>
      <w:r w:rsidR="00B83856" w:rsidRPr="00B83856">
        <w:rPr>
          <w:rFonts w:ascii="Times New Roman" w:hAnsi="Times New Roman" w:cs="Times New Roman"/>
          <w:sz w:val="24"/>
        </w:rPr>
        <w:t xml:space="preserve">or ello, los alumnos manifiestan su deseo </w:t>
      </w:r>
      <w:r>
        <w:rPr>
          <w:rFonts w:ascii="Times New Roman" w:hAnsi="Times New Roman" w:cs="Times New Roman"/>
          <w:sz w:val="24"/>
        </w:rPr>
        <w:t>de</w:t>
      </w:r>
      <w:r w:rsidR="00B83856" w:rsidRPr="00B83856">
        <w:rPr>
          <w:rFonts w:ascii="Times New Roman" w:hAnsi="Times New Roman" w:cs="Times New Roman"/>
          <w:sz w:val="24"/>
        </w:rPr>
        <w:t xml:space="preserve"> volver a clases presenciales, independientemente si han tenido o no </w:t>
      </w:r>
      <w:r w:rsidRPr="00B83856">
        <w:rPr>
          <w:rFonts w:ascii="Times New Roman" w:hAnsi="Times New Roman" w:cs="Times New Roman"/>
          <w:sz w:val="24"/>
        </w:rPr>
        <w:t>covid</w:t>
      </w:r>
      <w:r>
        <w:rPr>
          <w:rFonts w:ascii="Times New Roman" w:hAnsi="Times New Roman" w:cs="Times New Roman"/>
          <w:sz w:val="24"/>
        </w:rPr>
        <w:t>-19</w:t>
      </w:r>
      <w:r w:rsidR="00B83856" w:rsidRPr="00B83856">
        <w:rPr>
          <w:rFonts w:ascii="Times New Roman" w:hAnsi="Times New Roman" w:cs="Times New Roman"/>
          <w:sz w:val="24"/>
        </w:rPr>
        <w:t xml:space="preserve">. </w:t>
      </w:r>
    </w:p>
    <w:p w14:paraId="290FB75B" w14:textId="05457787" w:rsidR="00B83856" w:rsidRDefault="007A2C16" w:rsidP="0052423B">
      <w:pPr>
        <w:ind w:firstLine="708"/>
        <w:contextualSpacing/>
        <w:rPr>
          <w:rFonts w:ascii="Times New Roman" w:hAnsi="Times New Roman" w:cs="Times New Roman"/>
          <w:sz w:val="24"/>
        </w:rPr>
      </w:pPr>
      <w:r>
        <w:rPr>
          <w:rFonts w:ascii="Times New Roman" w:hAnsi="Times New Roman" w:cs="Times New Roman"/>
          <w:sz w:val="24"/>
        </w:rPr>
        <w:lastRenderedPageBreak/>
        <w:t>En definitiva, l</w:t>
      </w:r>
      <w:r w:rsidR="007D66A0">
        <w:rPr>
          <w:rFonts w:ascii="Times New Roman" w:hAnsi="Times New Roman" w:cs="Times New Roman"/>
          <w:sz w:val="24"/>
        </w:rPr>
        <w:t>as universidades</w:t>
      </w:r>
      <w:r w:rsidR="00B83856" w:rsidRPr="00B83856">
        <w:rPr>
          <w:rFonts w:ascii="Times New Roman" w:hAnsi="Times New Roman" w:cs="Times New Roman"/>
          <w:sz w:val="24"/>
        </w:rPr>
        <w:t xml:space="preserve"> deberá</w:t>
      </w:r>
      <w:r w:rsidR="007D66A0">
        <w:rPr>
          <w:rFonts w:ascii="Times New Roman" w:hAnsi="Times New Roman" w:cs="Times New Roman"/>
          <w:sz w:val="24"/>
        </w:rPr>
        <w:t>n</w:t>
      </w:r>
      <w:r w:rsidR="00B83856" w:rsidRPr="00B83856">
        <w:rPr>
          <w:rFonts w:ascii="Times New Roman" w:hAnsi="Times New Roman" w:cs="Times New Roman"/>
          <w:sz w:val="24"/>
        </w:rPr>
        <w:t xml:space="preserve"> </w:t>
      </w:r>
      <w:r>
        <w:rPr>
          <w:rFonts w:ascii="Times New Roman" w:hAnsi="Times New Roman" w:cs="Times New Roman"/>
          <w:sz w:val="24"/>
        </w:rPr>
        <w:t>valorar</w:t>
      </w:r>
      <w:r w:rsidR="00B83856" w:rsidRPr="00B83856">
        <w:rPr>
          <w:rFonts w:ascii="Times New Roman" w:hAnsi="Times New Roman" w:cs="Times New Roman"/>
          <w:sz w:val="24"/>
        </w:rPr>
        <w:t xml:space="preserve"> los aspectos marcados en la investigación</w:t>
      </w:r>
      <w:r>
        <w:rPr>
          <w:rFonts w:ascii="Times New Roman" w:hAnsi="Times New Roman" w:cs="Times New Roman"/>
          <w:sz w:val="24"/>
        </w:rPr>
        <w:t xml:space="preserve"> y considerar</w:t>
      </w:r>
      <w:r w:rsidR="00B83856" w:rsidRPr="00B83856">
        <w:rPr>
          <w:rFonts w:ascii="Times New Roman" w:hAnsi="Times New Roman" w:cs="Times New Roman"/>
          <w:sz w:val="24"/>
        </w:rPr>
        <w:t xml:space="preserve"> las realidades diferentes que viven</w:t>
      </w:r>
      <w:r w:rsidR="00192828">
        <w:rPr>
          <w:rFonts w:ascii="Times New Roman" w:hAnsi="Times New Roman" w:cs="Times New Roman"/>
          <w:sz w:val="24"/>
        </w:rPr>
        <w:t xml:space="preserve"> los estudiantes. Con ello se</w:t>
      </w:r>
      <w:r w:rsidR="00B83856" w:rsidRPr="00B83856">
        <w:rPr>
          <w:rFonts w:ascii="Times New Roman" w:hAnsi="Times New Roman" w:cs="Times New Roman"/>
          <w:sz w:val="24"/>
        </w:rPr>
        <w:t xml:space="preserve"> podrán alcanzar mejores niveles de calidad en la educación universitaria</w:t>
      </w:r>
      <w:r>
        <w:rPr>
          <w:rFonts w:ascii="Times New Roman" w:hAnsi="Times New Roman" w:cs="Times New Roman"/>
          <w:sz w:val="24"/>
        </w:rPr>
        <w:t xml:space="preserve"> y adaptarse </w:t>
      </w:r>
      <w:r w:rsidR="00B27630">
        <w:rPr>
          <w:rFonts w:ascii="Times New Roman" w:hAnsi="Times New Roman" w:cs="Times New Roman"/>
          <w:sz w:val="24"/>
        </w:rPr>
        <w:t xml:space="preserve">a las nuevas realidades </w:t>
      </w:r>
      <w:r>
        <w:rPr>
          <w:rFonts w:ascii="Times New Roman" w:hAnsi="Times New Roman" w:cs="Times New Roman"/>
          <w:sz w:val="24"/>
        </w:rPr>
        <w:t>y exigencias</w:t>
      </w:r>
      <w:r w:rsidR="00192828">
        <w:rPr>
          <w:rFonts w:ascii="Times New Roman" w:hAnsi="Times New Roman" w:cs="Times New Roman"/>
          <w:sz w:val="24"/>
        </w:rPr>
        <w:t>.</w:t>
      </w:r>
    </w:p>
    <w:p w14:paraId="55072206" w14:textId="77777777" w:rsidR="0098322A" w:rsidRDefault="0098322A" w:rsidP="0052423B">
      <w:pPr>
        <w:ind w:firstLine="708"/>
        <w:contextualSpacing/>
        <w:rPr>
          <w:rFonts w:ascii="Times New Roman" w:hAnsi="Times New Roman" w:cs="Times New Roman"/>
          <w:sz w:val="24"/>
        </w:rPr>
      </w:pPr>
    </w:p>
    <w:p w14:paraId="566598D2" w14:textId="3623258C" w:rsidR="007D66A0" w:rsidRPr="00B2327A" w:rsidRDefault="007D66A0" w:rsidP="0098322A">
      <w:pPr>
        <w:spacing w:before="0" w:after="0"/>
        <w:jc w:val="center"/>
        <w:rPr>
          <w:rFonts w:ascii="Times New Roman" w:hAnsi="Times New Roman" w:cs="Times New Roman"/>
          <w:b/>
          <w:sz w:val="28"/>
          <w:szCs w:val="28"/>
        </w:rPr>
      </w:pPr>
      <w:r w:rsidRPr="00B2327A">
        <w:rPr>
          <w:rFonts w:ascii="Times New Roman" w:hAnsi="Times New Roman" w:cs="Times New Roman"/>
          <w:b/>
          <w:sz w:val="28"/>
          <w:szCs w:val="28"/>
        </w:rPr>
        <w:t>Futuras líneas de investigación</w:t>
      </w:r>
    </w:p>
    <w:p w14:paraId="15A73F4B" w14:textId="121AD6A1" w:rsidR="007E7C7F" w:rsidRDefault="007D66A0" w:rsidP="00B2327A">
      <w:pPr>
        <w:ind w:firstLine="709"/>
        <w:contextualSpacing/>
        <w:rPr>
          <w:rFonts w:ascii="Times New Roman" w:hAnsi="Times New Roman" w:cs="Times New Roman"/>
          <w:sz w:val="24"/>
        </w:rPr>
      </w:pPr>
      <w:r w:rsidRPr="00B83856">
        <w:rPr>
          <w:rFonts w:ascii="Times New Roman" w:hAnsi="Times New Roman" w:cs="Times New Roman"/>
          <w:sz w:val="24"/>
        </w:rPr>
        <w:t>Una de las limitantes de la presente investigación es que solo se considera</w:t>
      </w:r>
      <w:r w:rsidR="007A2C16">
        <w:rPr>
          <w:rFonts w:ascii="Times New Roman" w:hAnsi="Times New Roman" w:cs="Times New Roman"/>
          <w:sz w:val="24"/>
        </w:rPr>
        <w:t>ron</w:t>
      </w:r>
      <w:r w:rsidRPr="00B83856">
        <w:rPr>
          <w:rFonts w:ascii="Times New Roman" w:hAnsi="Times New Roman" w:cs="Times New Roman"/>
          <w:sz w:val="24"/>
        </w:rPr>
        <w:t xml:space="preserve"> las percepciones de los estudiantes, por lo que se deberá </w:t>
      </w:r>
      <w:r w:rsidR="007E7C7F">
        <w:rPr>
          <w:rFonts w:ascii="Times New Roman" w:hAnsi="Times New Roman" w:cs="Times New Roman"/>
          <w:sz w:val="24"/>
        </w:rPr>
        <w:t xml:space="preserve">indagar en el profesorado. Asimismo, se debe prever una </w:t>
      </w:r>
      <w:r w:rsidRPr="00B83856">
        <w:rPr>
          <w:rFonts w:ascii="Times New Roman" w:hAnsi="Times New Roman" w:cs="Times New Roman"/>
          <w:sz w:val="24"/>
        </w:rPr>
        <w:t xml:space="preserve">evaluación integral que permita identificar </w:t>
      </w:r>
      <w:r w:rsidR="007E7C7F">
        <w:rPr>
          <w:rFonts w:ascii="Times New Roman" w:hAnsi="Times New Roman" w:cs="Times New Roman"/>
          <w:sz w:val="24"/>
        </w:rPr>
        <w:t>de</w:t>
      </w:r>
      <w:r w:rsidRPr="00B83856">
        <w:rPr>
          <w:rFonts w:ascii="Times New Roman" w:hAnsi="Times New Roman" w:cs="Times New Roman"/>
          <w:sz w:val="24"/>
        </w:rPr>
        <w:t xml:space="preserve"> forma objetiva la calidad de la educación que los estudiantes recibieron en el periodo marcado por las clases virtuales.</w:t>
      </w:r>
      <w:r w:rsidR="007E7C7F">
        <w:rPr>
          <w:rFonts w:ascii="Times New Roman" w:hAnsi="Times New Roman" w:cs="Times New Roman"/>
          <w:sz w:val="24"/>
        </w:rPr>
        <w:t xml:space="preserve"> Además</w:t>
      </w:r>
      <w:r>
        <w:rPr>
          <w:rFonts w:ascii="Times New Roman" w:hAnsi="Times New Roman" w:cs="Times New Roman"/>
          <w:sz w:val="24"/>
        </w:rPr>
        <w:t xml:space="preserve">, </w:t>
      </w:r>
      <w:r w:rsidR="007E7C7F">
        <w:rPr>
          <w:rFonts w:ascii="Times New Roman" w:hAnsi="Times New Roman" w:cs="Times New Roman"/>
          <w:sz w:val="24"/>
        </w:rPr>
        <w:t xml:space="preserve">se debe ajustar </w:t>
      </w:r>
      <w:r>
        <w:rPr>
          <w:rFonts w:ascii="Times New Roman" w:hAnsi="Times New Roman" w:cs="Times New Roman"/>
          <w:sz w:val="24"/>
        </w:rPr>
        <w:t xml:space="preserve">el instrumento </w:t>
      </w:r>
      <w:r w:rsidR="007E7C7F">
        <w:rPr>
          <w:rFonts w:ascii="Times New Roman" w:hAnsi="Times New Roman" w:cs="Times New Roman"/>
          <w:sz w:val="24"/>
        </w:rPr>
        <w:t xml:space="preserve">usado en esta indagación </w:t>
      </w:r>
      <w:r>
        <w:rPr>
          <w:rFonts w:ascii="Times New Roman" w:hAnsi="Times New Roman" w:cs="Times New Roman"/>
          <w:sz w:val="24"/>
        </w:rPr>
        <w:t xml:space="preserve">para </w:t>
      </w:r>
      <w:r w:rsidR="007E7C7F">
        <w:rPr>
          <w:rFonts w:ascii="Times New Roman" w:hAnsi="Times New Roman" w:cs="Times New Roman"/>
          <w:sz w:val="24"/>
        </w:rPr>
        <w:t>aplicarlo</w:t>
      </w:r>
      <w:r>
        <w:rPr>
          <w:rFonts w:ascii="Times New Roman" w:hAnsi="Times New Roman" w:cs="Times New Roman"/>
          <w:sz w:val="24"/>
        </w:rPr>
        <w:t xml:space="preserve"> después de la vuelta a clases presenciales</w:t>
      </w:r>
      <w:r w:rsidR="007E7C7F">
        <w:rPr>
          <w:rFonts w:ascii="Times New Roman" w:hAnsi="Times New Roman" w:cs="Times New Roman"/>
          <w:sz w:val="24"/>
        </w:rPr>
        <w:t xml:space="preserve">, pues de ese modo se podrán tomar los mejores beneficios de ambas modalidades didácticas para actualizar </w:t>
      </w:r>
      <w:r>
        <w:rPr>
          <w:rFonts w:ascii="Times New Roman" w:hAnsi="Times New Roman" w:cs="Times New Roman"/>
          <w:sz w:val="24"/>
        </w:rPr>
        <w:t>los programas educativos</w:t>
      </w:r>
      <w:r w:rsidR="007E7C7F">
        <w:rPr>
          <w:rFonts w:ascii="Times New Roman" w:hAnsi="Times New Roman" w:cs="Times New Roman"/>
          <w:sz w:val="24"/>
        </w:rPr>
        <w:t xml:space="preserve"> de la </w:t>
      </w:r>
      <w:r w:rsidR="007E7C7F" w:rsidRPr="00667281">
        <w:rPr>
          <w:rFonts w:ascii="Times New Roman" w:hAnsi="Times New Roman" w:cs="Times New Roman"/>
          <w:sz w:val="24"/>
        </w:rPr>
        <w:t>UMSNH</w:t>
      </w:r>
      <w:r w:rsidR="007E7C7F">
        <w:rPr>
          <w:rFonts w:ascii="Times New Roman" w:hAnsi="Times New Roman" w:cs="Times New Roman"/>
          <w:sz w:val="24"/>
        </w:rPr>
        <w:t>.</w:t>
      </w:r>
    </w:p>
    <w:p w14:paraId="154669E7" w14:textId="4144B986" w:rsidR="00134D21" w:rsidRPr="00AD57F1" w:rsidRDefault="005B745C" w:rsidP="00B2327A">
      <w:pPr>
        <w:ind w:firstLine="709"/>
        <w:contextualSpacing/>
        <w:rPr>
          <w:rFonts w:ascii="Times New Roman" w:hAnsi="Times New Roman" w:cs="Times New Roman"/>
          <w:sz w:val="24"/>
        </w:rPr>
      </w:pPr>
      <w:r>
        <w:rPr>
          <w:rFonts w:ascii="Times New Roman" w:hAnsi="Times New Roman" w:cs="Times New Roman"/>
          <w:sz w:val="24"/>
        </w:rPr>
        <w:t xml:space="preserve"> </w:t>
      </w:r>
    </w:p>
    <w:p w14:paraId="5AF9D607" w14:textId="1E6DA28F" w:rsidR="00367F0E" w:rsidRDefault="00B45FAB" w:rsidP="00367F0E">
      <w:pPr>
        <w:spacing w:after="0"/>
        <w:rPr>
          <w:rFonts w:ascii="Times New Roman" w:hAnsi="Times New Roman" w:cs="Times New Roman"/>
          <w:b/>
        </w:rPr>
      </w:pPr>
      <w:r w:rsidRPr="00367F0E">
        <w:rPr>
          <w:rFonts w:cstheme="minorHAnsi"/>
          <w:b/>
          <w:sz w:val="28"/>
          <w:szCs w:val="28"/>
        </w:rPr>
        <w:t>Referencias</w:t>
      </w:r>
    </w:p>
    <w:p w14:paraId="3D7E4F16"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Alania Contreras, R. D., Llancari Morales, R. A., De la Cruz, M. R. y Dayan Ortega Révolo, D. I. (2020). Adaptación del cuestionario de estrés académico SISCO SV al contexto de la crisis por covid-19. </w:t>
      </w:r>
      <w:r w:rsidRPr="00367F0E">
        <w:rPr>
          <w:rFonts w:ascii="Times New Roman" w:hAnsi="Times New Roman" w:cs="Times New Roman"/>
          <w:i/>
          <w:iCs/>
          <w:noProof/>
          <w:sz w:val="24"/>
          <w:szCs w:val="24"/>
        </w:rPr>
        <w:t>Socialium</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4</w:t>
      </w:r>
      <w:r w:rsidRPr="00367F0E">
        <w:rPr>
          <w:rFonts w:ascii="Times New Roman" w:hAnsi="Times New Roman" w:cs="Times New Roman"/>
          <w:noProof/>
          <w:sz w:val="24"/>
          <w:szCs w:val="24"/>
        </w:rPr>
        <w:t>(2), 111–130. https://doi.org/10.26490/uncp.sl.2020.4.2.669</w:t>
      </w:r>
    </w:p>
    <w:p w14:paraId="31ACC367"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rPr>
        <w:t xml:space="preserve">Arias Velásquez, R. M. and Mejía Lara, J. V. (2021). </w:t>
      </w:r>
      <w:r w:rsidRPr="00367F0E">
        <w:rPr>
          <w:rFonts w:ascii="Times New Roman" w:hAnsi="Times New Roman" w:cs="Times New Roman"/>
          <w:noProof/>
          <w:sz w:val="24"/>
          <w:szCs w:val="24"/>
          <w:lang w:val="en-US"/>
        </w:rPr>
        <w:t xml:space="preserve">Knowledge management in two universities before and during the COVID-19 effect in Peru. </w:t>
      </w:r>
      <w:r w:rsidRPr="00367F0E">
        <w:rPr>
          <w:rFonts w:ascii="Times New Roman" w:hAnsi="Times New Roman" w:cs="Times New Roman"/>
          <w:i/>
          <w:iCs/>
          <w:noProof/>
          <w:sz w:val="24"/>
          <w:szCs w:val="24"/>
          <w:lang w:val="en-US"/>
        </w:rPr>
        <w:t>Technology in Society</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64</w:t>
      </w:r>
      <w:r w:rsidRPr="00367F0E">
        <w:rPr>
          <w:rFonts w:ascii="Times New Roman" w:hAnsi="Times New Roman" w:cs="Times New Roman"/>
          <w:noProof/>
          <w:sz w:val="24"/>
          <w:szCs w:val="24"/>
          <w:lang w:val="en-US"/>
        </w:rPr>
        <w:t>. https://doi.org/10.1016/j.techsoc.2020.101479</w:t>
      </w:r>
    </w:p>
    <w:p w14:paraId="4BD11A0A"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lang w:val="en-US"/>
        </w:rPr>
        <w:t xml:space="preserve">Barberá, E. (2006). </w:t>
      </w:r>
      <w:r w:rsidRPr="00367F0E">
        <w:rPr>
          <w:rFonts w:ascii="Times New Roman" w:hAnsi="Times New Roman" w:cs="Times New Roman"/>
          <w:noProof/>
          <w:sz w:val="24"/>
          <w:szCs w:val="24"/>
        </w:rPr>
        <w:t xml:space="preserve">Los fundamentos teóricos de la tutoría presencial y en línea: una perspectiva socio-constructivista. In J. A. Jerónimo (ed.), </w:t>
      </w:r>
      <w:r w:rsidRPr="00367F0E">
        <w:rPr>
          <w:rFonts w:ascii="Times New Roman" w:hAnsi="Times New Roman" w:cs="Times New Roman"/>
          <w:i/>
          <w:iCs/>
          <w:noProof/>
          <w:sz w:val="24"/>
          <w:szCs w:val="24"/>
        </w:rPr>
        <w:t>Educación en red y tutoría en línea</w:t>
      </w:r>
      <w:r w:rsidRPr="00367F0E">
        <w:rPr>
          <w:rFonts w:ascii="Times New Roman" w:hAnsi="Times New Roman" w:cs="Times New Roman"/>
          <w:noProof/>
          <w:sz w:val="24"/>
          <w:szCs w:val="24"/>
        </w:rPr>
        <w:t xml:space="preserve"> (pp. 151-168). Editorial PAPIME/Universidad Nacional Autónoma de México.</w:t>
      </w:r>
    </w:p>
    <w:p w14:paraId="2FE0C062"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rPr>
        <w:t xml:space="preserve">Burki, T. K. (2020). </w:t>
      </w:r>
      <w:r w:rsidRPr="00367F0E">
        <w:rPr>
          <w:rFonts w:ascii="Times New Roman" w:hAnsi="Times New Roman" w:cs="Times New Roman"/>
          <w:noProof/>
          <w:sz w:val="24"/>
          <w:szCs w:val="24"/>
          <w:lang w:val="en-US"/>
        </w:rPr>
        <w:t xml:space="preserve">COVID-19: consequences for higher education. </w:t>
      </w:r>
      <w:r w:rsidRPr="00367F0E">
        <w:rPr>
          <w:rFonts w:ascii="Times New Roman" w:hAnsi="Times New Roman" w:cs="Times New Roman"/>
          <w:i/>
          <w:iCs/>
          <w:noProof/>
          <w:sz w:val="24"/>
          <w:szCs w:val="24"/>
          <w:lang w:val="en-US"/>
        </w:rPr>
        <w:t>The Lancet Oncology</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21</w:t>
      </w:r>
      <w:r w:rsidRPr="00367F0E">
        <w:rPr>
          <w:rFonts w:ascii="Times New Roman" w:hAnsi="Times New Roman" w:cs="Times New Roman"/>
          <w:noProof/>
          <w:sz w:val="24"/>
          <w:szCs w:val="24"/>
          <w:lang w:val="en-US"/>
        </w:rPr>
        <w:t>(6), 758. https://doi.org/10.1016/S1470-2045(20)30287-4</w:t>
      </w:r>
    </w:p>
    <w:p w14:paraId="5C4145C5"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lang w:val="en-US"/>
        </w:rPr>
        <w:t xml:space="preserve">Cáceres-Piñaloza, K. F. (2020). </w:t>
      </w:r>
      <w:r w:rsidRPr="00367F0E">
        <w:rPr>
          <w:rFonts w:ascii="Times New Roman" w:hAnsi="Times New Roman" w:cs="Times New Roman"/>
          <w:noProof/>
          <w:sz w:val="24"/>
          <w:szCs w:val="24"/>
        </w:rPr>
        <w:t xml:space="preserve">Educación virtual: creando espacios afectivos, de convivencia y aprendizaje en tiempos de COVID-19. </w:t>
      </w:r>
      <w:r w:rsidRPr="00367F0E">
        <w:rPr>
          <w:rFonts w:ascii="Times New Roman" w:hAnsi="Times New Roman" w:cs="Times New Roman"/>
          <w:i/>
          <w:iCs/>
          <w:noProof/>
          <w:sz w:val="24"/>
          <w:szCs w:val="24"/>
        </w:rPr>
        <w:t>CienciAmérica</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9</w:t>
      </w:r>
      <w:r w:rsidRPr="00367F0E">
        <w:rPr>
          <w:rFonts w:ascii="Times New Roman" w:hAnsi="Times New Roman" w:cs="Times New Roman"/>
          <w:noProof/>
          <w:sz w:val="24"/>
          <w:szCs w:val="24"/>
        </w:rPr>
        <w:t>(2). https://doi.org/10.33210/ca.v9i2.284</w:t>
      </w:r>
    </w:p>
    <w:p w14:paraId="4F1E6C0F"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Camacho-Zúñiga, C., Pego, L., Escamilla, J. and Hosseini, S. (2021). </w:t>
      </w:r>
      <w:r w:rsidRPr="00367F0E">
        <w:rPr>
          <w:rFonts w:ascii="Times New Roman" w:hAnsi="Times New Roman" w:cs="Times New Roman"/>
          <w:noProof/>
          <w:sz w:val="24"/>
          <w:szCs w:val="24"/>
          <w:lang w:val="en-US"/>
        </w:rPr>
        <w:t xml:space="preserve">The impact of the COVID-19 pandemic on students ’ feelings at high school , undergraduate , and postgraduate levels. </w:t>
      </w:r>
      <w:r w:rsidRPr="00367F0E">
        <w:rPr>
          <w:rFonts w:ascii="Times New Roman" w:hAnsi="Times New Roman" w:cs="Times New Roman"/>
          <w:i/>
          <w:iCs/>
          <w:noProof/>
          <w:sz w:val="24"/>
          <w:szCs w:val="24"/>
        </w:rPr>
        <w:t>Heliyon</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7</w:t>
      </w:r>
      <w:r w:rsidRPr="00367F0E">
        <w:rPr>
          <w:rFonts w:ascii="Times New Roman" w:hAnsi="Times New Roman" w:cs="Times New Roman"/>
          <w:noProof/>
          <w:sz w:val="24"/>
          <w:szCs w:val="24"/>
        </w:rPr>
        <w:t>(3). https://doi.org/10.1016/j.heliyon.2021.e06465</w:t>
      </w:r>
    </w:p>
    <w:p w14:paraId="5D245EF4"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lastRenderedPageBreak/>
        <w:t xml:space="preserve">Comisión Económica para América Latina y el Caribe y Organización de las Naciones Unidas para la Educación, la Ciencia y la Cultura (2020). La educacion en tiempos de la pandemia covid-19. En </w:t>
      </w:r>
      <w:r w:rsidRPr="00367F0E">
        <w:rPr>
          <w:rFonts w:ascii="Times New Roman" w:hAnsi="Times New Roman" w:cs="Times New Roman"/>
          <w:i/>
          <w:iCs/>
          <w:noProof/>
          <w:sz w:val="24"/>
          <w:szCs w:val="24"/>
        </w:rPr>
        <w:t>Comisión Económica para América Latina y el Caribe, Santiago Oficina Regional de Educación para América Latina y el Caribe de la Organización de las Naciones Unidas para la Educación la Ciencia y la Cultura</w:t>
      </w:r>
      <w:r w:rsidRPr="00367F0E">
        <w:rPr>
          <w:rFonts w:ascii="Times New Roman" w:hAnsi="Times New Roman" w:cs="Times New Roman"/>
          <w:noProof/>
          <w:sz w:val="24"/>
          <w:szCs w:val="24"/>
        </w:rPr>
        <w:t xml:space="preserve"> (vol. 11). https://unesdoc.unesco.org/ark:/48223/pf0000374075?posInSet=1&amp;queryId=9ccf4a39-7c50-43e4-856b-a09632daa7a2</w:t>
      </w:r>
    </w:p>
    <w:p w14:paraId="575B98DF"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Chatterji, P. and Li, Y. (2021). Effects of COVID-19 on school enrollment. </w:t>
      </w:r>
      <w:r w:rsidRPr="00367F0E">
        <w:rPr>
          <w:rFonts w:ascii="Times New Roman" w:hAnsi="Times New Roman" w:cs="Times New Roman"/>
          <w:i/>
          <w:iCs/>
          <w:noProof/>
          <w:sz w:val="24"/>
          <w:szCs w:val="24"/>
          <w:lang w:val="en-US"/>
        </w:rPr>
        <w:t>Economics of Education Review</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83</w:t>
      </w:r>
      <w:r w:rsidRPr="00367F0E">
        <w:rPr>
          <w:rFonts w:ascii="Times New Roman" w:hAnsi="Times New Roman" w:cs="Times New Roman"/>
          <w:noProof/>
          <w:sz w:val="24"/>
          <w:szCs w:val="24"/>
          <w:lang w:val="en-US"/>
        </w:rPr>
        <w:t>. https://doi.org/10.1016/j.econedurev.2021.102128</w:t>
      </w:r>
    </w:p>
    <w:p w14:paraId="700481DE"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Crawford, J., Butler-Henderson, K., Jurgen, R., Malkawi, B. H., Glowatz, M., Burton, R., Magni, P. and Lam, S. (2020). COVID-19: 20 countries’ higher education intra-period digital pedagogy responses. </w:t>
      </w:r>
      <w:r w:rsidRPr="00367F0E">
        <w:rPr>
          <w:rFonts w:ascii="Times New Roman" w:hAnsi="Times New Roman" w:cs="Times New Roman"/>
          <w:i/>
          <w:iCs/>
          <w:noProof/>
          <w:sz w:val="24"/>
          <w:szCs w:val="24"/>
          <w:lang w:val="en-US"/>
        </w:rPr>
        <w:t>Journal of Applied Learning &amp; Teaching</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3</w:t>
      </w:r>
      <w:r w:rsidRPr="00367F0E">
        <w:rPr>
          <w:rFonts w:ascii="Times New Roman" w:hAnsi="Times New Roman" w:cs="Times New Roman"/>
          <w:noProof/>
          <w:sz w:val="24"/>
          <w:szCs w:val="24"/>
          <w:lang w:val="en-US"/>
        </w:rPr>
        <w:t>(1). https://doi.org/10.37074/jalt.2020.3.1.7</w:t>
      </w:r>
    </w:p>
    <w:p w14:paraId="77F72033"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Dhanalakshmi, R., Anuja Mary, A., Shrijith, D. y Vijayaraghavan, N. (2021). A study on Covid-19- Impacting Indian education. </w:t>
      </w:r>
      <w:r w:rsidRPr="00367F0E">
        <w:rPr>
          <w:rFonts w:ascii="Times New Roman" w:hAnsi="Times New Roman" w:cs="Times New Roman"/>
          <w:i/>
          <w:iCs/>
          <w:noProof/>
          <w:sz w:val="24"/>
          <w:szCs w:val="24"/>
          <w:lang w:val="en-US"/>
        </w:rPr>
        <w:t>Materials Today : Proceedings</w:t>
      </w:r>
      <w:r w:rsidRPr="00367F0E">
        <w:rPr>
          <w:rFonts w:ascii="Times New Roman" w:hAnsi="Times New Roman" w:cs="Times New Roman"/>
          <w:noProof/>
          <w:sz w:val="24"/>
          <w:szCs w:val="24"/>
          <w:lang w:val="en-US"/>
        </w:rPr>
        <w:t>. https://doi.org/10.1016/j.matpr.2021.02.786</w:t>
      </w:r>
    </w:p>
    <w:p w14:paraId="5E9B3CC9" w14:textId="77777777" w:rsidR="00367F0E" w:rsidRPr="00367F0E" w:rsidRDefault="00367F0E" w:rsidP="00367F0E">
      <w:pPr>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lang w:val="en-US"/>
        </w:rPr>
        <w:t xml:space="preserve">Evans, J. R. and Mathur, A. (2018). The value of online surveys: a look back and a look ahead. </w:t>
      </w:r>
      <w:r w:rsidRPr="00367F0E">
        <w:rPr>
          <w:rFonts w:ascii="Times New Roman" w:hAnsi="Times New Roman" w:cs="Times New Roman"/>
          <w:i/>
          <w:noProof/>
          <w:sz w:val="24"/>
          <w:szCs w:val="24"/>
        </w:rPr>
        <w:t>Internet Research</w:t>
      </w:r>
      <w:r w:rsidRPr="00367F0E">
        <w:rPr>
          <w:rFonts w:ascii="Times New Roman" w:hAnsi="Times New Roman" w:cs="Times New Roman"/>
          <w:noProof/>
          <w:sz w:val="24"/>
          <w:szCs w:val="24"/>
        </w:rPr>
        <w:t xml:space="preserve">, </w:t>
      </w:r>
      <w:r w:rsidRPr="00367F0E">
        <w:rPr>
          <w:rFonts w:ascii="Times New Roman" w:hAnsi="Times New Roman" w:cs="Times New Roman"/>
          <w:i/>
          <w:noProof/>
          <w:sz w:val="24"/>
          <w:szCs w:val="24"/>
        </w:rPr>
        <w:t>28</w:t>
      </w:r>
      <w:r w:rsidRPr="00367F0E">
        <w:rPr>
          <w:rFonts w:ascii="Times New Roman" w:hAnsi="Times New Roman" w:cs="Times New Roman"/>
          <w:noProof/>
          <w:sz w:val="24"/>
          <w:szCs w:val="24"/>
        </w:rPr>
        <w:t>(4), 854–887. https://doi.org/10.1108/IntR-03-2018-0089</w:t>
      </w:r>
    </w:p>
    <w:p w14:paraId="0477D965"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Fernández de la Iglesia, J. del C., Casal Otero, L., Fernández Morante, C. y Cebreiro López, B. (2020). Actitudes y uso de internet y redes sociales en estudiantes universitarios/as de Galicia: implicaciones personales y sociales. </w:t>
      </w:r>
      <w:r w:rsidRPr="00367F0E">
        <w:rPr>
          <w:rFonts w:ascii="Times New Roman" w:hAnsi="Times New Roman" w:cs="Times New Roman"/>
          <w:i/>
          <w:iCs/>
          <w:noProof/>
          <w:sz w:val="24"/>
          <w:szCs w:val="24"/>
        </w:rPr>
        <w:t>Revista Prisma Social</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28</w:t>
      </w:r>
      <w:r w:rsidRPr="00367F0E">
        <w:rPr>
          <w:rFonts w:ascii="Times New Roman" w:hAnsi="Times New Roman" w:cs="Times New Roman"/>
          <w:noProof/>
          <w:sz w:val="24"/>
          <w:szCs w:val="24"/>
        </w:rPr>
        <w:t>, 145–160. https://revistaprismasocial.es/article/view/3372/4085</w:t>
      </w:r>
    </w:p>
    <w:p w14:paraId="04DB9A2A"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rPr>
        <w:t xml:space="preserve">Franzen, A. and Wöhner, F. (2021). </w:t>
      </w:r>
      <w:r w:rsidRPr="00367F0E">
        <w:rPr>
          <w:rFonts w:ascii="Times New Roman" w:hAnsi="Times New Roman" w:cs="Times New Roman"/>
          <w:noProof/>
          <w:sz w:val="24"/>
          <w:szCs w:val="24"/>
          <w:lang w:val="en-US"/>
        </w:rPr>
        <w:t xml:space="preserve">Coronavirus risk perception and compliance with social distancing measures in a sample of young adults: Evidence from Switzerland. </w:t>
      </w:r>
      <w:r w:rsidRPr="00367F0E">
        <w:rPr>
          <w:rFonts w:ascii="Times New Roman" w:hAnsi="Times New Roman" w:cs="Times New Roman"/>
          <w:i/>
          <w:iCs/>
          <w:noProof/>
          <w:sz w:val="24"/>
          <w:szCs w:val="24"/>
          <w:lang w:val="en-US"/>
        </w:rPr>
        <w:t>PLOS ONE</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16</w:t>
      </w:r>
      <w:r w:rsidRPr="00367F0E">
        <w:rPr>
          <w:rFonts w:ascii="Times New Roman" w:hAnsi="Times New Roman" w:cs="Times New Roman"/>
          <w:noProof/>
          <w:sz w:val="24"/>
          <w:szCs w:val="24"/>
          <w:lang w:val="en-US"/>
        </w:rPr>
        <w:t>(2), e0247447. https://doi.org/10.1371/journal.pone.0247447</w:t>
      </w:r>
    </w:p>
    <w:p w14:paraId="77B5DFA6"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Hodges, C., Moore, S., Lockee, B., Trust, T. and Bond, A. (2020). </w:t>
      </w:r>
      <w:r w:rsidRPr="00367F0E">
        <w:rPr>
          <w:rFonts w:ascii="Times New Roman" w:hAnsi="Times New Roman" w:cs="Times New Roman"/>
          <w:iCs/>
          <w:noProof/>
          <w:sz w:val="24"/>
          <w:szCs w:val="24"/>
          <w:lang w:val="en-US"/>
        </w:rPr>
        <w:t>The difference between emergency remote teaching and online learning</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noProof/>
          <w:sz w:val="24"/>
          <w:szCs w:val="24"/>
          <w:lang w:val="en-US"/>
        </w:rPr>
        <w:t>Educause Review</w:t>
      </w:r>
      <w:r w:rsidRPr="00367F0E">
        <w:rPr>
          <w:rFonts w:ascii="Times New Roman" w:hAnsi="Times New Roman" w:cs="Times New Roman"/>
          <w:noProof/>
          <w:sz w:val="24"/>
          <w:szCs w:val="24"/>
          <w:lang w:val="en-US"/>
        </w:rPr>
        <w:t>. https://er.educause.edu/articles/2020/3/the-difference-between-emergency-remote-teaching-and-online-learning</w:t>
      </w:r>
    </w:p>
    <w:p w14:paraId="1751CB75"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Instituto Nacional de Estadística, Geografía e Informática (INEGI) (2021). </w:t>
      </w:r>
      <w:r w:rsidRPr="00367F0E">
        <w:rPr>
          <w:rFonts w:ascii="Times New Roman" w:hAnsi="Times New Roman" w:cs="Times New Roman"/>
          <w:i/>
          <w:iCs/>
          <w:noProof/>
          <w:sz w:val="24"/>
          <w:szCs w:val="24"/>
        </w:rPr>
        <w:t>Panorama sociodemográfico de Michoacán de Ocampo. Censo de Población y Vivienda 2020</w:t>
      </w:r>
      <w:r w:rsidRPr="00367F0E">
        <w:rPr>
          <w:rFonts w:ascii="Times New Roman" w:hAnsi="Times New Roman" w:cs="Times New Roman"/>
          <w:noProof/>
          <w:sz w:val="24"/>
          <w:szCs w:val="24"/>
        </w:rPr>
        <w:t>. https://www.inegi.org.mx/app/biblioteca/ficha.html?upc=702825197902</w:t>
      </w:r>
    </w:p>
    <w:p w14:paraId="37F70D90"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Jiménez Galán, Y. I., Hernández Jaime, J. y Rodríguez Flores, E. (2021). Educación en línea y </w:t>
      </w:r>
      <w:r w:rsidRPr="00367F0E">
        <w:rPr>
          <w:rFonts w:ascii="Times New Roman" w:hAnsi="Times New Roman" w:cs="Times New Roman"/>
          <w:noProof/>
          <w:sz w:val="24"/>
          <w:szCs w:val="24"/>
        </w:rPr>
        <w:lastRenderedPageBreak/>
        <w:t xml:space="preserve">evaluación del aprendizaje: de lo presencial a lo virtual. </w:t>
      </w:r>
      <w:r w:rsidRPr="00367F0E">
        <w:rPr>
          <w:rFonts w:ascii="Times New Roman" w:hAnsi="Times New Roman" w:cs="Times New Roman"/>
          <w:i/>
          <w:iCs/>
          <w:noProof/>
          <w:sz w:val="24"/>
          <w:szCs w:val="24"/>
        </w:rPr>
        <w:t>RIDE Revista Iberoamericana para la Investigación y el Desarrollo Educativo</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12</w:t>
      </w:r>
      <w:r w:rsidRPr="00367F0E">
        <w:rPr>
          <w:rFonts w:ascii="Times New Roman" w:hAnsi="Times New Roman" w:cs="Times New Roman"/>
          <w:noProof/>
          <w:sz w:val="24"/>
          <w:szCs w:val="24"/>
        </w:rPr>
        <w:t>(23). https://doi.org/10.23913/ride.v12i23.1005</w:t>
      </w:r>
    </w:p>
    <w:p w14:paraId="1BD020C9"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Jonhs Hopkins University &amp; Medicine (2022). </w:t>
      </w:r>
      <w:r w:rsidRPr="00367F0E">
        <w:rPr>
          <w:rFonts w:ascii="Times New Roman" w:hAnsi="Times New Roman" w:cs="Times New Roman"/>
          <w:i/>
          <w:iCs/>
          <w:noProof/>
          <w:sz w:val="24"/>
          <w:szCs w:val="24"/>
          <w:lang w:val="en-US"/>
        </w:rPr>
        <w:t>Coronavirus Resource Center</w:t>
      </w:r>
      <w:r w:rsidRPr="00367F0E">
        <w:rPr>
          <w:rFonts w:ascii="Times New Roman" w:hAnsi="Times New Roman" w:cs="Times New Roman"/>
          <w:noProof/>
          <w:sz w:val="24"/>
          <w:szCs w:val="24"/>
          <w:lang w:val="en-US"/>
        </w:rPr>
        <w:t>. https://coronavirus.jhu.edu/map.html</w:t>
      </w:r>
    </w:p>
    <w:p w14:paraId="1A867FD6"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Lennox, J., Nicolas, R. and Benavides, F. (2021). UNICEF’s lessons learned from the education response to the COVID-19 crisis and reflections on the implications for education policy. </w:t>
      </w:r>
      <w:r w:rsidRPr="00367F0E">
        <w:rPr>
          <w:rFonts w:ascii="Times New Roman" w:hAnsi="Times New Roman" w:cs="Times New Roman"/>
          <w:i/>
          <w:iCs/>
          <w:noProof/>
          <w:sz w:val="24"/>
          <w:szCs w:val="24"/>
          <w:lang w:val="en-US"/>
        </w:rPr>
        <w:t>International Journal of Educational Development</w:t>
      </w:r>
      <w:r w:rsidRPr="00367F0E">
        <w:rPr>
          <w:rFonts w:ascii="Times New Roman" w:hAnsi="Times New Roman" w:cs="Times New Roman"/>
          <w:iCs/>
          <w:noProof/>
          <w:sz w:val="24"/>
          <w:szCs w:val="24"/>
          <w:lang w:val="en-US"/>
        </w:rPr>
        <w:t xml:space="preserve">, </w:t>
      </w:r>
      <w:r w:rsidRPr="00367F0E">
        <w:rPr>
          <w:rFonts w:ascii="Times New Roman" w:hAnsi="Times New Roman" w:cs="Times New Roman"/>
          <w:i/>
          <w:iCs/>
          <w:noProof/>
          <w:sz w:val="24"/>
          <w:szCs w:val="24"/>
          <w:lang w:val="en-US"/>
        </w:rPr>
        <w:t>85</w:t>
      </w:r>
      <w:r w:rsidRPr="00367F0E">
        <w:rPr>
          <w:rFonts w:ascii="Times New Roman" w:hAnsi="Times New Roman" w:cs="Times New Roman"/>
          <w:noProof/>
          <w:sz w:val="24"/>
          <w:szCs w:val="24"/>
          <w:lang w:val="en-US"/>
        </w:rPr>
        <w:t>. https://doi.org/10.1016/j.ijedudev.2021.102429</w:t>
      </w:r>
    </w:p>
    <w:p w14:paraId="34E2ECCA"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Marinoni, G., Land, H. and Jensen, T. (2020). </w:t>
      </w:r>
      <w:r w:rsidRPr="00367F0E">
        <w:rPr>
          <w:rFonts w:ascii="Times New Roman" w:hAnsi="Times New Roman" w:cs="Times New Roman"/>
          <w:i/>
          <w:iCs/>
          <w:noProof/>
          <w:sz w:val="24"/>
          <w:szCs w:val="24"/>
          <w:lang w:val="en-US"/>
        </w:rPr>
        <w:t>The impact of covid-19 on higher education around the world. IAU Global Survey Report</w:t>
      </w:r>
      <w:r w:rsidRPr="00367F0E">
        <w:rPr>
          <w:rFonts w:ascii="Times New Roman" w:hAnsi="Times New Roman" w:cs="Times New Roman"/>
          <w:noProof/>
          <w:sz w:val="24"/>
          <w:szCs w:val="24"/>
          <w:lang w:val="en-US"/>
        </w:rPr>
        <w:t>. International Association of Universities.</w:t>
      </w:r>
    </w:p>
    <w:p w14:paraId="00A2D622"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Martel, M. (2020). </w:t>
      </w:r>
      <w:r w:rsidRPr="00367F0E">
        <w:rPr>
          <w:rFonts w:ascii="Times New Roman" w:hAnsi="Times New Roman" w:cs="Times New Roman"/>
          <w:i/>
          <w:iCs/>
          <w:noProof/>
          <w:sz w:val="24"/>
          <w:szCs w:val="24"/>
          <w:lang w:val="en-US"/>
        </w:rPr>
        <w:t>Covid-19 effects on U.S. higher education campuses. From emergency response to planning for future student mobility</w:t>
      </w:r>
      <w:r w:rsidRPr="00367F0E">
        <w:rPr>
          <w:rFonts w:ascii="Times New Roman" w:hAnsi="Times New Roman" w:cs="Times New Roman"/>
          <w:noProof/>
          <w:sz w:val="24"/>
          <w:szCs w:val="24"/>
          <w:lang w:val="en-US"/>
        </w:rPr>
        <w:t>. https://www.iie.org/en/Research-and-Insights/Publications/COVID-19-Effects-on-US-Higher-Education-Campuses-Report-2</w:t>
      </w:r>
    </w:p>
    <w:p w14:paraId="01FD742D"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t xml:space="preserve">Martín-Sómer, M., Moreira, J. and Casado, C. (2021). Use of Kahoot ! to keep students ’ motivation during online classes in the lockdown period caused by Covid 19. </w:t>
      </w:r>
      <w:r w:rsidRPr="00367F0E">
        <w:rPr>
          <w:rFonts w:ascii="Times New Roman" w:hAnsi="Times New Roman" w:cs="Times New Roman"/>
          <w:i/>
          <w:iCs/>
          <w:noProof/>
          <w:sz w:val="24"/>
          <w:szCs w:val="24"/>
          <w:lang w:val="en-US"/>
        </w:rPr>
        <w:t>Education for Chemical Engineers</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36</w:t>
      </w:r>
      <w:r w:rsidRPr="00367F0E">
        <w:rPr>
          <w:rFonts w:ascii="Times New Roman" w:hAnsi="Times New Roman" w:cs="Times New Roman"/>
          <w:noProof/>
          <w:sz w:val="24"/>
          <w:szCs w:val="24"/>
          <w:lang w:val="en-US"/>
        </w:rPr>
        <w:t>, 154–159. https://doi.org/10.1016/j.ece.2021.05.005</w:t>
      </w:r>
    </w:p>
    <w:p w14:paraId="735EA110"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lang w:val="en-US"/>
        </w:rPr>
        <w:t xml:space="preserve">Martínez Elorriaga, E. (2020). </w:t>
      </w:r>
      <w:r w:rsidRPr="00367F0E">
        <w:rPr>
          <w:rFonts w:ascii="Times New Roman" w:hAnsi="Times New Roman" w:cs="Times New Roman"/>
          <w:noProof/>
          <w:sz w:val="24"/>
          <w:szCs w:val="24"/>
        </w:rPr>
        <w:t xml:space="preserve">Michoacán confirma primeros casos de Covid-19. </w:t>
      </w:r>
      <w:r w:rsidRPr="00367F0E">
        <w:rPr>
          <w:rFonts w:ascii="Times New Roman" w:hAnsi="Times New Roman" w:cs="Times New Roman"/>
          <w:i/>
          <w:iCs/>
          <w:noProof/>
          <w:sz w:val="24"/>
          <w:szCs w:val="24"/>
        </w:rPr>
        <w:t>La Jornada</w:t>
      </w:r>
      <w:r w:rsidRPr="00367F0E">
        <w:rPr>
          <w:rFonts w:ascii="Times New Roman" w:hAnsi="Times New Roman" w:cs="Times New Roman"/>
          <w:noProof/>
          <w:sz w:val="24"/>
          <w:szCs w:val="24"/>
        </w:rPr>
        <w:t>. https://www.jornada.com.mx/ultimas/estados/2020/03/21/michoacan-confirma-primeros-casos-de-covid-19-en-la-entidad-2162.html</w:t>
      </w:r>
    </w:p>
    <w:p w14:paraId="1055C96D"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Mejia, C. R., Rodriguez-Alarcon, J. F., Garay-Rios, L., Enriquez-Anco, M. D. G., Moreno, A., Huaytan-Rojas, K., Huancahuari-Ñañacc Huari, N., Julca-Gonzales, A., Alvarez, C. H., Choque-Vargas, J. y Curioso, W. H. (2020). Percepción de miedo o exageración que transmiten los medios de comunicación en la población peruana durante la pandemia de la COVID–19. </w:t>
      </w:r>
      <w:r w:rsidRPr="00367F0E">
        <w:rPr>
          <w:rFonts w:ascii="Times New Roman" w:hAnsi="Times New Roman" w:cs="Times New Roman"/>
          <w:i/>
          <w:iCs/>
          <w:noProof/>
          <w:sz w:val="24"/>
          <w:szCs w:val="24"/>
        </w:rPr>
        <w:t>Revista Cubana de Investigaciones Biomédicas</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39</w:t>
      </w:r>
      <w:r w:rsidRPr="00367F0E">
        <w:rPr>
          <w:rFonts w:ascii="Times New Roman" w:hAnsi="Times New Roman" w:cs="Times New Roman"/>
          <w:noProof/>
          <w:sz w:val="24"/>
          <w:szCs w:val="24"/>
        </w:rPr>
        <w:t>(2). http://scielo.sld.cu/scielo.php?script=sci_arttext&amp;pid=S0864-03002020000200001&amp;lng=es&amp;nrm=iso</w:t>
      </w:r>
    </w:p>
    <w:p w14:paraId="461D2766"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Organización Mundial de la Salud (2021). </w:t>
      </w:r>
      <w:r w:rsidRPr="00367F0E">
        <w:rPr>
          <w:rFonts w:ascii="Times New Roman" w:hAnsi="Times New Roman" w:cs="Times New Roman"/>
          <w:i/>
          <w:iCs/>
          <w:noProof/>
          <w:sz w:val="24"/>
          <w:szCs w:val="24"/>
        </w:rPr>
        <w:t>Cronología de la respuesta de la OMS a la COVID-19</w:t>
      </w:r>
      <w:r w:rsidRPr="00367F0E">
        <w:rPr>
          <w:rFonts w:ascii="Times New Roman" w:hAnsi="Times New Roman" w:cs="Times New Roman"/>
          <w:noProof/>
          <w:sz w:val="24"/>
          <w:szCs w:val="24"/>
        </w:rPr>
        <w:t>. https://www.who.int/es/news/item/29-06-2020-covidtimeline</w:t>
      </w:r>
    </w:p>
    <w:p w14:paraId="677D54DC"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Pérez-López, E., Vázquez Atochero, A. y Cambero Rivero, S. (2020). Educación a distancia en tiempos de COVID-19: análisis desde la perspectiva de los estudiantes universitarios. </w:t>
      </w:r>
      <w:r w:rsidRPr="00367F0E">
        <w:rPr>
          <w:rFonts w:ascii="Times New Roman" w:hAnsi="Times New Roman" w:cs="Times New Roman"/>
          <w:i/>
          <w:iCs/>
          <w:noProof/>
          <w:sz w:val="24"/>
          <w:szCs w:val="24"/>
        </w:rPr>
        <w:t>RIED. Revista Iberoamericana de Educación a Distancia</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24</w:t>
      </w:r>
      <w:r w:rsidRPr="00367F0E">
        <w:rPr>
          <w:rFonts w:ascii="Times New Roman" w:hAnsi="Times New Roman" w:cs="Times New Roman"/>
          <w:noProof/>
          <w:sz w:val="24"/>
          <w:szCs w:val="24"/>
        </w:rPr>
        <w:t>(1), 331. https://doi.org/10.5944/ried.24.1.27855</w:t>
      </w:r>
    </w:p>
    <w:p w14:paraId="4E2D6FD6"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lang w:val="en-US"/>
        </w:rPr>
        <w:lastRenderedPageBreak/>
        <w:t xml:space="preserve">Scherer, R., Howard, S. K., Tondeur, J. and Siddiq, F. (2021). Computers in human behavior profiling teachers ’ readiness for online teaching and learning in higher education : Who ’ s ready ? </w:t>
      </w:r>
      <w:r w:rsidRPr="00367F0E">
        <w:rPr>
          <w:rFonts w:ascii="Times New Roman" w:hAnsi="Times New Roman" w:cs="Times New Roman"/>
          <w:i/>
          <w:iCs/>
          <w:noProof/>
          <w:sz w:val="24"/>
          <w:szCs w:val="24"/>
          <w:lang w:val="en-US"/>
        </w:rPr>
        <w:t>Computers in Human Behavior</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118</w:t>
      </w:r>
      <w:r w:rsidRPr="00367F0E">
        <w:rPr>
          <w:rFonts w:ascii="Times New Roman" w:hAnsi="Times New Roman" w:cs="Times New Roman"/>
          <w:noProof/>
          <w:sz w:val="24"/>
          <w:szCs w:val="24"/>
          <w:lang w:val="en-US"/>
        </w:rPr>
        <w:t>. https://doi.org/10.1016/j.chb.2020.106675</w:t>
      </w:r>
    </w:p>
    <w:p w14:paraId="40283E82"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lang w:val="en-US"/>
        </w:rPr>
        <w:t xml:space="preserve">Schleifer, P. y Bergero, F. (2019). </w:t>
      </w:r>
      <w:r w:rsidRPr="00367F0E">
        <w:rPr>
          <w:rFonts w:ascii="Times New Roman" w:hAnsi="Times New Roman" w:cs="Times New Roman"/>
          <w:i/>
          <w:iCs/>
          <w:noProof/>
          <w:sz w:val="24"/>
          <w:szCs w:val="24"/>
        </w:rPr>
        <w:t>Consumo de noticias, el uso de redes sociales y la mirada sobre el periodismo en la región</w:t>
      </w:r>
      <w:r w:rsidRPr="00367F0E">
        <w:rPr>
          <w:rFonts w:ascii="Times New Roman" w:hAnsi="Times New Roman" w:cs="Times New Roman"/>
          <w:noProof/>
          <w:sz w:val="24"/>
          <w:szCs w:val="24"/>
        </w:rPr>
        <w:t>. https://medialabpatagonia.org/wp-content/uploads/2019/06/ENCUESTA-CONSUMO-DIGITAL-ALTO-VALLE-1.pdf</w:t>
      </w:r>
    </w:p>
    <w:p w14:paraId="62F2CBEE"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Sosa, D. C., Capafons, J. I., Pérez-Correa, S. M., Lastenia Hernández-Zamora, G., Capafons, J. I. y Prieto, P. (2019). El uso de las nuevas tecnologías (internet, redes sociales, videojuegos) en jóvenes: un estudio con población canaria. </w:t>
      </w:r>
      <w:r w:rsidRPr="00367F0E">
        <w:rPr>
          <w:rFonts w:ascii="Times New Roman" w:hAnsi="Times New Roman" w:cs="Times New Roman"/>
          <w:i/>
          <w:iCs/>
          <w:noProof/>
          <w:sz w:val="24"/>
          <w:szCs w:val="24"/>
        </w:rPr>
        <w:t>Revista Española de Drogodependencias</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44</w:t>
      </w:r>
      <w:r w:rsidRPr="00367F0E">
        <w:rPr>
          <w:rFonts w:ascii="Times New Roman" w:hAnsi="Times New Roman" w:cs="Times New Roman"/>
          <w:noProof/>
          <w:sz w:val="24"/>
          <w:szCs w:val="24"/>
        </w:rPr>
        <w:t>(2), 26–42.</w:t>
      </w:r>
    </w:p>
    <w:p w14:paraId="178646F9"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rPr>
      </w:pPr>
      <w:r w:rsidRPr="00367F0E">
        <w:rPr>
          <w:rFonts w:ascii="Times New Roman" w:hAnsi="Times New Roman" w:cs="Times New Roman"/>
          <w:noProof/>
          <w:sz w:val="24"/>
          <w:szCs w:val="24"/>
        </w:rPr>
        <w:t xml:space="preserve">Suárez, V., Suarez Quezada, M., Oros Ruiz, S. y Ronquillo De Jesús, E. (2020). Epidemiología de covid-19 en México: del 27 de febrero al 30 de abril de 2020. </w:t>
      </w:r>
      <w:r w:rsidRPr="00367F0E">
        <w:rPr>
          <w:rFonts w:ascii="Times New Roman" w:hAnsi="Times New Roman" w:cs="Times New Roman"/>
          <w:i/>
          <w:iCs/>
          <w:noProof/>
          <w:sz w:val="24"/>
          <w:szCs w:val="24"/>
        </w:rPr>
        <w:t>Revista Clínica Española</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220</w:t>
      </w:r>
      <w:r w:rsidRPr="00367F0E">
        <w:rPr>
          <w:rFonts w:ascii="Times New Roman" w:hAnsi="Times New Roman" w:cs="Times New Roman"/>
          <w:noProof/>
          <w:sz w:val="24"/>
          <w:szCs w:val="24"/>
        </w:rPr>
        <w:t>(8), 463–471. https://doi.org/10.1016/j.rce.2020.05.007</w:t>
      </w:r>
    </w:p>
    <w:p w14:paraId="155D8C4F" w14:textId="77777777" w:rsidR="00367F0E" w:rsidRPr="0098322A"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367F0E">
        <w:rPr>
          <w:rFonts w:ascii="Times New Roman" w:hAnsi="Times New Roman" w:cs="Times New Roman"/>
          <w:noProof/>
          <w:sz w:val="24"/>
          <w:szCs w:val="24"/>
        </w:rPr>
        <w:t xml:space="preserve">Tang, Y. M., Chen, P. C., Law, K. M. Y., Wu, C. H., Lau, Y., Guan, J., He, D. and Ho, G. T. S. (2021). </w:t>
      </w:r>
      <w:r w:rsidRPr="00367F0E">
        <w:rPr>
          <w:rFonts w:ascii="Times New Roman" w:hAnsi="Times New Roman" w:cs="Times New Roman"/>
          <w:noProof/>
          <w:sz w:val="24"/>
          <w:szCs w:val="24"/>
          <w:lang w:val="en-US"/>
        </w:rPr>
        <w:t xml:space="preserve">Comparative analysis of Student’s live online learning readiness during the coronavirus (COVID-19) pandemic in the higher education sector. </w:t>
      </w:r>
      <w:r w:rsidRPr="0098322A">
        <w:rPr>
          <w:rFonts w:ascii="Times New Roman" w:hAnsi="Times New Roman" w:cs="Times New Roman"/>
          <w:i/>
          <w:iCs/>
          <w:noProof/>
          <w:sz w:val="24"/>
          <w:szCs w:val="24"/>
          <w:lang w:val="en-US"/>
        </w:rPr>
        <w:t>Computers &amp; Education</w:t>
      </w:r>
      <w:r w:rsidRPr="0098322A">
        <w:rPr>
          <w:rFonts w:ascii="Times New Roman" w:hAnsi="Times New Roman" w:cs="Times New Roman"/>
          <w:noProof/>
          <w:sz w:val="24"/>
          <w:szCs w:val="24"/>
          <w:lang w:val="en-US"/>
        </w:rPr>
        <w:t xml:space="preserve">, </w:t>
      </w:r>
      <w:r w:rsidRPr="0098322A">
        <w:rPr>
          <w:rFonts w:ascii="Times New Roman" w:hAnsi="Times New Roman" w:cs="Times New Roman"/>
          <w:i/>
          <w:iCs/>
          <w:noProof/>
          <w:sz w:val="24"/>
          <w:szCs w:val="24"/>
          <w:lang w:val="en-US"/>
        </w:rPr>
        <w:t>168</w:t>
      </w:r>
      <w:r w:rsidRPr="0098322A">
        <w:rPr>
          <w:rFonts w:ascii="Times New Roman" w:hAnsi="Times New Roman" w:cs="Times New Roman"/>
          <w:noProof/>
          <w:sz w:val="24"/>
          <w:szCs w:val="24"/>
          <w:lang w:val="en-US"/>
        </w:rPr>
        <w:t>, 104211. https://doi.org/10.1016/j.compedu.2021.104211</w:t>
      </w:r>
    </w:p>
    <w:p w14:paraId="66730E0A" w14:textId="77777777" w:rsidR="00367F0E" w:rsidRPr="00367F0E" w:rsidRDefault="00367F0E" w:rsidP="00367F0E">
      <w:pPr>
        <w:widowControl w:val="0"/>
        <w:autoSpaceDE w:val="0"/>
        <w:autoSpaceDN w:val="0"/>
        <w:adjustRightInd w:val="0"/>
        <w:spacing w:before="0" w:after="0"/>
        <w:ind w:left="709" w:hanging="709"/>
        <w:rPr>
          <w:rFonts w:ascii="Times New Roman" w:hAnsi="Times New Roman" w:cs="Times New Roman"/>
          <w:noProof/>
          <w:sz w:val="24"/>
          <w:szCs w:val="24"/>
          <w:lang w:val="en-US"/>
        </w:rPr>
      </w:pPr>
      <w:r w:rsidRPr="0098322A">
        <w:rPr>
          <w:rFonts w:ascii="Times New Roman" w:hAnsi="Times New Roman" w:cs="Times New Roman"/>
          <w:noProof/>
          <w:sz w:val="24"/>
          <w:szCs w:val="24"/>
          <w:lang w:val="en-US"/>
        </w:rPr>
        <w:t xml:space="preserve">Valenzo-Jiménez, M. A., Lázaro-López, D. A. and Martínez-Arroyo, J. A. (2021). </w:t>
      </w:r>
      <w:r w:rsidRPr="00367F0E">
        <w:rPr>
          <w:rFonts w:ascii="Times New Roman" w:hAnsi="Times New Roman" w:cs="Times New Roman"/>
          <w:noProof/>
          <w:sz w:val="24"/>
          <w:szCs w:val="24"/>
          <w:lang w:val="en-US"/>
        </w:rPr>
        <w:t xml:space="preserve">Youth Attitude and Perception during the Covid-19 contingency in Morelia, Michoacan. </w:t>
      </w:r>
      <w:r w:rsidRPr="00367F0E">
        <w:rPr>
          <w:rFonts w:ascii="Times New Roman" w:hAnsi="Times New Roman" w:cs="Times New Roman"/>
          <w:i/>
          <w:iCs/>
          <w:noProof/>
          <w:sz w:val="24"/>
          <w:szCs w:val="24"/>
          <w:lang w:val="en-US"/>
        </w:rPr>
        <w:t>Nova Scientia</w:t>
      </w:r>
      <w:r w:rsidRPr="00367F0E">
        <w:rPr>
          <w:rFonts w:ascii="Times New Roman" w:hAnsi="Times New Roman" w:cs="Times New Roman"/>
          <w:noProof/>
          <w:sz w:val="24"/>
          <w:szCs w:val="24"/>
          <w:lang w:val="en-US"/>
        </w:rPr>
        <w:t xml:space="preserve">, </w:t>
      </w:r>
      <w:r w:rsidRPr="00367F0E">
        <w:rPr>
          <w:rFonts w:ascii="Times New Roman" w:hAnsi="Times New Roman" w:cs="Times New Roman"/>
          <w:i/>
          <w:iCs/>
          <w:noProof/>
          <w:sz w:val="24"/>
          <w:szCs w:val="24"/>
          <w:lang w:val="en-US"/>
        </w:rPr>
        <w:t>13</w:t>
      </w:r>
      <w:r w:rsidRPr="00367F0E">
        <w:rPr>
          <w:rFonts w:ascii="Times New Roman" w:hAnsi="Times New Roman" w:cs="Times New Roman"/>
          <w:noProof/>
          <w:sz w:val="24"/>
          <w:szCs w:val="24"/>
          <w:lang w:val="en-US"/>
        </w:rPr>
        <w:t>. https://doi.org/10.21640/ns.v13ie.2613</w:t>
      </w:r>
    </w:p>
    <w:p w14:paraId="6F021220" w14:textId="66EE74A4" w:rsidR="00367F0E" w:rsidRPr="00367F0E" w:rsidRDefault="00367F0E" w:rsidP="00367F0E">
      <w:pPr>
        <w:spacing w:before="0" w:after="0"/>
        <w:ind w:left="709" w:hanging="709"/>
        <w:rPr>
          <w:rFonts w:ascii="Times New Roman" w:hAnsi="Times New Roman" w:cs="Times New Roman"/>
          <w:b/>
          <w:sz w:val="36"/>
          <w:szCs w:val="24"/>
        </w:rPr>
      </w:pPr>
      <w:r w:rsidRPr="00367F0E">
        <w:rPr>
          <w:rFonts w:ascii="Times New Roman" w:hAnsi="Times New Roman" w:cs="Times New Roman"/>
          <w:noProof/>
          <w:sz w:val="24"/>
          <w:szCs w:val="24"/>
          <w:lang w:val="en-US"/>
        </w:rPr>
        <w:t xml:space="preserve">Zhong, Y., Liu, W., Lee, T.-Y., Zhao, H. and Ji, J. (2021). Risk perception, knowledge, information sources and emotional states among COVID-19 patients in Wuhan, China. </w:t>
      </w:r>
      <w:r w:rsidRPr="00367F0E">
        <w:rPr>
          <w:rFonts w:ascii="Times New Roman" w:hAnsi="Times New Roman" w:cs="Times New Roman"/>
          <w:i/>
          <w:iCs/>
          <w:noProof/>
          <w:sz w:val="24"/>
          <w:szCs w:val="24"/>
        </w:rPr>
        <w:t>Nursing Outlook</w:t>
      </w:r>
      <w:r w:rsidRPr="00367F0E">
        <w:rPr>
          <w:rFonts w:ascii="Times New Roman" w:hAnsi="Times New Roman" w:cs="Times New Roman"/>
          <w:noProof/>
          <w:sz w:val="24"/>
          <w:szCs w:val="24"/>
        </w:rPr>
        <w:t xml:space="preserve">, </w:t>
      </w:r>
      <w:r w:rsidRPr="00367F0E">
        <w:rPr>
          <w:rFonts w:ascii="Times New Roman" w:hAnsi="Times New Roman" w:cs="Times New Roman"/>
          <w:i/>
          <w:iCs/>
          <w:noProof/>
          <w:sz w:val="24"/>
          <w:szCs w:val="24"/>
        </w:rPr>
        <w:t>69</w:t>
      </w:r>
      <w:r w:rsidRPr="00367F0E">
        <w:rPr>
          <w:rFonts w:ascii="Times New Roman" w:hAnsi="Times New Roman" w:cs="Times New Roman"/>
          <w:noProof/>
          <w:sz w:val="24"/>
          <w:szCs w:val="24"/>
        </w:rPr>
        <w:t>(1), 13–21. https://doi.org/10.1016/j.outlook.2020.08.005</w:t>
      </w:r>
    </w:p>
    <w:p w14:paraId="0AF96C3B" w14:textId="231F01EA" w:rsidR="003062BC" w:rsidRDefault="003062BC" w:rsidP="003062BC">
      <w:pPr>
        <w:rPr>
          <w:rFonts w:ascii="Times New Roman" w:hAnsi="Times New Roman" w:cs="Times New Roman"/>
          <w:b/>
          <w:sz w:val="32"/>
        </w:rPr>
      </w:pPr>
    </w:p>
    <w:p w14:paraId="77993E2E" w14:textId="4CF35230" w:rsidR="0098322A" w:rsidRDefault="0098322A" w:rsidP="003062BC">
      <w:pPr>
        <w:rPr>
          <w:rFonts w:ascii="Times New Roman" w:hAnsi="Times New Roman" w:cs="Times New Roman"/>
          <w:b/>
          <w:sz w:val="32"/>
        </w:rPr>
      </w:pPr>
    </w:p>
    <w:p w14:paraId="2DA4CF6F" w14:textId="26B6A08E" w:rsidR="0098322A" w:rsidRDefault="0098322A" w:rsidP="003062BC">
      <w:pPr>
        <w:rPr>
          <w:rFonts w:ascii="Times New Roman" w:hAnsi="Times New Roman" w:cs="Times New Roman"/>
          <w:b/>
          <w:sz w:val="32"/>
        </w:rPr>
      </w:pPr>
    </w:p>
    <w:p w14:paraId="473A2926" w14:textId="1D496E2C" w:rsidR="0098322A" w:rsidRDefault="0098322A" w:rsidP="003062BC">
      <w:pPr>
        <w:rPr>
          <w:rFonts w:ascii="Times New Roman" w:hAnsi="Times New Roman" w:cs="Times New Roman"/>
          <w:b/>
          <w:sz w:val="32"/>
        </w:rPr>
      </w:pPr>
    </w:p>
    <w:p w14:paraId="25145FE2" w14:textId="19AF2909" w:rsidR="0098322A" w:rsidRDefault="0098322A" w:rsidP="003062BC">
      <w:pPr>
        <w:rPr>
          <w:rFonts w:ascii="Times New Roman" w:hAnsi="Times New Roman" w:cs="Times New Roman"/>
          <w:b/>
          <w:sz w:val="32"/>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8322A" w:rsidRPr="0098322A" w14:paraId="6D6DF820" w14:textId="77777777" w:rsidTr="0098322A">
        <w:trPr>
          <w:jc w:val="center"/>
        </w:trPr>
        <w:tc>
          <w:tcPr>
            <w:tcW w:w="3045" w:type="dxa"/>
            <w:shd w:val="clear" w:color="auto" w:fill="auto"/>
            <w:tcMar>
              <w:top w:w="100" w:type="dxa"/>
              <w:left w:w="100" w:type="dxa"/>
              <w:bottom w:w="100" w:type="dxa"/>
              <w:right w:w="100" w:type="dxa"/>
            </w:tcMar>
          </w:tcPr>
          <w:p w14:paraId="561A8498" w14:textId="77777777" w:rsidR="0098322A" w:rsidRPr="0098322A" w:rsidRDefault="0098322A" w:rsidP="00974AEA">
            <w:pPr>
              <w:pStyle w:val="Ttulo3"/>
              <w:widowControl w:val="0"/>
              <w:spacing w:before="0" w:line="240" w:lineRule="auto"/>
              <w:rPr>
                <w:rFonts w:ascii="Times New Roman" w:hAnsi="Times New Roman" w:cs="Times New Roman"/>
                <w:color w:val="000000" w:themeColor="text1"/>
              </w:rPr>
            </w:pPr>
            <w:r w:rsidRPr="0098322A">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525DA41E" w14:textId="2C5604DB" w:rsidR="0098322A" w:rsidRPr="0098322A" w:rsidRDefault="0098322A" w:rsidP="00974AEA">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98322A" w:rsidRPr="0098322A" w14:paraId="4B62E1DA" w14:textId="77777777" w:rsidTr="0098322A">
        <w:trPr>
          <w:jc w:val="center"/>
        </w:trPr>
        <w:tc>
          <w:tcPr>
            <w:tcW w:w="3045" w:type="dxa"/>
            <w:shd w:val="clear" w:color="auto" w:fill="auto"/>
            <w:tcMar>
              <w:top w:w="100" w:type="dxa"/>
              <w:left w:w="100" w:type="dxa"/>
              <w:bottom w:w="100" w:type="dxa"/>
              <w:right w:w="100" w:type="dxa"/>
            </w:tcMar>
          </w:tcPr>
          <w:p w14:paraId="2ED4CCAD"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4BCD5CD"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Arcadio González Samaniego (principal); Marco Alberto Valenzo Jiménez (igual)</w:t>
            </w:r>
          </w:p>
        </w:tc>
      </w:tr>
      <w:tr w:rsidR="0098322A" w:rsidRPr="0098322A" w14:paraId="67AD7CEA" w14:textId="77777777" w:rsidTr="0098322A">
        <w:trPr>
          <w:jc w:val="center"/>
        </w:trPr>
        <w:tc>
          <w:tcPr>
            <w:tcW w:w="3045" w:type="dxa"/>
            <w:shd w:val="clear" w:color="auto" w:fill="auto"/>
            <w:tcMar>
              <w:top w:w="100" w:type="dxa"/>
              <w:left w:w="100" w:type="dxa"/>
              <w:bottom w:w="100" w:type="dxa"/>
              <w:right w:w="100" w:type="dxa"/>
            </w:tcMar>
          </w:tcPr>
          <w:p w14:paraId="2B7F53DE"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4EC14629"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Marco Alberto Valenzo Jiménez (principal);  Arcadio González Samaniego (igual);</w:t>
            </w:r>
          </w:p>
        </w:tc>
      </w:tr>
      <w:tr w:rsidR="0098322A" w:rsidRPr="0098322A" w14:paraId="10DAE713" w14:textId="77777777" w:rsidTr="0098322A">
        <w:trPr>
          <w:jc w:val="center"/>
        </w:trPr>
        <w:tc>
          <w:tcPr>
            <w:tcW w:w="3045" w:type="dxa"/>
            <w:shd w:val="clear" w:color="auto" w:fill="auto"/>
            <w:tcMar>
              <w:top w:w="100" w:type="dxa"/>
              <w:left w:w="100" w:type="dxa"/>
              <w:bottom w:w="100" w:type="dxa"/>
              <w:right w:w="100" w:type="dxa"/>
            </w:tcMar>
          </w:tcPr>
          <w:p w14:paraId="059E1E0A"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1DF310DE"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Antonio Kido Cruz</w:t>
            </w:r>
          </w:p>
        </w:tc>
      </w:tr>
      <w:tr w:rsidR="0098322A" w:rsidRPr="0098322A" w14:paraId="5B4987F7" w14:textId="77777777" w:rsidTr="0098322A">
        <w:trPr>
          <w:jc w:val="center"/>
        </w:trPr>
        <w:tc>
          <w:tcPr>
            <w:tcW w:w="3045" w:type="dxa"/>
            <w:shd w:val="clear" w:color="auto" w:fill="auto"/>
            <w:tcMar>
              <w:top w:w="100" w:type="dxa"/>
              <w:left w:w="100" w:type="dxa"/>
              <w:bottom w:w="100" w:type="dxa"/>
              <w:right w:w="100" w:type="dxa"/>
            </w:tcMar>
          </w:tcPr>
          <w:p w14:paraId="38DF6FE3"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6ED422D7"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Antonio Kido Cruz</w:t>
            </w:r>
          </w:p>
        </w:tc>
      </w:tr>
      <w:tr w:rsidR="0098322A" w:rsidRPr="0098322A" w14:paraId="0B2AFD0E" w14:textId="77777777" w:rsidTr="0098322A">
        <w:trPr>
          <w:jc w:val="center"/>
        </w:trPr>
        <w:tc>
          <w:tcPr>
            <w:tcW w:w="3045" w:type="dxa"/>
            <w:shd w:val="clear" w:color="auto" w:fill="auto"/>
            <w:tcMar>
              <w:top w:w="100" w:type="dxa"/>
              <w:left w:w="100" w:type="dxa"/>
              <w:bottom w:w="100" w:type="dxa"/>
              <w:right w:w="100" w:type="dxa"/>
            </w:tcMar>
          </w:tcPr>
          <w:p w14:paraId="2EF2044B"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59B8ADD"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Antonio Kido Cruz</w:t>
            </w:r>
          </w:p>
        </w:tc>
      </w:tr>
      <w:tr w:rsidR="0098322A" w:rsidRPr="0098322A" w14:paraId="43242F8D" w14:textId="77777777" w:rsidTr="0098322A">
        <w:trPr>
          <w:jc w:val="center"/>
        </w:trPr>
        <w:tc>
          <w:tcPr>
            <w:tcW w:w="3045" w:type="dxa"/>
            <w:shd w:val="clear" w:color="auto" w:fill="auto"/>
            <w:tcMar>
              <w:top w:w="100" w:type="dxa"/>
              <w:left w:w="100" w:type="dxa"/>
              <w:bottom w:w="100" w:type="dxa"/>
              <w:right w:w="100" w:type="dxa"/>
            </w:tcMar>
          </w:tcPr>
          <w:p w14:paraId="0B3AC17B"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81D326B"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Marco Alberto Valenzo Jiménez (principal);  Arcadio González Samaniego (igual); Jaime Apolinar Martínez Arroyo (igual)</w:t>
            </w:r>
          </w:p>
        </w:tc>
      </w:tr>
      <w:tr w:rsidR="0098322A" w:rsidRPr="0098322A" w14:paraId="4F6F5971" w14:textId="77777777" w:rsidTr="0098322A">
        <w:trPr>
          <w:jc w:val="center"/>
        </w:trPr>
        <w:tc>
          <w:tcPr>
            <w:tcW w:w="3045" w:type="dxa"/>
            <w:shd w:val="clear" w:color="auto" w:fill="auto"/>
            <w:tcMar>
              <w:top w:w="100" w:type="dxa"/>
              <w:left w:w="100" w:type="dxa"/>
              <w:bottom w:w="100" w:type="dxa"/>
              <w:right w:w="100" w:type="dxa"/>
            </w:tcMar>
          </w:tcPr>
          <w:p w14:paraId="5E4117A7"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02353CEF"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Jaime Apolinar Martínez Arroyo</w:t>
            </w:r>
          </w:p>
        </w:tc>
      </w:tr>
      <w:tr w:rsidR="0098322A" w:rsidRPr="0098322A" w14:paraId="3B5DA64A" w14:textId="77777777" w:rsidTr="0098322A">
        <w:trPr>
          <w:jc w:val="center"/>
        </w:trPr>
        <w:tc>
          <w:tcPr>
            <w:tcW w:w="3045" w:type="dxa"/>
            <w:shd w:val="clear" w:color="auto" w:fill="auto"/>
            <w:tcMar>
              <w:top w:w="100" w:type="dxa"/>
              <w:left w:w="100" w:type="dxa"/>
              <w:bottom w:w="100" w:type="dxa"/>
              <w:right w:w="100" w:type="dxa"/>
            </w:tcMar>
          </w:tcPr>
          <w:p w14:paraId="7DC71BDE"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A84FFFE"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Jaime Apolinar Martínez Arroyo (principal); Antonio Kido Cruz (igual)</w:t>
            </w:r>
          </w:p>
        </w:tc>
      </w:tr>
      <w:tr w:rsidR="0098322A" w:rsidRPr="0098322A" w14:paraId="144FE94D" w14:textId="77777777" w:rsidTr="0098322A">
        <w:trPr>
          <w:jc w:val="center"/>
        </w:trPr>
        <w:tc>
          <w:tcPr>
            <w:tcW w:w="3045" w:type="dxa"/>
            <w:shd w:val="clear" w:color="auto" w:fill="auto"/>
            <w:tcMar>
              <w:top w:w="100" w:type="dxa"/>
              <w:left w:w="100" w:type="dxa"/>
              <w:bottom w:w="100" w:type="dxa"/>
              <w:right w:w="100" w:type="dxa"/>
            </w:tcMar>
          </w:tcPr>
          <w:p w14:paraId="12C137C2"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984BCE9"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Arcadio González Samaniego</w:t>
            </w:r>
          </w:p>
        </w:tc>
      </w:tr>
      <w:tr w:rsidR="0098322A" w:rsidRPr="0098322A" w14:paraId="71EA93F9" w14:textId="77777777" w:rsidTr="0098322A">
        <w:trPr>
          <w:jc w:val="center"/>
        </w:trPr>
        <w:tc>
          <w:tcPr>
            <w:tcW w:w="3045" w:type="dxa"/>
            <w:shd w:val="clear" w:color="auto" w:fill="auto"/>
            <w:tcMar>
              <w:top w:w="100" w:type="dxa"/>
              <w:left w:w="100" w:type="dxa"/>
              <w:bottom w:w="100" w:type="dxa"/>
              <w:right w:w="100" w:type="dxa"/>
            </w:tcMar>
          </w:tcPr>
          <w:p w14:paraId="58B5DA5B"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5386B56A"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Marco Alberto Valenzo Jiménez (principal); Jaime Apolinar Martínez Arroyo (igual)</w:t>
            </w:r>
          </w:p>
        </w:tc>
      </w:tr>
      <w:tr w:rsidR="0098322A" w:rsidRPr="0098322A" w14:paraId="2210D393" w14:textId="77777777" w:rsidTr="0098322A">
        <w:trPr>
          <w:jc w:val="center"/>
        </w:trPr>
        <w:tc>
          <w:tcPr>
            <w:tcW w:w="3045" w:type="dxa"/>
            <w:shd w:val="clear" w:color="auto" w:fill="auto"/>
            <w:tcMar>
              <w:top w:w="100" w:type="dxa"/>
              <w:left w:w="100" w:type="dxa"/>
              <w:bottom w:w="100" w:type="dxa"/>
              <w:right w:w="100" w:type="dxa"/>
            </w:tcMar>
          </w:tcPr>
          <w:p w14:paraId="4F3BA9F2"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EF397BC"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Arcadio González Samaniego</w:t>
            </w:r>
          </w:p>
        </w:tc>
      </w:tr>
      <w:tr w:rsidR="0098322A" w:rsidRPr="0098322A" w14:paraId="0F494496" w14:textId="77777777" w:rsidTr="0098322A">
        <w:trPr>
          <w:jc w:val="center"/>
        </w:trPr>
        <w:tc>
          <w:tcPr>
            <w:tcW w:w="3045" w:type="dxa"/>
            <w:shd w:val="clear" w:color="auto" w:fill="auto"/>
            <w:tcMar>
              <w:top w:w="100" w:type="dxa"/>
              <w:left w:w="100" w:type="dxa"/>
              <w:bottom w:w="100" w:type="dxa"/>
              <w:right w:w="100" w:type="dxa"/>
            </w:tcMar>
          </w:tcPr>
          <w:p w14:paraId="7A9184CB"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3BA04A25"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Marco Alberto Valenzo Jiménez</w:t>
            </w:r>
          </w:p>
        </w:tc>
      </w:tr>
      <w:tr w:rsidR="0098322A" w:rsidRPr="0098322A" w14:paraId="0BE898B6" w14:textId="77777777" w:rsidTr="0098322A">
        <w:trPr>
          <w:jc w:val="center"/>
        </w:trPr>
        <w:tc>
          <w:tcPr>
            <w:tcW w:w="3045" w:type="dxa"/>
            <w:shd w:val="clear" w:color="auto" w:fill="auto"/>
            <w:tcMar>
              <w:top w:w="100" w:type="dxa"/>
              <w:left w:w="100" w:type="dxa"/>
              <w:bottom w:w="100" w:type="dxa"/>
              <w:right w:w="100" w:type="dxa"/>
            </w:tcMar>
          </w:tcPr>
          <w:p w14:paraId="08D8EB7D"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4CEC858"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Marco Alberto Valenzo Jiménez (principal);  Arcadio González Samaniego (igual);</w:t>
            </w:r>
          </w:p>
        </w:tc>
      </w:tr>
      <w:tr w:rsidR="0098322A" w:rsidRPr="0098322A" w14:paraId="4D6278DE" w14:textId="77777777" w:rsidTr="0098322A">
        <w:trPr>
          <w:jc w:val="center"/>
        </w:trPr>
        <w:tc>
          <w:tcPr>
            <w:tcW w:w="3045" w:type="dxa"/>
            <w:shd w:val="clear" w:color="auto" w:fill="auto"/>
            <w:tcMar>
              <w:top w:w="100" w:type="dxa"/>
              <w:left w:w="100" w:type="dxa"/>
              <w:bottom w:w="100" w:type="dxa"/>
              <w:right w:w="100" w:type="dxa"/>
            </w:tcMar>
          </w:tcPr>
          <w:p w14:paraId="75372F31"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11A6A07" w14:textId="77777777" w:rsidR="0098322A" w:rsidRPr="0098322A" w:rsidRDefault="0098322A" w:rsidP="00974AEA">
            <w:pPr>
              <w:widowControl w:val="0"/>
              <w:spacing w:before="0" w:line="240" w:lineRule="auto"/>
              <w:rPr>
                <w:rFonts w:ascii="Times New Roman" w:hAnsi="Times New Roman" w:cs="Times New Roman"/>
                <w:color w:val="000000" w:themeColor="text1"/>
                <w:sz w:val="24"/>
                <w:szCs w:val="24"/>
              </w:rPr>
            </w:pPr>
            <w:r w:rsidRPr="0098322A">
              <w:rPr>
                <w:rFonts w:ascii="Times New Roman" w:hAnsi="Times New Roman" w:cs="Times New Roman"/>
                <w:color w:val="000000" w:themeColor="text1"/>
                <w:sz w:val="24"/>
                <w:szCs w:val="24"/>
              </w:rPr>
              <w:t>Marco Alberto Valenzo Jiménez (principal); Arcadio González Samaniego (igual)</w:t>
            </w:r>
          </w:p>
        </w:tc>
      </w:tr>
    </w:tbl>
    <w:p w14:paraId="0BE7C919" w14:textId="77777777" w:rsidR="0098322A" w:rsidRPr="003062BC" w:rsidRDefault="0098322A" w:rsidP="003062BC">
      <w:pPr>
        <w:rPr>
          <w:rFonts w:ascii="Times New Roman" w:hAnsi="Times New Roman" w:cs="Times New Roman"/>
          <w:b/>
          <w:sz w:val="32"/>
        </w:rPr>
      </w:pPr>
    </w:p>
    <w:sectPr w:rsidR="0098322A" w:rsidRPr="003062BC" w:rsidSect="0098322A">
      <w:headerReference w:type="default" r:id="rId8"/>
      <w:footerReference w:type="default" r:id="rId9"/>
      <w:headerReference w:type="first" r:id="rId10"/>
      <w:footerReference w:type="first" r:id="rId11"/>
      <w:pgSz w:w="12240" w:h="15840" w:code="1"/>
      <w:pgMar w:top="1276" w:right="1418" w:bottom="993" w:left="1418" w:header="142" w:footer="1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81DB" w14:textId="77777777" w:rsidR="00810E34" w:rsidRDefault="00810E34" w:rsidP="003D1641">
      <w:pPr>
        <w:spacing w:before="0" w:after="0" w:line="240" w:lineRule="auto"/>
      </w:pPr>
      <w:r>
        <w:separator/>
      </w:r>
    </w:p>
  </w:endnote>
  <w:endnote w:type="continuationSeparator" w:id="0">
    <w:p w14:paraId="1F6C8C19" w14:textId="77777777" w:rsidR="00810E34" w:rsidRDefault="00810E34" w:rsidP="003D16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4A0A" w14:textId="7E9F9146" w:rsidR="00BD41C2" w:rsidRDefault="00BD41C2">
    <w:pPr>
      <w:pStyle w:val="Piedepgina"/>
    </w:pPr>
    <w:r>
      <w:t xml:space="preserve">                       </w:t>
    </w:r>
    <w:r>
      <w:rPr>
        <w:noProof/>
        <w:lang w:eastAsia="es-MX"/>
      </w:rPr>
      <w:drawing>
        <wp:inline distT="0" distB="0" distL="0" distR="0" wp14:anchorId="09E01B22" wp14:editId="757D9189">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341973">
      <w:rPr>
        <w:rFonts w:cstheme="minorHAnsi"/>
        <w:b/>
        <w:szCs w:val="16"/>
      </w:rPr>
      <w:t>414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DD88" w14:textId="01293593" w:rsidR="00BD41C2" w:rsidRDefault="00BD41C2">
    <w:pPr>
      <w:pStyle w:val="Piedepgina"/>
    </w:pPr>
    <w:r>
      <w:t xml:space="preserve">                    </w:t>
    </w:r>
    <w:r>
      <w:rPr>
        <w:noProof/>
        <w:lang w:eastAsia="es-MX"/>
      </w:rPr>
      <w:drawing>
        <wp:inline distT="0" distB="0" distL="0" distR="0" wp14:anchorId="7BE31300" wp14:editId="515CD7C4">
          <wp:extent cx="1600200" cy="419100"/>
          <wp:effectExtent l="0" t="0" r="0" b="0"/>
          <wp:docPr id="4" name="Imagen 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8068AE">
      <w:rPr>
        <w:rFonts w:cstheme="minorHAnsi"/>
        <w:b/>
        <w:szCs w:val="16"/>
      </w:rPr>
      <w:t>414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8BF0" w14:textId="77777777" w:rsidR="00810E34" w:rsidRDefault="00810E34" w:rsidP="003D1641">
      <w:pPr>
        <w:spacing w:before="0" w:after="0" w:line="240" w:lineRule="auto"/>
      </w:pPr>
      <w:r>
        <w:separator/>
      </w:r>
    </w:p>
  </w:footnote>
  <w:footnote w:type="continuationSeparator" w:id="0">
    <w:p w14:paraId="7EA4981D" w14:textId="77777777" w:rsidR="00810E34" w:rsidRDefault="00810E34" w:rsidP="003D16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C4D9" w14:textId="5DBA670E" w:rsidR="00BD41C2" w:rsidRDefault="00BD41C2" w:rsidP="00BD41C2">
    <w:pPr>
      <w:pStyle w:val="Encabezado"/>
      <w:jc w:val="center"/>
    </w:pPr>
    <w:r w:rsidRPr="005A563C">
      <w:rPr>
        <w:noProof/>
        <w:lang w:eastAsia="es-MX"/>
      </w:rPr>
      <w:drawing>
        <wp:inline distT="0" distB="0" distL="0" distR="0" wp14:anchorId="53106CAF" wp14:editId="3826654B">
          <wp:extent cx="5400040" cy="632460"/>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D767" w14:textId="33D308EA" w:rsidR="00BD41C2" w:rsidRDefault="00BD41C2" w:rsidP="00BD41C2">
    <w:pPr>
      <w:pStyle w:val="Encabezado"/>
      <w:jc w:val="center"/>
    </w:pPr>
    <w:r w:rsidRPr="005A563C">
      <w:rPr>
        <w:noProof/>
        <w:lang w:eastAsia="es-MX"/>
      </w:rPr>
      <w:drawing>
        <wp:inline distT="0" distB="0" distL="0" distR="0" wp14:anchorId="4209D83E" wp14:editId="0EB99732">
          <wp:extent cx="5400040" cy="632460"/>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E95"/>
    <w:multiLevelType w:val="hybridMultilevel"/>
    <w:tmpl w:val="5C76A2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857DA2"/>
    <w:multiLevelType w:val="multilevel"/>
    <w:tmpl w:val="0B0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81BC8"/>
    <w:multiLevelType w:val="hybridMultilevel"/>
    <w:tmpl w:val="660E93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F408DE"/>
    <w:multiLevelType w:val="multilevel"/>
    <w:tmpl w:val="C7B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F7FC4"/>
    <w:multiLevelType w:val="hybridMultilevel"/>
    <w:tmpl w:val="B93CB7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3509552">
    <w:abstractNumId w:val="3"/>
  </w:num>
  <w:num w:numId="2" w16cid:durableId="1337684719">
    <w:abstractNumId w:val="2"/>
  </w:num>
  <w:num w:numId="3" w16cid:durableId="174662103">
    <w:abstractNumId w:val="4"/>
  </w:num>
  <w:num w:numId="4" w16cid:durableId="1858227922">
    <w:abstractNumId w:val="0"/>
  </w:num>
  <w:num w:numId="5" w16cid:durableId="109748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vvxr2slpdfrqe0fxkvt5papf0ex22txvv9&quot;&gt;My EndNote Library&lt;record-ids&gt;&lt;item&gt;1775&lt;/item&gt;&lt;item&gt;1776&lt;/item&gt;&lt;item&gt;1777&lt;/item&gt;&lt;item&gt;1778&lt;/item&gt;&lt;item&gt;1779&lt;/item&gt;&lt;item&gt;1780&lt;/item&gt;&lt;item&gt;1964&lt;/item&gt;&lt;item&gt;1965&lt;/item&gt;&lt;item&gt;1966&lt;/item&gt;&lt;item&gt;1967&lt;/item&gt;&lt;item&gt;1968&lt;/item&gt;&lt;item&gt;1969&lt;/item&gt;&lt;item&gt;1970&lt;/item&gt;&lt;item&gt;1971&lt;/item&gt;&lt;item&gt;1972&lt;/item&gt;&lt;item&gt;1973&lt;/item&gt;&lt;item&gt;1974&lt;/item&gt;&lt;item&gt;1975&lt;/item&gt;&lt;item&gt;1976&lt;/item&gt;&lt;item&gt;1977&lt;/item&gt;&lt;item&gt;1978&lt;/item&gt;&lt;item&gt;1979&lt;/item&gt;&lt;item&gt;1980&lt;/item&gt;&lt;item&gt;1981&lt;/item&gt;&lt;item&gt;1982&lt;/item&gt;&lt;item&gt;1983&lt;/item&gt;&lt;item&gt;1984&lt;/item&gt;&lt;item&gt;1985&lt;/item&gt;&lt;item&gt;1986&lt;/item&gt;&lt;item&gt;1987&lt;/item&gt;&lt;item&gt;1988&lt;/item&gt;&lt;item&gt;1989&lt;/item&gt;&lt;item&gt;1990&lt;/item&gt;&lt;item&gt;1991&lt;/item&gt;&lt;item&gt;1992&lt;/item&gt;&lt;item&gt;1993&lt;/item&gt;&lt;item&gt;1994&lt;/item&gt;&lt;item&gt;1995&lt;/item&gt;&lt;item&gt;1996&lt;/item&gt;&lt;item&gt;1997&lt;/item&gt;&lt;item&gt;1998&lt;/item&gt;&lt;item&gt;1999&lt;/item&gt;&lt;item&gt;2000&lt;/item&gt;&lt;item&gt;2002&lt;/item&gt;&lt;item&gt;2003&lt;/item&gt;&lt;/record-ids&gt;&lt;/item&gt;&lt;/Libraries&gt;"/>
  </w:docVars>
  <w:rsids>
    <w:rsidRoot w:val="0020363E"/>
    <w:rsid w:val="00007A72"/>
    <w:rsid w:val="00023173"/>
    <w:rsid w:val="00042779"/>
    <w:rsid w:val="000472BE"/>
    <w:rsid w:val="0005634C"/>
    <w:rsid w:val="00056C88"/>
    <w:rsid w:val="00071127"/>
    <w:rsid w:val="00072FF1"/>
    <w:rsid w:val="0007361C"/>
    <w:rsid w:val="0007366E"/>
    <w:rsid w:val="00073BFE"/>
    <w:rsid w:val="000778BD"/>
    <w:rsid w:val="00082ACC"/>
    <w:rsid w:val="000864A1"/>
    <w:rsid w:val="00086627"/>
    <w:rsid w:val="00090933"/>
    <w:rsid w:val="00092029"/>
    <w:rsid w:val="00095749"/>
    <w:rsid w:val="000B0052"/>
    <w:rsid w:val="000C4C34"/>
    <w:rsid w:val="000C5143"/>
    <w:rsid w:val="000C60C8"/>
    <w:rsid w:val="000C7D9A"/>
    <w:rsid w:val="000D04EE"/>
    <w:rsid w:val="000D0B31"/>
    <w:rsid w:val="000D7613"/>
    <w:rsid w:val="000F4196"/>
    <w:rsid w:val="001012BC"/>
    <w:rsid w:val="00104B46"/>
    <w:rsid w:val="00110472"/>
    <w:rsid w:val="00131C61"/>
    <w:rsid w:val="00134D21"/>
    <w:rsid w:val="001440A5"/>
    <w:rsid w:val="00150BAD"/>
    <w:rsid w:val="001515B7"/>
    <w:rsid w:val="00157C96"/>
    <w:rsid w:val="00161EE2"/>
    <w:rsid w:val="00173A82"/>
    <w:rsid w:val="00176508"/>
    <w:rsid w:val="001822FA"/>
    <w:rsid w:val="0018251E"/>
    <w:rsid w:val="00192828"/>
    <w:rsid w:val="0019667E"/>
    <w:rsid w:val="001A387C"/>
    <w:rsid w:val="001A636C"/>
    <w:rsid w:val="001D63D8"/>
    <w:rsid w:val="001E70E0"/>
    <w:rsid w:val="001F29A0"/>
    <w:rsid w:val="001F3021"/>
    <w:rsid w:val="0020363E"/>
    <w:rsid w:val="00212BC4"/>
    <w:rsid w:val="00216A4D"/>
    <w:rsid w:val="00220641"/>
    <w:rsid w:val="002230BE"/>
    <w:rsid w:val="00224F04"/>
    <w:rsid w:val="00234A1D"/>
    <w:rsid w:val="002355E0"/>
    <w:rsid w:val="0025007B"/>
    <w:rsid w:val="002735D1"/>
    <w:rsid w:val="00276316"/>
    <w:rsid w:val="00283474"/>
    <w:rsid w:val="002A3657"/>
    <w:rsid w:val="002B3113"/>
    <w:rsid w:val="002D60A0"/>
    <w:rsid w:val="002D64BF"/>
    <w:rsid w:val="002E44CF"/>
    <w:rsid w:val="002F181B"/>
    <w:rsid w:val="002F768F"/>
    <w:rsid w:val="00301845"/>
    <w:rsid w:val="00305BC3"/>
    <w:rsid w:val="003062BC"/>
    <w:rsid w:val="00311533"/>
    <w:rsid w:val="00316379"/>
    <w:rsid w:val="00333EC6"/>
    <w:rsid w:val="00335EF4"/>
    <w:rsid w:val="00337CF0"/>
    <w:rsid w:val="00341973"/>
    <w:rsid w:val="00343DE5"/>
    <w:rsid w:val="003449F0"/>
    <w:rsid w:val="003526B6"/>
    <w:rsid w:val="00354223"/>
    <w:rsid w:val="00364B9C"/>
    <w:rsid w:val="00366F33"/>
    <w:rsid w:val="00367F0E"/>
    <w:rsid w:val="00372686"/>
    <w:rsid w:val="00374C5B"/>
    <w:rsid w:val="003802E5"/>
    <w:rsid w:val="003808A0"/>
    <w:rsid w:val="00380FAE"/>
    <w:rsid w:val="00383D12"/>
    <w:rsid w:val="003A1358"/>
    <w:rsid w:val="003A32B8"/>
    <w:rsid w:val="003A5BAF"/>
    <w:rsid w:val="003B358F"/>
    <w:rsid w:val="003B3A3B"/>
    <w:rsid w:val="003C3F55"/>
    <w:rsid w:val="003D1641"/>
    <w:rsid w:val="003D31B7"/>
    <w:rsid w:val="003D6218"/>
    <w:rsid w:val="003E2CC1"/>
    <w:rsid w:val="003F08A9"/>
    <w:rsid w:val="003F2563"/>
    <w:rsid w:val="004051F3"/>
    <w:rsid w:val="004054A3"/>
    <w:rsid w:val="0041641C"/>
    <w:rsid w:val="00423D82"/>
    <w:rsid w:val="00425F41"/>
    <w:rsid w:val="00426EEE"/>
    <w:rsid w:val="00430613"/>
    <w:rsid w:val="004336CC"/>
    <w:rsid w:val="00433DE1"/>
    <w:rsid w:val="00437BB7"/>
    <w:rsid w:val="0044225B"/>
    <w:rsid w:val="0045068A"/>
    <w:rsid w:val="00454FC4"/>
    <w:rsid w:val="004556C2"/>
    <w:rsid w:val="00455B9E"/>
    <w:rsid w:val="00480B1A"/>
    <w:rsid w:val="00484625"/>
    <w:rsid w:val="00495178"/>
    <w:rsid w:val="00496391"/>
    <w:rsid w:val="00497419"/>
    <w:rsid w:val="004A2F9A"/>
    <w:rsid w:val="004B28F1"/>
    <w:rsid w:val="004B648D"/>
    <w:rsid w:val="004C0552"/>
    <w:rsid w:val="004C0777"/>
    <w:rsid w:val="004D0CC3"/>
    <w:rsid w:val="004D0D36"/>
    <w:rsid w:val="004D326E"/>
    <w:rsid w:val="004D7001"/>
    <w:rsid w:val="004E43C7"/>
    <w:rsid w:val="004E49AA"/>
    <w:rsid w:val="004E5CE9"/>
    <w:rsid w:val="004F1D34"/>
    <w:rsid w:val="005008A4"/>
    <w:rsid w:val="00501F01"/>
    <w:rsid w:val="00503E8E"/>
    <w:rsid w:val="005040A9"/>
    <w:rsid w:val="00513987"/>
    <w:rsid w:val="005174A6"/>
    <w:rsid w:val="0052423B"/>
    <w:rsid w:val="00533796"/>
    <w:rsid w:val="00535F13"/>
    <w:rsid w:val="00544802"/>
    <w:rsid w:val="00554633"/>
    <w:rsid w:val="005705B1"/>
    <w:rsid w:val="005773D7"/>
    <w:rsid w:val="005845EA"/>
    <w:rsid w:val="00590295"/>
    <w:rsid w:val="00590EFA"/>
    <w:rsid w:val="0059516A"/>
    <w:rsid w:val="005B745C"/>
    <w:rsid w:val="005D0A6C"/>
    <w:rsid w:val="005D6886"/>
    <w:rsid w:val="005E0807"/>
    <w:rsid w:val="005E5860"/>
    <w:rsid w:val="005F476D"/>
    <w:rsid w:val="005F5A53"/>
    <w:rsid w:val="00601AC0"/>
    <w:rsid w:val="006106C4"/>
    <w:rsid w:val="006119E3"/>
    <w:rsid w:val="00613533"/>
    <w:rsid w:val="006277DE"/>
    <w:rsid w:val="006378EA"/>
    <w:rsid w:val="00644E70"/>
    <w:rsid w:val="006533B8"/>
    <w:rsid w:val="00653C6B"/>
    <w:rsid w:val="006609B5"/>
    <w:rsid w:val="00667281"/>
    <w:rsid w:val="00667FA5"/>
    <w:rsid w:val="0067237E"/>
    <w:rsid w:val="00676203"/>
    <w:rsid w:val="00676908"/>
    <w:rsid w:val="006805E1"/>
    <w:rsid w:val="00680C0E"/>
    <w:rsid w:val="00682910"/>
    <w:rsid w:val="00683209"/>
    <w:rsid w:val="006927C9"/>
    <w:rsid w:val="00697B00"/>
    <w:rsid w:val="006A25A0"/>
    <w:rsid w:val="006A5694"/>
    <w:rsid w:val="006A636B"/>
    <w:rsid w:val="006C4B4D"/>
    <w:rsid w:val="006C4D52"/>
    <w:rsid w:val="006C7654"/>
    <w:rsid w:val="006E228B"/>
    <w:rsid w:val="006E2C44"/>
    <w:rsid w:val="006E5318"/>
    <w:rsid w:val="006E7234"/>
    <w:rsid w:val="006F07B3"/>
    <w:rsid w:val="006F0AEE"/>
    <w:rsid w:val="006F0D75"/>
    <w:rsid w:val="006F1E5E"/>
    <w:rsid w:val="006F272F"/>
    <w:rsid w:val="006F692B"/>
    <w:rsid w:val="007041F6"/>
    <w:rsid w:val="00712920"/>
    <w:rsid w:val="007137AE"/>
    <w:rsid w:val="00717372"/>
    <w:rsid w:val="0072471E"/>
    <w:rsid w:val="00730E66"/>
    <w:rsid w:val="00742351"/>
    <w:rsid w:val="00744AEA"/>
    <w:rsid w:val="0075276A"/>
    <w:rsid w:val="00752A2A"/>
    <w:rsid w:val="00753F0E"/>
    <w:rsid w:val="00756070"/>
    <w:rsid w:val="00772C92"/>
    <w:rsid w:val="007777E4"/>
    <w:rsid w:val="007862F3"/>
    <w:rsid w:val="00786FAB"/>
    <w:rsid w:val="007935AE"/>
    <w:rsid w:val="007A2C16"/>
    <w:rsid w:val="007A3493"/>
    <w:rsid w:val="007A732A"/>
    <w:rsid w:val="007B2DDD"/>
    <w:rsid w:val="007B3A85"/>
    <w:rsid w:val="007B6035"/>
    <w:rsid w:val="007D66A0"/>
    <w:rsid w:val="007E5D6D"/>
    <w:rsid w:val="007E7C7F"/>
    <w:rsid w:val="007F07EA"/>
    <w:rsid w:val="007F707B"/>
    <w:rsid w:val="0080491F"/>
    <w:rsid w:val="008068AE"/>
    <w:rsid w:val="00810E34"/>
    <w:rsid w:val="008245DE"/>
    <w:rsid w:val="00827704"/>
    <w:rsid w:val="00831B36"/>
    <w:rsid w:val="00831F16"/>
    <w:rsid w:val="0083467F"/>
    <w:rsid w:val="008357CE"/>
    <w:rsid w:val="00840427"/>
    <w:rsid w:val="0084587E"/>
    <w:rsid w:val="008564C3"/>
    <w:rsid w:val="00860C2A"/>
    <w:rsid w:val="00873486"/>
    <w:rsid w:val="008753A9"/>
    <w:rsid w:val="00877B72"/>
    <w:rsid w:val="008824C6"/>
    <w:rsid w:val="008956DF"/>
    <w:rsid w:val="008964F8"/>
    <w:rsid w:val="008A1B19"/>
    <w:rsid w:val="008A237E"/>
    <w:rsid w:val="008A70ED"/>
    <w:rsid w:val="008B2CE7"/>
    <w:rsid w:val="008B6125"/>
    <w:rsid w:val="008B6A8D"/>
    <w:rsid w:val="008C619D"/>
    <w:rsid w:val="008C7C4E"/>
    <w:rsid w:val="008D2ACE"/>
    <w:rsid w:val="008D767F"/>
    <w:rsid w:val="008F6C0A"/>
    <w:rsid w:val="0090131D"/>
    <w:rsid w:val="0090683D"/>
    <w:rsid w:val="009077E3"/>
    <w:rsid w:val="009145DD"/>
    <w:rsid w:val="00915FF0"/>
    <w:rsid w:val="009265D0"/>
    <w:rsid w:val="00931D3F"/>
    <w:rsid w:val="00932AB7"/>
    <w:rsid w:val="00940E1C"/>
    <w:rsid w:val="0094485C"/>
    <w:rsid w:val="00955874"/>
    <w:rsid w:val="0096223D"/>
    <w:rsid w:val="009648DA"/>
    <w:rsid w:val="0097123D"/>
    <w:rsid w:val="0097412C"/>
    <w:rsid w:val="0097560F"/>
    <w:rsid w:val="009824D6"/>
    <w:rsid w:val="0098322A"/>
    <w:rsid w:val="00984E64"/>
    <w:rsid w:val="00986D22"/>
    <w:rsid w:val="00987884"/>
    <w:rsid w:val="009A61CE"/>
    <w:rsid w:val="009B1FBD"/>
    <w:rsid w:val="009B2D7D"/>
    <w:rsid w:val="009B576E"/>
    <w:rsid w:val="009B58B5"/>
    <w:rsid w:val="009C39D8"/>
    <w:rsid w:val="009D2488"/>
    <w:rsid w:val="009D579C"/>
    <w:rsid w:val="009F299F"/>
    <w:rsid w:val="00A03445"/>
    <w:rsid w:val="00A0777A"/>
    <w:rsid w:val="00A11988"/>
    <w:rsid w:val="00A13633"/>
    <w:rsid w:val="00A20C1B"/>
    <w:rsid w:val="00A21474"/>
    <w:rsid w:val="00A26F7D"/>
    <w:rsid w:val="00A33806"/>
    <w:rsid w:val="00A52420"/>
    <w:rsid w:val="00A53C1A"/>
    <w:rsid w:val="00A57022"/>
    <w:rsid w:val="00A60364"/>
    <w:rsid w:val="00A70602"/>
    <w:rsid w:val="00A70834"/>
    <w:rsid w:val="00A7143F"/>
    <w:rsid w:val="00A8416E"/>
    <w:rsid w:val="00A8631E"/>
    <w:rsid w:val="00A906DD"/>
    <w:rsid w:val="00A929F8"/>
    <w:rsid w:val="00AA0517"/>
    <w:rsid w:val="00AB3414"/>
    <w:rsid w:val="00AB47B3"/>
    <w:rsid w:val="00AB69BE"/>
    <w:rsid w:val="00AB74C5"/>
    <w:rsid w:val="00AD1C71"/>
    <w:rsid w:val="00AD3145"/>
    <w:rsid w:val="00AD57F1"/>
    <w:rsid w:val="00AE3D41"/>
    <w:rsid w:val="00AE4C0B"/>
    <w:rsid w:val="00AE7BB7"/>
    <w:rsid w:val="00AF2FFE"/>
    <w:rsid w:val="00AF778C"/>
    <w:rsid w:val="00B001DE"/>
    <w:rsid w:val="00B05941"/>
    <w:rsid w:val="00B176CB"/>
    <w:rsid w:val="00B2327A"/>
    <w:rsid w:val="00B251C6"/>
    <w:rsid w:val="00B272ED"/>
    <w:rsid w:val="00B27630"/>
    <w:rsid w:val="00B27B15"/>
    <w:rsid w:val="00B304CF"/>
    <w:rsid w:val="00B305B1"/>
    <w:rsid w:val="00B45B51"/>
    <w:rsid w:val="00B45FAB"/>
    <w:rsid w:val="00B50E4A"/>
    <w:rsid w:val="00B5356C"/>
    <w:rsid w:val="00B62078"/>
    <w:rsid w:val="00B63287"/>
    <w:rsid w:val="00B66F12"/>
    <w:rsid w:val="00B71169"/>
    <w:rsid w:val="00B81803"/>
    <w:rsid w:val="00B83856"/>
    <w:rsid w:val="00B92071"/>
    <w:rsid w:val="00BA2BC4"/>
    <w:rsid w:val="00BA7BAA"/>
    <w:rsid w:val="00BA7C87"/>
    <w:rsid w:val="00BB2E77"/>
    <w:rsid w:val="00BC5456"/>
    <w:rsid w:val="00BC5A26"/>
    <w:rsid w:val="00BD0B65"/>
    <w:rsid w:val="00BD41C2"/>
    <w:rsid w:val="00BE0ECF"/>
    <w:rsid w:val="00BF1CD6"/>
    <w:rsid w:val="00BF534F"/>
    <w:rsid w:val="00C031D8"/>
    <w:rsid w:val="00C03B31"/>
    <w:rsid w:val="00C057E9"/>
    <w:rsid w:val="00C07DB6"/>
    <w:rsid w:val="00C13B54"/>
    <w:rsid w:val="00C152E4"/>
    <w:rsid w:val="00C1541D"/>
    <w:rsid w:val="00C3116C"/>
    <w:rsid w:val="00C432AF"/>
    <w:rsid w:val="00C44A78"/>
    <w:rsid w:val="00C47182"/>
    <w:rsid w:val="00C57AB2"/>
    <w:rsid w:val="00C607C9"/>
    <w:rsid w:val="00C66CAA"/>
    <w:rsid w:val="00C732F0"/>
    <w:rsid w:val="00C97571"/>
    <w:rsid w:val="00CA5C46"/>
    <w:rsid w:val="00CB29C1"/>
    <w:rsid w:val="00CB6747"/>
    <w:rsid w:val="00CC221F"/>
    <w:rsid w:val="00CC23D4"/>
    <w:rsid w:val="00CC518C"/>
    <w:rsid w:val="00CD1F90"/>
    <w:rsid w:val="00CD36C4"/>
    <w:rsid w:val="00CE66E2"/>
    <w:rsid w:val="00CF28DC"/>
    <w:rsid w:val="00CF73B9"/>
    <w:rsid w:val="00CF7B71"/>
    <w:rsid w:val="00D105FB"/>
    <w:rsid w:val="00D106F4"/>
    <w:rsid w:val="00D15BE6"/>
    <w:rsid w:val="00D3041D"/>
    <w:rsid w:val="00D34A1C"/>
    <w:rsid w:val="00D360C6"/>
    <w:rsid w:val="00D4005E"/>
    <w:rsid w:val="00D403C8"/>
    <w:rsid w:val="00D45961"/>
    <w:rsid w:val="00D47843"/>
    <w:rsid w:val="00D51528"/>
    <w:rsid w:val="00D54779"/>
    <w:rsid w:val="00D56C00"/>
    <w:rsid w:val="00D74137"/>
    <w:rsid w:val="00D847CF"/>
    <w:rsid w:val="00D87E72"/>
    <w:rsid w:val="00D921FB"/>
    <w:rsid w:val="00DA0650"/>
    <w:rsid w:val="00DA3EF3"/>
    <w:rsid w:val="00DB4625"/>
    <w:rsid w:val="00DC1814"/>
    <w:rsid w:val="00DC210C"/>
    <w:rsid w:val="00DD185A"/>
    <w:rsid w:val="00DD3AF7"/>
    <w:rsid w:val="00DD6051"/>
    <w:rsid w:val="00DE3710"/>
    <w:rsid w:val="00DE648F"/>
    <w:rsid w:val="00DE66E0"/>
    <w:rsid w:val="00DF4A5A"/>
    <w:rsid w:val="00E0110A"/>
    <w:rsid w:val="00E02B08"/>
    <w:rsid w:val="00E21051"/>
    <w:rsid w:val="00E432F6"/>
    <w:rsid w:val="00E44453"/>
    <w:rsid w:val="00E6631B"/>
    <w:rsid w:val="00E82CC2"/>
    <w:rsid w:val="00E85D27"/>
    <w:rsid w:val="00E907D6"/>
    <w:rsid w:val="00E92554"/>
    <w:rsid w:val="00E93374"/>
    <w:rsid w:val="00E9357A"/>
    <w:rsid w:val="00E96782"/>
    <w:rsid w:val="00EC1436"/>
    <w:rsid w:val="00ED310F"/>
    <w:rsid w:val="00F03211"/>
    <w:rsid w:val="00F06C8F"/>
    <w:rsid w:val="00F158D0"/>
    <w:rsid w:val="00F207BF"/>
    <w:rsid w:val="00F219F0"/>
    <w:rsid w:val="00F231D3"/>
    <w:rsid w:val="00F30F8C"/>
    <w:rsid w:val="00F378EC"/>
    <w:rsid w:val="00F43598"/>
    <w:rsid w:val="00F43ACA"/>
    <w:rsid w:val="00F66A9D"/>
    <w:rsid w:val="00F77E6B"/>
    <w:rsid w:val="00F81903"/>
    <w:rsid w:val="00F86592"/>
    <w:rsid w:val="00F90F7B"/>
    <w:rsid w:val="00FB65FA"/>
    <w:rsid w:val="00FB7635"/>
    <w:rsid w:val="00FC1FF5"/>
    <w:rsid w:val="00FD1E21"/>
    <w:rsid w:val="00FE0AA5"/>
    <w:rsid w:val="00FE19DC"/>
    <w:rsid w:val="00FF3887"/>
    <w:rsid w:val="00FF4958"/>
    <w:rsid w:val="00FF76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C25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before="24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C39D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9832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60364"/>
    <w:rPr>
      <w:color w:val="0000FF"/>
      <w:u w:val="single"/>
    </w:rPr>
  </w:style>
  <w:style w:type="paragraph" w:styleId="NormalWeb">
    <w:name w:val="Normal (Web)"/>
    <w:basedOn w:val="Normal"/>
    <w:uiPriority w:val="99"/>
    <w:unhideWhenUsed/>
    <w:rsid w:val="00A603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60364"/>
    <w:rPr>
      <w:b/>
      <w:bCs/>
    </w:rPr>
  </w:style>
  <w:style w:type="character" w:customStyle="1" w:styleId="orcid-id-https">
    <w:name w:val="orcid-id-https"/>
    <w:basedOn w:val="Fuentedeprrafopredeter"/>
    <w:rsid w:val="00B251C6"/>
  </w:style>
  <w:style w:type="character" w:customStyle="1" w:styleId="Ttulo2Car">
    <w:name w:val="Título 2 Car"/>
    <w:basedOn w:val="Fuentedeprrafopredeter"/>
    <w:link w:val="Ttulo2"/>
    <w:uiPriority w:val="9"/>
    <w:rsid w:val="009C39D8"/>
    <w:rPr>
      <w:rFonts w:ascii="Times New Roman" w:eastAsia="Times New Roman" w:hAnsi="Times New Roman" w:cs="Times New Roman"/>
      <w:b/>
      <w:bCs/>
      <w:sz w:val="36"/>
      <w:szCs w:val="36"/>
      <w:lang w:eastAsia="es-MX"/>
    </w:rPr>
  </w:style>
  <w:style w:type="character" w:customStyle="1" w:styleId="workspace-section-title">
    <w:name w:val="workspace-section-title"/>
    <w:basedOn w:val="Fuentedeprrafopredeter"/>
    <w:rsid w:val="009C39D8"/>
  </w:style>
  <w:style w:type="table" w:styleId="Tablaconcuadrcula">
    <w:name w:val="Table Grid"/>
    <w:basedOn w:val="Tablanormal"/>
    <w:uiPriority w:val="39"/>
    <w:rsid w:val="006A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C44A78"/>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C44A78"/>
    <w:rPr>
      <w:rFonts w:ascii="Calibri" w:hAnsi="Calibri" w:cs="Calibri"/>
      <w:noProof/>
      <w:lang w:val="en-US"/>
    </w:rPr>
  </w:style>
  <w:style w:type="paragraph" w:customStyle="1" w:styleId="EndNoteBibliography">
    <w:name w:val="EndNote Bibliography"/>
    <w:basedOn w:val="Normal"/>
    <w:link w:val="EndNoteBibliographyCar"/>
    <w:rsid w:val="00C44A78"/>
    <w:pPr>
      <w:spacing w:line="240" w:lineRule="auto"/>
      <w:jc w:val="center"/>
    </w:pPr>
    <w:rPr>
      <w:rFonts w:ascii="Calibri" w:hAnsi="Calibri" w:cs="Calibri"/>
      <w:noProof/>
      <w:lang w:val="en-US"/>
    </w:rPr>
  </w:style>
  <w:style w:type="character" w:customStyle="1" w:styleId="EndNoteBibliographyCar">
    <w:name w:val="EndNote Bibliography Car"/>
    <w:basedOn w:val="Fuentedeprrafopredeter"/>
    <w:link w:val="EndNoteBibliography"/>
    <w:rsid w:val="00C44A78"/>
    <w:rPr>
      <w:rFonts w:ascii="Calibri" w:hAnsi="Calibri" w:cs="Calibri"/>
      <w:noProof/>
      <w:lang w:val="en-US"/>
    </w:rPr>
  </w:style>
  <w:style w:type="paragraph" w:styleId="HTMLconformatoprevio">
    <w:name w:val="HTML Preformatted"/>
    <w:basedOn w:val="Normal"/>
    <w:link w:val="HTMLconformatoprevioCar"/>
    <w:uiPriority w:val="99"/>
    <w:unhideWhenUsed/>
    <w:rsid w:val="0053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35F13"/>
    <w:rPr>
      <w:rFonts w:ascii="Courier New" w:eastAsia="Times New Roman" w:hAnsi="Courier New" w:cs="Courier New"/>
      <w:sz w:val="20"/>
      <w:szCs w:val="20"/>
      <w:lang w:eastAsia="es-MX"/>
    </w:rPr>
  </w:style>
  <w:style w:type="character" w:customStyle="1" w:styleId="y2iqfc">
    <w:name w:val="y2iqfc"/>
    <w:basedOn w:val="Fuentedeprrafopredeter"/>
    <w:rsid w:val="00535F13"/>
  </w:style>
  <w:style w:type="paragraph" w:styleId="Prrafodelista">
    <w:name w:val="List Paragraph"/>
    <w:basedOn w:val="Normal"/>
    <w:uiPriority w:val="34"/>
    <w:qFormat/>
    <w:rsid w:val="002230BE"/>
    <w:pPr>
      <w:ind w:left="720"/>
      <w:contextualSpacing/>
    </w:pPr>
  </w:style>
  <w:style w:type="character" w:styleId="Refdecomentario">
    <w:name w:val="annotation reference"/>
    <w:basedOn w:val="Fuentedeprrafopredeter"/>
    <w:uiPriority w:val="99"/>
    <w:semiHidden/>
    <w:unhideWhenUsed/>
    <w:rsid w:val="00C07DB6"/>
    <w:rPr>
      <w:sz w:val="16"/>
      <w:szCs w:val="16"/>
    </w:rPr>
  </w:style>
  <w:style w:type="paragraph" w:styleId="Textocomentario">
    <w:name w:val="annotation text"/>
    <w:basedOn w:val="Normal"/>
    <w:link w:val="TextocomentarioCar"/>
    <w:uiPriority w:val="99"/>
    <w:semiHidden/>
    <w:unhideWhenUsed/>
    <w:rsid w:val="00C07D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7DB6"/>
    <w:rPr>
      <w:sz w:val="20"/>
      <w:szCs w:val="20"/>
    </w:rPr>
  </w:style>
  <w:style w:type="paragraph" w:styleId="Asuntodelcomentario">
    <w:name w:val="annotation subject"/>
    <w:basedOn w:val="Textocomentario"/>
    <w:next w:val="Textocomentario"/>
    <w:link w:val="AsuntodelcomentarioCar"/>
    <w:uiPriority w:val="99"/>
    <w:semiHidden/>
    <w:unhideWhenUsed/>
    <w:rsid w:val="00C07DB6"/>
    <w:rPr>
      <w:b/>
      <w:bCs/>
    </w:rPr>
  </w:style>
  <w:style w:type="character" w:customStyle="1" w:styleId="AsuntodelcomentarioCar">
    <w:name w:val="Asunto del comentario Car"/>
    <w:basedOn w:val="TextocomentarioCar"/>
    <w:link w:val="Asuntodelcomentario"/>
    <w:uiPriority w:val="99"/>
    <w:semiHidden/>
    <w:rsid w:val="00C07DB6"/>
    <w:rPr>
      <w:b/>
      <w:bCs/>
      <w:sz w:val="20"/>
      <w:szCs w:val="20"/>
    </w:rPr>
  </w:style>
  <w:style w:type="paragraph" w:styleId="Textodeglobo">
    <w:name w:val="Balloon Text"/>
    <w:basedOn w:val="Normal"/>
    <w:link w:val="TextodegloboCar"/>
    <w:uiPriority w:val="99"/>
    <w:semiHidden/>
    <w:unhideWhenUsed/>
    <w:rsid w:val="00C07DB6"/>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7DB6"/>
    <w:rPr>
      <w:rFonts w:ascii="Segoe UI" w:hAnsi="Segoe UI" w:cs="Segoe UI"/>
      <w:sz w:val="18"/>
      <w:szCs w:val="18"/>
    </w:rPr>
  </w:style>
  <w:style w:type="character" w:styleId="nfasis">
    <w:name w:val="Emphasis"/>
    <w:basedOn w:val="Fuentedeprrafopredeter"/>
    <w:uiPriority w:val="20"/>
    <w:qFormat/>
    <w:rsid w:val="00C07DB6"/>
    <w:rPr>
      <w:i/>
      <w:iCs/>
    </w:rPr>
  </w:style>
  <w:style w:type="paragraph" w:styleId="Encabezado">
    <w:name w:val="header"/>
    <w:basedOn w:val="Normal"/>
    <w:link w:val="EncabezadoCar"/>
    <w:uiPriority w:val="99"/>
    <w:unhideWhenUsed/>
    <w:rsid w:val="003D164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D1641"/>
  </w:style>
  <w:style w:type="paragraph" w:styleId="Piedepgina">
    <w:name w:val="footer"/>
    <w:basedOn w:val="Normal"/>
    <w:link w:val="PiedepginaCar"/>
    <w:uiPriority w:val="99"/>
    <w:unhideWhenUsed/>
    <w:rsid w:val="003D164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3D1641"/>
  </w:style>
  <w:style w:type="character" w:styleId="Textodelmarcadordeposicin">
    <w:name w:val="Placeholder Text"/>
    <w:basedOn w:val="Fuentedeprrafopredeter"/>
    <w:uiPriority w:val="99"/>
    <w:semiHidden/>
    <w:rsid w:val="00E92554"/>
    <w:rPr>
      <w:color w:val="808080"/>
    </w:rPr>
  </w:style>
  <w:style w:type="character" w:customStyle="1" w:styleId="Ttulo3Car">
    <w:name w:val="Título 3 Car"/>
    <w:basedOn w:val="Fuentedeprrafopredeter"/>
    <w:link w:val="Ttulo3"/>
    <w:uiPriority w:val="9"/>
    <w:semiHidden/>
    <w:rsid w:val="0098322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1820">
      <w:bodyDiv w:val="1"/>
      <w:marLeft w:val="0"/>
      <w:marRight w:val="0"/>
      <w:marTop w:val="0"/>
      <w:marBottom w:val="0"/>
      <w:divBdr>
        <w:top w:val="none" w:sz="0" w:space="0" w:color="auto"/>
        <w:left w:val="none" w:sz="0" w:space="0" w:color="auto"/>
        <w:bottom w:val="none" w:sz="0" w:space="0" w:color="auto"/>
        <w:right w:val="none" w:sz="0" w:space="0" w:color="auto"/>
      </w:divBdr>
    </w:div>
    <w:div w:id="688409464">
      <w:bodyDiv w:val="1"/>
      <w:marLeft w:val="0"/>
      <w:marRight w:val="0"/>
      <w:marTop w:val="0"/>
      <w:marBottom w:val="0"/>
      <w:divBdr>
        <w:top w:val="none" w:sz="0" w:space="0" w:color="auto"/>
        <w:left w:val="none" w:sz="0" w:space="0" w:color="auto"/>
        <w:bottom w:val="none" w:sz="0" w:space="0" w:color="auto"/>
        <w:right w:val="none" w:sz="0" w:space="0" w:color="auto"/>
      </w:divBdr>
      <w:divsChild>
        <w:div w:id="228466938">
          <w:marLeft w:val="0"/>
          <w:marRight w:val="0"/>
          <w:marTop w:val="0"/>
          <w:marBottom w:val="0"/>
          <w:divBdr>
            <w:top w:val="none" w:sz="0" w:space="0" w:color="auto"/>
            <w:left w:val="none" w:sz="0" w:space="0" w:color="auto"/>
            <w:bottom w:val="none" w:sz="0" w:space="0" w:color="auto"/>
            <w:right w:val="none" w:sz="0" w:space="0" w:color="auto"/>
          </w:divBdr>
          <w:divsChild>
            <w:div w:id="1089541335">
              <w:marLeft w:val="0"/>
              <w:marRight w:val="0"/>
              <w:marTop w:val="0"/>
              <w:marBottom w:val="150"/>
              <w:divBdr>
                <w:top w:val="single" w:sz="6" w:space="0" w:color="A6CE39"/>
                <w:left w:val="single" w:sz="6" w:space="0" w:color="A6CE39"/>
                <w:bottom w:val="single" w:sz="6" w:space="0" w:color="A6CE39"/>
                <w:right w:val="single" w:sz="6" w:space="0" w:color="A6CE39"/>
              </w:divBdr>
              <w:divsChild>
                <w:div w:id="795757146">
                  <w:marLeft w:val="0"/>
                  <w:marRight w:val="0"/>
                  <w:marTop w:val="0"/>
                  <w:marBottom w:val="0"/>
                  <w:divBdr>
                    <w:top w:val="none" w:sz="0" w:space="0" w:color="auto"/>
                    <w:left w:val="none" w:sz="0" w:space="0" w:color="auto"/>
                    <w:bottom w:val="none" w:sz="0" w:space="0" w:color="auto"/>
                    <w:right w:val="none" w:sz="0" w:space="0" w:color="auto"/>
                  </w:divBdr>
                </w:div>
                <w:div w:id="1644002067">
                  <w:marLeft w:val="0"/>
                  <w:marRight w:val="0"/>
                  <w:marTop w:val="0"/>
                  <w:marBottom w:val="0"/>
                  <w:divBdr>
                    <w:top w:val="none" w:sz="0" w:space="0" w:color="auto"/>
                    <w:left w:val="none" w:sz="0" w:space="0" w:color="auto"/>
                    <w:bottom w:val="none" w:sz="0" w:space="0" w:color="auto"/>
                    <w:right w:val="none" w:sz="0" w:space="0" w:color="auto"/>
                  </w:divBdr>
                  <w:divsChild>
                    <w:div w:id="1739982390">
                      <w:marLeft w:val="-75"/>
                      <w:marRight w:val="-75"/>
                      <w:marTop w:val="0"/>
                      <w:marBottom w:val="0"/>
                      <w:divBdr>
                        <w:top w:val="none" w:sz="0" w:space="0" w:color="auto"/>
                        <w:left w:val="none" w:sz="0" w:space="0" w:color="auto"/>
                        <w:bottom w:val="none" w:sz="0" w:space="0" w:color="auto"/>
                        <w:right w:val="none" w:sz="0" w:space="0" w:color="auto"/>
                      </w:divBdr>
                      <w:divsChild>
                        <w:div w:id="2568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4643">
          <w:marLeft w:val="0"/>
          <w:marRight w:val="0"/>
          <w:marTop w:val="90"/>
          <w:marBottom w:val="90"/>
          <w:divBdr>
            <w:top w:val="none" w:sz="0" w:space="0" w:color="auto"/>
            <w:left w:val="none" w:sz="0" w:space="0" w:color="auto"/>
            <w:bottom w:val="none" w:sz="0" w:space="0" w:color="auto"/>
            <w:right w:val="none" w:sz="0" w:space="0" w:color="auto"/>
          </w:divBdr>
          <w:divsChild>
            <w:div w:id="643655455">
              <w:marLeft w:val="0"/>
              <w:marRight w:val="0"/>
              <w:marTop w:val="0"/>
              <w:marBottom w:val="0"/>
              <w:divBdr>
                <w:top w:val="none" w:sz="0" w:space="0" w:color="auto"/>
                <w:left w:val="none" w:sz="0" w:space="0" w:color="auto"/>
                <w:bottom w:val="none" w:sz="0" w:space="0" w:color="auto"/>
                <w:right w:val="none" w:sz="0" w:space="0" w:color="auto"/>
              </w:divBdr>
            </w:div>
          </w:divsChild>
        </w:div>
        <w:div w:id="1440101094">
          <w:marLeft w:val="0"/>
          <w:marRight w:val="0"/>
          <w:marTop w:val="150"/>
          <w:marBottom w:val="150"/>
          <w:divBdr>
            <w:top w:val="none" w:sz="0" w:space="0" w:color="auto"/>
            <w:left w:val="none" w:sz="0" w:space="0" w:color="auto"/>
            <w:bottom w:val="none" w:sz="0" w:space="0" w:color="auto"/>
            <w:right w:val="none" w:sz="0" w:space="0" w:color="auto"/>
          </w:divBdr>
          <w:divsChild>
            <w:div w:id="1064833411">
              <w:marLeft w:val="0"/>
              <w:marRight w:val="0"/>
              <w:marTop w:val="0"/>
              <w:marBottom w:val="0"/>
              <w:divBdr>
                <w:top w:val="none" w:sz="0" w:space="0" w:color="auto"/>
                <w:left w:val="none" w:sz="0" w:space="0" w:color="auto"/>
                <w:bottom w:val="none" w:sz="0" w:space="0" w:color="auto"/>
                <w:right w:val="none" w:sz="0" w:space="0" w:color="auto"/>
              </w:divBdr>
              <w:divsChild>
                <w:div w:id="9068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8625">
      <w:bodyDiv w:val="1"/>
      <w:marLeft w:val="0"/>
      <w:marRight w:val="0"/>
      <w:marTop w:val="0"/>
      <w:marBottom w:val="0"/>
      <w:divBdr>
        <w:top w:val="none" w:sz="0" w:space="0" w:color="auto"/>
        <w:left w:val="none" w:sz="0" w:space="0" w:color="auto"/>
        <w:bottom w:val="none" w:sz="0" w:space="0" w:color="auto"/>
        <w:right w:val="none" w:sz="0" w:space="0" w:color="auto"/>
      </w:divBdr>
      <w:divsChild>
        <w:div w:id="630526328">
          <w:marLeft w:val="0"/>
          <w:marRight w:val="0"/>
          <w:marTop w:val="0"/>
          <w:marBottom w:val="0"/>
          <w:divBdr>
            <w:top w:val="none" w:sz="0" w:space="0" w:color="auto"/>
            <w:left w:val="none" w:sz="0" w:space="0" w:color="auto"/>
            <w:bottom w:val="none" w:sz="0" w:space="0" w:color="auto"/>
            <w:right w:val="none" w:sz="0" w:space="0" w:color="auto"/>
          </w:divBdr>
        </w:div>
      </w:divsChild>
    </w:div>
    <w:div w:id="1437825779">
      <w:bodyDiv w:val="1"/>
      <w:marLeft w:val="0"/>
      <w:marRight w:val="0"/>
      <w:marTop w:val="0"/>
      <w:marBottom w:val="0"/>
      <w:divBdr>
        <w:top w:val="none" w:sz="0" w:space="0" w:color="auto"/>
        <w:left w:val="none" w:sz="0" w:space="0" w:color="auto"/>
        <w:bottom w:val="none" w:sz="0" w:space="0" w:color="auto"/>
        <w:right w:val="none" w:sz="0" w:space="0" w:color="auto"/>
      </w:divBdr>
      <w:divsChild>
        <w:div w:id="1701130938">
          <w:marLeft w:val="0"/>
          <w:marRight w:val="0"/>
          <w:marTop w:val="0"/>
          <w:marBottom w:val="0"/>
          <w:divBdr>
            <w:top w:val="none" w:sz="0" w:space="0" w:color="auto"/>
            <w:left w:val="none" w:sz="0" w:space="0" w:color="auto"/>
            <w:bottom w:val="none" w:sz="0" w:space="0" w:color="auto"/>
            <w:right w:val="none" w:sz="0" w:space="0" w:color="auto"/>
          </w:divBdr>
        </w:div>
        <w:div w:id="819349154">
          <w:marLeft w:val="0"/>
          <w:marRight w:val="0"/>
          <w:marTop w:val="0"/>
          <w:marBottom w:val="0"/>
          <w:divBdr>
            <w:top w:val="none" w:sz="0" w:space="0" w:color="auto"/>
            <w:left w:val="none" w:sz="0" w:space="0" w:color="auto"/>
            <w:bottom w:val="none" w:sz="0" w:space="0" w:color="auto"/>
            <w:right w:val="none" w:sz="0" w:space="0" w:color="auto"/>
          </w:divBdr>
        </w:div>
        <w:div w:id="1609577017">
          <w:marLeft w:val="0"/>
          <w:marRight w:val="0"/>
          <w:marTop w:val="0"/>
          <w:marBottom w:val="0"/>
          <w:divBdr>
            <w:top w:val="none" w:sz="0" w:space="0" w:color="auto"/>
            <w:left w:val="none" w:sz="0" w:space="0" w:color="auto"/>
            <w:bottom w:val="none" w:sz="0" w:space="0" w:color="auto"/>
            <w:right w:val="none" w:sz="0" w:space="0" w:color="auto"/>
          </w:divBdr>
        </w:div>
        <w:div w:id="1159883023">
          <w:marLeft w:val="0"/>
          <w:marRight w:val="0"/>
          <w:marTop w:val="0"/>
          <w:marBottom w:val="0"/>
          <w:divBdr>
            <w:top w:val="none" w:sz="0" w:space="0" w:color="auto"/>
            <w:left w:val="none" w:sz="0" w:space="0" w:color="auto"/>
            <w:bottom w:val="none" w:sz="0" w:space="0" w:color="auto"/>
            <w:right w:val="none" w:sz="0" w:space="0" w:color="auto"/>
          </w:divBdr>
        </w:div>
        <w:div w:id="21171623">
          <w:marLeft w:val="0"/>
          <w:marRight w:val="0"/>
          <w:marTop w:val="0"/>
          <w:marBottom w:val="0"/>
          <w:divBdr>
            <w:top w:val="none" w:sz="0" w:space="0" w:color="auto"/>
            <w:left w:val="none" w:sz="0" w:space="0" w:color="auto"/>
            <w:bottom w:val="none" w:sz="0" w:space="0" w:color="auto"/>
            <w:right w:val="none" w:sz="0" w:space="0" w:color="auto"/>
          </w:divBdr>
        </w:div>
        <w:div w:id="1397972571">
          <w:marLeft w:val="0"/>
          <w:marRight w:val="0"/>
          <w:marTop w:val="0"/>
          <w:marBottom w:val="0"/>
          <w:divBdr>
            <w:top w:val="none" w:sz="0" w:space="0" w:color="auto"/>
            <w:left w:val="none" w:sz="0" w:space="0" w:color="auto"/>
            <w:bottom w:val="none" w:sz="0" w:space="0" w:color="auto"/>
            <w:right w:val="none" w:sz="0" w:space="0" w:color="auto"/>
          </w:divBdr>
        </w:div>
        <w:div w:id="1586496848">
          <w:marLeft w:val="0"/>
          <w:marRight w:val="0"/>
          <w:marTop w:val="0"/>
          <w:marBottom w:val="0"/>
          <w:divBdr>
            <w:top w:val="none" w:sz="0" w:space="0" w:color="auto"/>
            <w:left w:val="none" w:sz="0" w:space="0" w:color="auto"/>
            <w:bottom w:val="none" w:sz="0" w:space="0" w:color="auto"/>
            <w:right w:val="none" w:sz="0" w:space="0" w:color="auto"/>
          </w:divBdr>
        </w:div>
      </w:divsChild>
    </w:div>
    <w:div w:id="1754741565">
      <w:bodyDiv w:val="1"/>
      <w:marLeft w:val="0"/>
      <w:marRight w:val="0"/>
      <w:marTop w:val="0"/>
      <w:marBottom w:val="0"/>
      <w:divBdr>
        <w:top w:val="none" w:sz="0" w:space="0" w:color="auto"/>
        <w:left w:val="none" w:sz="0" w:space="0" w:color="auto"/>
        <w:bottom w:val="none" w:sz="0" w:space="0" w:color="auto"/>
        <w:right w:val="none" w:sz="0" w:space="0" w:color="auto"/>
      </w:divBdr>
    </w:div>
    <w:div w:id="1928225141">
      <w:bodyDiv w:val="1"/>
      <w:marLeft w:val="0"/>
      <w:marRight w:val="0"/>
      <w:marTop w:val="0"/>
      <w:marBottom w:val="0"/>
      <w:divBdr>
        <w:top w:val="none" w:sz="0" w:space="0" w:color="auto"/>
        <w:left w:val="none" w:sz="0" w:space="0" w:color="auto"/>
        <w:bottom w:val="none" w:sz="0" w:space="0" w:color="auto"/>
        <w:right w:val="none" w:sz="0" w:space="0" w:color="auto"/>
      </w:divBdr>
    </w:div>
    <w:div w:id="21132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9AC0A-9601-4A4A-87F6-312E72E2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12856</Words>
  <Characters>70714</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2022-09-04T17:36:00Z</dcterms:created>
  <dcterms:modified xsi:type="dcterms:W3CDTF">2022-10-20T03:08:00Z</dcterms:modified>
</cp:coreProperties>
</file>