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64A0" w14:textId="5A5F6F10" w:rsidR="00DA04D1" w:rsidRPr="0022046B" w:rsidRDefault="0022046B" w:rsidP="00991B86">
      <w:pPr>
        <w:pStyle w:val="Ttulo1"/>
        <w:jc w:val="right"/>
        <w:rPr>
          <w:rFonts w:ascii="Times New Roman" w:hAnsi="Times New Roman" w:cs="Times New Roman"/>
          <w:bCs/>
          <w:i/>
          <w:iCs/>
          <w:color w:val="000000" w:themeColor="text1"/>
        </w:rPr>
      </w:pPr>
      <w:r w:rsidRPr="0022046B">
        <w:rPr>
          <w:rFonts w:ascii="Times New Roman" w:hAnsi="Times New Roman" w:cs="Times New Roman"/>
          <w:bCs/>
          <w:i/>
          <w:iCs/>
          <w:color w:val="000000" w:themeColor="text1"/>
        </w:rPr>
        <w:t>https://doi.org/10.23913/ride.v13i25.1269</w:t>
      </w:r>
    </w:p>
    <w:p w14:paraId="02C5E785" w14:textId="04987DF1" w:rsidR="00DA04D1" w:rsidRDefault="00991B86" w:rsidP="00991B86">
      <w:pPr>
        <w:pStyle w:val="Ttulo1"/>
        <w:jc w:val="right"/>
        <w:rPr>
          <w:rFonts w:ascii="Times New Roman" w:eastAsia="Times New Roman" w:hAnsi="Times New Roman" w:cs="Times New Roman"/>
          <w:color w:val="000000"/>
          <w:sz w:val="32"/>
          <w:szCs w:val="32"/>
        </w:rPr>
      </w:pPr>
      <w:r w:rsidRPr="008334BB">
        <w:rPr>
          <w:rFonts w:ascii="Times New Roman" w:hAnsi="Times New Roman" w:cs="Times New Roman"/>
          <w:bCs/>
          <w:i/>
          <w:iCs/>
          <w:color w:val="000000" w:themeColor="text1"/>
        </w:rPr>
        <w:t>Artículos científicos</w:t>
      </w:r>
    </w:p>
    <w:p w14:paraId="265E5B8D" w14:textId="3C3948D5" w:rsidR="008B462A" w:rsidRPr="00991B86" w:rsidRDefault="00BE3D3F" w:rsidP="00991B86">
      <w:pPr>
        <w:pStyle w:val="Ttulo1"/>
        <w:spacing w:before="0" w:after="0" w:line="276" w:lineRule="auto"/>
        <w:jc w:val="right"/>
        <w:rPr>
          <w:rFonts w:ascii="Calibri" w:eastAsia="Times New Roman" w:hAnsi="Calibri" w:cs="Calibri"/>
          <w:i/>
          <w:iCs/>
          <w:color w:val="000000" w:themeColor="text1"/>
          <w:sz w:val="28"/>
          <w:szCs w:val="28"/>
        </w:rPr>
      </w:pPr>
      <w:r w:rsidRPr="00991B86">
        <w:rPr>
          <w:rFonts w:ascii="Calibri" w:eastAsia="Times New Roman" w:hAnsi="Calibri" w:cs="Calibri"/>
          <w:color w:val="000000" w:themeColor="text1"/>
          <w:sz w:val="32"/>
          <w:szCs w:val="32"/>
        </w:rPr>
        <w:t>Evaluación de la deserción a nivel superior</w:t>
      </w:r>
      <w:r w:rsidR="007827E7" w:rsidRPr="00991B86">
        <w:rPr>
          <w:rFonts w:ascii="Calibri" w:eastAsia="Times New Roman" w:hAnsi="Calibri" w:cs="Calibri"/>
          <w:color w:val="000000" w:themeColor="text1"/>
          <w:sz w:val="32"/>
          <w:szCs w:val="32"/>
        </w:rPr>
        <w:t>: dimensiones que inciden en carreras universitarias</w:t>
      </w:r>
      <w:bookmarkStart w:id="0" w:name="_o51lnt1ppu9y" w:colFirst="0" w:colLast="0"/>
      <w:bookmarkEnd w:id="0"/>
      <w:r w:rsidR="001C6F83" w:rsidRPr="00991B86">
        <w:rPr>
          <w:rFonts w:ascii="Calibri" w:eastAsia="Times New Roman" w:hAnsi="Calibri" w:cs="Calibri"/>
          <w:color w:val="000000" w:themeColor="text1"/>
          <w:sz w:val="32"/>
          <w:szCs w:val="32"/>
        </w:rPr>
        <w:br/>
      </w:r>
      <w:r w:rsidR="00991B86">
        <w:rPr>
          <w:rFonts w:ascii="Calibri" w:eastAsia="Times New Roman" w:hAnsi="Calibri" w:cs="Calibri"/>
          <w:i/>
          <w:iCs/>
          <w:color w:val="000000" w:themeColor="text1"/>
          <w:sz w:val="28"/>
          <w:szCs w:val="28"/>
        </w:rPr>
        <w:br/>
      </w:r>
      <w:proofErr w:type="spellStart"/>
      <w:r w:rsidR="007A5302" w:rsidRPr="00991B86">
        <w:rPr>
          <w:rFonts w:ascii="Calibri" w:eastAsia="Times New Roman" w:hAnsi="Calibri" w:cs="Calibri"/>
          <w:i/>
          <w:iCs/>
          <w:color w:val="000000" w:themeColor="text1"/>
          <w:sz w:val="28"/>
          <w:szCs w:val="28"/>
        </w:rPr>
        <w:t>Evaluation</w:t>
      </w:r>
      <w:proofErr w:type="spellEnd"/>
      <w:r w:rsidR="007A5302" w:rsidRPr="00991B86">
        <w:rPr>
          <w:rFonts w:ascii="Calibri" w:eastAsia="Times New Roman" w:hAnsi="Calibri" w:cs="Calibri"/>
          <w:i/>
          <w:iCs/>
          <w:color w:val="000000" w:themeColor="text1"/>
          <w:sz w:val="28"/>
          <w:szCs w:val="28"/>
        </w:rPr>
        <w:t xml:space="preserve"> </w:t>
      </w:r>
      <w:proofErr w:type="spellStart"/>
      <w:r w:rsidR="00045C8D" w:rsidRPr="00991B86">
        <w:rPr>
          <w:rFonts w:ascii="Calibri" w:eastAsia="Times New Roman" w:hAnsi="Calibri" w:cs="Calibri"/>
          <w:i/>
          <w:iCs/>
          <w:color w:val="000000" w:themeColor="text1"/>
          <w:sz w:val="28"/>
          <w:szCs w:val="28"/>
        </w:rPr>
        <w:t>of</w:t>
      </w:r>
      <w:proofErr w:type="spellEnd"/>
      <w:r w:rsidR="00045C8D" w:rsidRPr="00991B86">
        <w:rPr>
          <w:rFonts w:ascii="Calibri" w:eastAsia="Times New Roman" w:hAnsi="Calibri" w:cs="Calibri"/>
          <w:i/>
          <w:iCs/>
          <w:color w:val="000000" w:themeColor="text1"/>
          <w:sz w:val="28"/>
          <w:szCs w:val="28"/>
        </w:rPr>
        <w:t xml:space="preserve"> </w:t>
      </w:r>
      <w:proofErr w:type="spellStart"/>
      <w:r w:rsidR="00045C8D" w:rsidRPr="00991B86">
        <w:rPr>
          <w:rFonts w:ascii="Calibri" w:eastAsia="Times New Roman" w:hAnsi="Calibri" w:cs="Calibri"/>
          <w:i/>
          <w:iCs/>
          <w:color w:val="000000" w:themeColor="text1"/>
          <w:sz w:val="28"/>
          <w:szCs w:val="28"/>
        </w:rPr>
        <w:t>Dropout</w:t>
      </w:r>
      <w:proofErr w:type="spellEnd"/>
      <w:r w:rsidR="00045C8D" w:rsidRPr="00991B86">
        <w:rPr>
          <w:rFonts w:ascii="Calibri" w:eastAsia="Times New Roman" w:hAnsi="Calibri" w:cs="Calibri"/>
          <w:i/>
          <w:iCs/>
          <w:color w:val="000000" w:themeColor="text1"/>
          <w:sz w:val="28"/>
          <w:szCs w:val="28"/>
        </w:rPr>
        <w:t xml:space="preserve"> at </w:t>
      </w:r>
      <w:proofErr w:type="spellStart"/>
      <w:r w:rsidR="00045C8D" w:rsidRPr="00991B86">
        <w:rPr>
          <w:rFonts w:ascii="Calibri" w:eastAsia="Times New Roman" w:hAnsi="Calibri" w:cs="Calibri"/>
          <w:i/>
          <w:iCs/>
          <w:color w:val="000000" w:themeColor="text1"/>
          <w:sz w:val="28"/>
          <w:szCs w:val="28"/>
        </w:rPr>
        <w:t>the</w:t>
      </w:r>
      <w:proofErr w:type="spellEnd"/>
      <w:r w:rsidR="00045C8D" w:rsidRPr="00991B86">
        <w:rPr>
          <w:rFonts w:ascii="Calibri" w:eastAsia="Times New Roman" w:hAnsi="Calibri" w:cs="Calibri"/>
          <w:i/>
          <w:iCs/>
          <w:color w:val="000000" w:themeColor="text1"/>
          <w:sz w:val="28"/>
          <w:szCs w:val="28"/>
        </w:rPr>
        <w:t xml:space="preserve"> </w:t>
      </w:r>
      <w:proofErr w:type="spellStart"/>
      <w:r w:rsidR="00045C8D" w:rsidRPr="00991B86">
        <w:rPr>
          <w:rFonts w:ascii="Calibri" w:eastAsia="Times New Roman" w:hAnsi="Calibri" w:cs="Calibri"/>
          <w:i/>
          <w:iCs/>
          <w:color w:val="000000" w:themeColor="text1"/>
          <w:sz w:val="28"/>
          <w:szCs w:val="28"/>
        </w:rPr>
        <w:t>Higher</w:t>
      </w:r>
      <w:proofErr w:type="spellEnd"/>
      <w:r w:rsidR="00045C8D" w:rsidRPr="00991B86">
        <w:rPr>
          <w:rFonts w:ascii="Calibri" w:eastAsia="Times New Roman" w:hAnsi="Calibri" w:cs="Calibri"/>
          <w:i/>
          <w:iCs/>
          <w:color w:val="000000" w:themeColor="text1"/>
          <w:sz w:val="28"/>
          <w:szCs w:val="28"/>
        </w:rPr>
        <w:t xml:space="preserve"> </w:t>
      </w:r>
      <w:proofErr w:type="spellStart"/>
      <w:r w:rsidR="00045C8D" w:rsidRPr="00991B86">
        <w:rPr>
          <w:rFonts w:ascii="Calibri" w:eastAsia="Times New Roman" w:hAnsi="Calibri" w:cs="Calibri"/>
          <w:i/>
          <w:iCs/>
          <w:color w:val="000000" w:themeColor="text1"/>
          <w:sz w:val="28"/>
          <w:szCs w:val="28"/>
        </w:rPr>
        <w:t>Level</w:t>
      </w:r>
      <w:proofErr w:type="spellEnd"/>
      <w:r w:rsidR="00045C8D" w:rsidRPr="00991B86">
        <w:rPr>
          <w:rFonts w:ascii="Calibri" w:eastAsia="Times New Roman" w:hAnsi="Calibri" w:cs="Calibri"/>
          <w:i/>
          <w:iCs/>
          <w:color w:val="000000" w:themeColor="text1"/>
          <w:sz w:val="28"/>
          <w:szCs w:val="28"/>
        </w:rPr>
        <w:t xml:space="preserve">: </w:t>
      </w:r>
      <w:proofErr w:type="spellStart"/>
      <w:r w:rsidR="00045C8D" w:rsidRPr="00991B86">
        <w:rPr>
          <w:rFonts w:ascii="Calibri" w:eastAsia="Times New Roman" w:hAnsi="Calibri" w:cs="Calibri"/>
          <w:i/>
          <w:iCs/>
          <w:color w:val="000000" w:themeColor="text1"/>
          <w:sz w:val="28"/>
          <w:szCs w:val="28"/>
        </w:rPr>
        <w:t>Dimensions</w:t>
      </w:r>
      <w:proofErr w:type="spellEnd"/>
      <w:r w:rsidR="00045C8D" w:rsidRPr="00991B86">
        <w:rPr>
          <w:rFonts w:ascii="Calibri" w:eastAsia="Times New Roman" w:hAnsi="Calibri" w:cs="Calibri"/>
          <w:i/>
          <w:iCs/>
          <w:color w:val="000000" w:themeColor="text1"/>
          <w:sz w:val="28"/>
          <w:szCs w:val="28"/>
        </w:rPr>
        <w:t xml:space="preserve"> </w:t>
      </w:r>
      <w:proofErr w:type="spellStart"/>
      <w:r w:rsidR="00045C8D" w:rsidRPr="00991B86">
        <w:rPr>
          <w:rFonts w:ascii="Calibri" w:eastAsia="Times New Roman" w:hAnsi="Calibri" w:cs="Calibri"/>
          <w:i/>
          <w:iCs/>
          <w:color w:val="000000" w:themeColor="text1"/>
          <w:sz w:val="28"/>
          <w:szCs w:val="28"/>
        </w:rPr>
        <w:t>that</w:t>
      </w:r>
      <w:proofErr w:type="spellEnd"/>
      <w:r w:rsidR="00045C8D" w:rsidRPr="00991B86">
        <w:rPr>
          <w:rFonts w:ascii="Calibri" w:eastAsia="Times New Roman" w:hAnsi="Calibri" w:cs="Calibri"/>
          <w:i/>
          <w:iCs/>
          <w:color w:val="000000" w:themeColor="text1"/>
          <w:sz w:val="28"/>
          <w:szCs w:val="28"/>
        </w:rPr>
        <w:t xml:space="preserve"> </w:t>
      </w:r>
      <w:proofErr w:type="spellStart"/>
      <w:r w:rsidR="00045C8D" w:rsidRPr="00991B86">
        <w:rPr>
          <w:rFonts w:ascii="Calibri" w:eastAsia="Times New Roman" w:hAnsi="Calibri" w:cs="Calibri"/>
          <w:i/>
          <w:iCs/>
          <w:color w:val="000000" w:themeColor="text1"/>
          <w:sz w:val="28"/>
          <w:szCs w:val="28"/>
        </w:rPr>
        <w:t>Affect</w:t>
      </w:r>
      <w:proofErr w:type="spellEnd"/>
      <w:r w:rsidR="00045C8D" w:rsidRPr="00991B86">
        <w:rPr>
          <w:rFonts w:ascii="Calibri" w:eastAsia="Times New Roman" w:hAnsi="Calibri" w:cs="Calibri"/>
          <w:i/>
          <w:iCs/>
          <w:color w:val="000000" w:themeColor="text1"/>
          <w:sz w:val="28"/>
          <w:szCs w:val="28"/>
        </w:rPr>
        <w:t xml:space="preserve"> </w:t>
      </w:r>
      <w:proofErr w:type="spellStart"/>
      <w:r w:rsidR="00045C8D" w:rsidRPr="00991B86">
        <w:rPr>
          <w:rFonts w:ascii="Calibri" w:eastAsia="Times New Roman" w:hAnsi="Calibri" w:cs="Calibri"/>
          <w:i/>
          <w:iCs/>
          <w:color w:val="000000" w:themeColor="text1"/>
          <w:sz w:val="28"/>
          <w:szCs w:val="28"/>
        </w:rPr>
        <w:t>University</w:t>
      </w:r>
      <w:proofErr w:type="spellEnd"/>
      <w:r w:rsidR="00045C8D" w:rsidRPr="00991B86">
        <w:rPr>
          <w:rFonts w:ascii="Calibri" w:eastAsia="Times New Roman" w:hAnsi="Calibri" w:cs="Calibri"/>
          <w:i/>
          <w:iCs/>
          <w:color w:val="000000" w:themeColor="text1"/>
          <w:sz w:val="28"/>
          <w:szCs w:val="28"/>
        </w:rPr>
        <w:t xml:space="preserve"> </w:t>
      </w:r>
      <w:proofErr w:type="spellStart"/>
      <w:r w:rsidR="00045C8D" w:rsidRPr="00991B86">
        <w:rPr>
          <w:rFonts w:ascii="Calibri" w:eastAsia="Times New Roman" w:hAnsi="Calibri" w:cs="Calibri"/>
          <w:i/>
          <w:iCs/>
          <w:color w:val="000000" w:themeColor="text1"/>
          <w:sz w:val="28"/>
          <w:szCs w:val="28"/>
        </w:rPr>
        <w:t>Careers</w:t>
      </w:r>
      <w:proofErr w:type="spellEnd"/>
    </w:p>
    <w:p w14:paraId="2E9C510E" w14:textId="7CABD730" w:rsidR="00DA04D1" w:rsidRPr="00991B86" w:rsidRDefault="00991B86" w:rsidP="00991B86">
      <w:pPr>
        <w:spacing w:line="276" w:lineRule="auto"/>
        <w:jc w:val="right"/>
        <w:rPr>
          <w:rFonts w:ascii="Calibri" w:eastAsia="Times New Roman" w:hAnsi="Calibri" w:cs="Calibri"/>
          <w:b/>
          <w:i/>
          <w:iCs/>
          <w:color w:val="000000" w:themeColor="text1"/>
          <w:sz w:val="28"/>
          <w:szCs w:val="28"/>
        </w:rPr>
      </w:pPr>
      <w:r>
        <w:rPr>
          <w:rFonts w:ascii="Calibri" w:eastAsia="Times New Roman" w:hAnsi="Calibri" w:cs="Calibri"/>
          <w:b/>
          <w:i/>
          <w:iCs/>
          <w:color w:val="000000" w:themeColor="text1"/>
          <w:sz w:val="28"/>
          <w:szCs w:val="28"/>
        </w:rPr>
        <w:br/>
      </w:r>
      <w:proofErr w:type="spellStart"/>
      <w:r w:rsidR="00DA04D1" w:rsidRPr="00991B86">
        <w:rPr>
          <w:rFonts w:ascii="Calibri" w:eastAsia="Times New Roman" w:hAnsi="Calibri" w:cs="Calibri"/>
          <w:b/>
          <w:i/>
          <w:iCs/>
          <w:color w:val="000000" w:themeColor="text1"/>
          <w:sz w:val="28"/>
          <w:szCs w:val="28"/>
        </w:rPr>
        <w:t>Avaliação</w:t>
      </w:r>
      <w:proofErr w:type="spellEnd"/>
      <w:r w:rsidR="00DA04D1" w:rsidRPr="00991B86">
        <w:rPr>
          <w:rFonts w:ascii="Calibri" w:eastAsia="Times New Roman" w:hAnsi="Calibri" w:cs="Calibri"/>
          <w:b/>
          <w:i/>
          <w:iCs/>
          <w:color w:val="000000" w:themeColor="text1"/>
          <w:sz w:val="28"/>
          <w:szCs w:val="28"/>
        </w:rPr>
        <w:t xml:space="preserve"> da </w:t>
      </w:r>
      <w:proofErr w:type="spellStart"/>
      <w:r w:rsidR="00DA04D1" w:rsidRPr="00991B86">
        <w:rPr>
          <w:rFonts w:ascii="Calibri" w:eastAsia="Times New Roman" w:hAnsi="Calibri" w:cs="Calibri"/>
          <w:b/>
          <w:i/>
          <w:iCs/>
          <w:color w:val="000000" w:themeColor="text1"/>
          <w:sz w:val="28"/>
          <w:szCs w:val="28"/>
        </w:rPr>
        <w:t>deserção</w:t>
      </w:r>
      <w:proofErr w:type="spellEnd"/>
      <w:r w:rsidR="00DA04D1" w:rsidRPr="00991B86">
        <w:rPr>
          <w:rFonts w:ascii="Calibri" w:eastAsia="Times New Roman" w:hAnsi="Calibri" w:cs="Calibri"/>
          <w:b/>
          <w:i/>
          <w:iCs/>
          <w:color w:val="000000" w:themeColor="text1"/>
          <w:sz w:val="28"/>
          <w:szCs w:val="28"/>
        </w:rPr>
        <w:t xml:space="preserve"> em </w:t>
      </w:r>
      <w:proofErr w:type="spellStart"/>
      <w:r w:rsidR="00DA04D1" w:rsidRPr="00991B86">
        <w:rPr>
          <w:rFonts w:ascii="Calibri" w:eastAsia="Times New Roman" w:hAnsi="Calibri" w:cs="Calibri"/>
          <w:b/>
          <w:i/>
          <w:iCs/>
          <w:color w:val="000000" w:themeColor="text1"/>
          <w:sz w:val="28"/>
          <w:szCs w:val="28"/>
        </w:rPr>
        <w:t>nível</w:t>
      </w:r>
      <w:proofErr w:type="spellEnd"/>
      <w:r w:rsidR="00DA04D1" w:rsidRPr="00991B86">
        <w:rPr>
          <w:rFonts w:ascii="Calibri" w:eastAsia="Times New Roman" w:hAnsi="Calibri" w:cs="Calibri"/>
          <w:b/>
          <w:i/>
          <w:iCs/>
          <w:color w:val="000000" w:themeColor="text1"/>
          <w:sz w:val="28"/>
          <w:szCs w:val="28"/>
        </w:rPr>
        <w:t xml:space="preserve"> superior: </w:t>
      </w:r>
      <w:proofErr w:type="spellStart"/>
      <w:r w:rsidR="00DA04D1" w:rsidRPr="00991B86">
        <w:rPr>
          <w:rFonts w:ascii="Calibri" w:eastAsia="Times New Roman" w:hAnsi="Calibri" w:cs="Calibri"/>
          <w:b/>
          <w:i/>
          <w:iCs/>
          <w:color w:val="000000" w:themeColor="text1"/>
          <w:sz w:val="28"/>
          <w:szCs w:val="28"/>
        </w:rPr>
        <w:t>dimensões</w:t>
      </w:r>
      <w:proofErr w:type="spellEnd"/>
      <w:r w:rsidR="00DA04D1" w:rsidRPr="00991B86">
        <w:rPr>
          <w:rFonts w:ascii="Calibri" w:eastAsia="Times New Roman" w:hAnsi="Calibri" w:cs="Calibri"/>
          <w:b/>
          <w:i/>
          <w:iCs/>
          <w:color w:val="000000" w:themeColor="text1"/>
          <w:sz w:val="28"/>
          <w:szCs w:val="28"/>
        </w:rPr>
        <w:t xml:space="preserve"> que </w:t>
      </w:r>
      <w:proofErr w:type="spellStart"/>
      <w:r w:rsidR="00DA04D1" w:rsidRPr="00991B86">
        <w:rPr>
          <w:rFonts w:ascii="Calibri" w:eastAsia="Times New Roman" w:hAnsi="Calibri" w:cs="Calibri"/>
          <w:b/>
          <w:i/>
          <w:iCs/>
          <w:color w:val="000000" w:themeColor="text1"/>
          <w:sz w:val="28"/>
          <w:szCs w:val="28"/>
        </w:rPr>
        <w:t>afetam</w:t>
      </w:r>
      <w:proofErr w:type="spellEnd"/>
      <w:r w:rsidR="00DA04D1" w:rsidRPr="00991B86">
        <w:rPr>
          <w:rFonts w:ascii="Calibri" w:eastAsia="Times New Roman" w:hAnsi="Calibri" w:cs="Calibri"/>
          <w:b/>
          <w:i/>
          <w:iCs/>
          <w:color w:val="000000" w:themeColor="text1"/>
          <w:sz w:val="28"/>
          <w:szCs w:val="28"/>
        </w:rPr>
        <w:t xml:space="preserve"> as </w:t>
      </w:r>
      <w:proofErr w:type="spellStart"/>
      <w:r w:rsidR="00DA04D1" w:rsidRPr="00991B86">
        <w:rPr>
          <w:rFonts w:ascii="Calibri" w:eastAsia="Times New Roman" w:hAnsi="Calibri" w:cs="Calibri"/>
          <w:b/>
          <w:i/>
          <w:iCs/>
          <w:color w:val="000000" w:themeColor="text1"/>
          <w:sz w:val="28"/>
          <w:szCs w:val="28"/>
        </w:rPr>
        <w:t>carreiras</w:t>
      </w:r>
      <w:proofErr w:type="spellEnd"/>
      <w:r w:rsidR="00DA04D1" w:rsidRPr="00991B86">
        <w:rPr>
          <w:rFonts w:ascii="Calibri" w:eastAsia="Times New Roman" w:hAnsi="Calibri" w:cs="Calibri"/>
          <w:b/>
          <w:i/>
          <w:iCs/>
          <w:color w:val="000000" w:themeColor="text1"/>
          <w:sz w:val="28"/>
          <w:szCs w:val="28"/>
        </w:rPr>
        <w:t xml:space="preserve"> </w:t>
      </w:r>
      <w:proofErr w:type="spellStart"/>
      <w:r w:rsidR="00DA04D1" w:rsidRPr="00991B86">
        <w:rPr>
          <w:rFonts w:ascii="Calibri" w:eastAsia="Times New Roman" w:hAnsi="Calibri" w:cs="Calibri"/>
          <w:b/>
          <w:i/>
          <w:iCs/>
          <w:color w:val="000000" w:themeColor="text1"/>
          <w:sz w:val="28"/>
          <w:szCs w:val="28"/>
        </w:rPr>
        <w:t>universitárias</w:t>
      </w:r>
      <w:proofErr w:type="spellEnd"/>
    </w:p>
    <w:p w14:paraId="5F2556E0" w14:textId="77777777" w:rsidR="007F13F7" w:rsidRPr="00DA04D1" w:rsidRDefault="007F13F7" w:rsidP="00794365"/>
    <w:p w14:paraId="690D2D82" w14:textId="72281F5B" w:rsidR="007A5302" w:rsidRPr="00DA04D1" w:rsidRDefault="007A5302" w:rsidP="00DA04D1">
      <w:pPr>
        <w:spacing w:line="276" w:lineRule="auto"/>
        <w:jc w:val="right"/>
        <w:rPr>
          <w:rFonts w:asciiTheme="majorHAnsi" w:hAnsiTheme="majorHAnsi" w:cstheme="majorHAnsi"/>
          <w:b/>
          <w:bCs/>
        </w:rPr>
      </w:pPr>
      <w:r w:rsidRPr="00DA04D1">
        <w:rPr>
          <w:rFonts w:asciiTheme="majorHAnsi" w:hAnsiTheme="majorHAnsi" w:cstheme="majorHAnsi"/>
          <w:b/>
          <w:bCs/>
        </w:rPr>
        <w:t>Domingo Noé Marrón Ramos</w:t>
      </w:r>
    </w:p>
    <w:p w14:paraId="3D257F55" w14:textId="77777777" w:rsidR="00DA04D1" w:rsidRDefault="00DA04D1" w:rsidP="00DA04D1">
      <w:pPr>
        <w:spacing w:line="276" w:lineRule="auto"/>
        <w:jc w:val="right"/>
        <w:rPr>
          <w:rFonts w:ascii="Times New Roman" w:hAnsi="Times New Roman" w:cs="Times New Roman"/>
        </w:rPr>
      </w:pPr>
      <w:r w:rsidRPr="00DD6025">
        <w:rPr>
          <w:rFonts w:ascii="Times New Roman" w:hAnsi="Times New Roman" w:cs="Times New Roman"/>
        </w:rPr>
        <w:t>Tecnológico Nacional de México</w:t>
      </w:r>
      <w:r>
        <w:rPr>
          <w:rFonts w:ascii="Times New Roman" w:hAnsi="Times New Roman" w:cs="Times New Roman"/>
        </w:rPr>
        <w:t xml:space="preserve">, </w:t>
      </w:r>
      <w:r w:rsidRPr="00DD6025">
        <w:rPr>
          <w:rFonts w:ascii="Times New Roman" w:hAnsi="Times New Roman" w:cs="Times New Roman"/>
        </w:rPr>
        <w:t>Instituto Tecnológico de Milpa Alta, México</w:t>
      </w:r>
    </w:p>
    <w:p w14:paraId="6F40C046" w14:textId="210B499A" w:rsidR="00DA04D1" w:rsidRDefault="00DA04D1" w:rsidP="00DA04D1">
      <w:pPr>
        <w:spacing w:line="276" w:lineRule="auto"/>
        <w:jc w:val="right"/>
        <w:rPr>
          <w:rFonts w:asciiTheme="majorHAnsi" w:hAnsiTheme="majorHAnsi" w:cstheme="majorHAnsi"/>
          <w:color w:val="FF0000"/>
        </w:rPr>
      </w:pPr>
      <w:r w:rsidRPr="00DA04D1">
        <w:rPr>
          <w:rFonts w:asciiTheme="majorHAnsi" w:hAnsiTheme="majorHAnsi" w:cstheme="majorHAnsi"/>
          <w:color w:val="FF0000"/>
        </w:rPr>
        <w:t>dmarron22@hotmail.com</w:t>
      </w:r>
    </w:p>
    <w:p w14:paraId="49136D50" w14:textId="16A5C871" w:rsidR="002F3D25" w:rsidRPr="00F4701A" w:rsidRDefault="002F3D25" w:rsidP="00DA04D1">
      <w:pPr>
        <w:spacing w:line="276" w:lineRule="auto"/>
        <w:jc w:val="right"/>
        <w:rPr>
          <w:rFonts w:ascii="Times New Roman" w:hAnsi="Times New Roman" w:cs="Times New Roman"/>
        </w:rPr>
      </w:pPr>
      <w:r w:rsidRPr="00F4701A">
        <w:rPr>
          <w:rFonts w:ascii="Times New Roman" w:hAnsi="Times New Roman" w:cs="Times New Roman"/>
        </w:rPr>
        <w:t>https://orcid.org/0000-0003-1964-6592</w:t>
      </w:r>
    </w:p>
    <w:p w14:paraId="52B07130" w14:textId="77777777" w:rsidR="00DA04D1" w:rsidRPr="00045C8D" w:rsidRDefault="00DA04D1" w:rsidP="00DA04D1">
      <w:pPr>
        <w:spacing w:line="276" w:lineRule="auto"/>
        <w:jc w:val="right"/>
        <w:rPr>
          <w:rFonts w:ascii="Times New Roman" w:hAnsi="Times New Roman" w:cs="Times New Roman"/>
        </w:rPr>
      </w:pPr>
    </w:p>
    <w:p w14:paraId="146B3A5B" w14:textId="0847DE52" w:rsidR="007F13F7" w:rsidRPr="00DA04D1" w:rsidRDefault="007437A9" w:rsidP="00DA04D1">
      <w:pPr>
        <w:spacing w:line="276" w:lineRule="auto"/>
        <w:jc w:val="right"/>
        <w:rPr>
          <w:rFonts w:asciiTheme="majorHAnsi" w:hAnsiTheme="majorHAnsi" w:cstheme="majorHAnsi"/>
          <w:b/>
          <w:bCs/>
        </w:rPr>
      </w:pPr>
      <w:r w:rsidRPr="00DA04D1">
        <w:rPr>
          <w:rFonts w:asciiTheme="majorHAnsi" w:hAnsiTheme="majorHAnsi" w:cstheme="majorHAnsi"/>
          <w:b/>
          <w:bCs/>
        </w:rPr>
        <w:t>Rigoberto Reyes Valenzuela</w:t>
      </w:r>
    </w:p>
    <w:p w14:paraId="6DFF1F09" w14:textId="71074906" w:rsidR="00DA04D1" w:rsidRDefault="00DA04D1" w:rsidP="00DA04D1">
      <w:pPr>
        <w:spacing w:line="276" w:lineRule="auto"/>
        <w:jc w:val="right"/>
        <w:rPr>
          <w:rFonts w:asciiTheme="majorHAnsi" w:hAnsiTheme="majorHAnsi" w:cstheme="majorHAnsi"/>
          <w:color w:val="FF0000"/>
        </w:rPr>
      </w:pPr>
      <w:r w:rsidRPr="00DD6025">
        <w:rPr>
          <w:rFonts w:ascii="Times New Roman" w:hAnsi="Times New Roman" w:cs="Times New Roman"/>
        </w:rPr>
        <w:t>Tecnológico Nacional de México</w:t>
      </w:r>
      <w:r>
        <w:rPr>
          <w:rFonts w:ascii="Times New Roman" w:hAnsi="Times New Roman" w:cs="Times New Roman"/>
        </w:rPr>
        <w:t xml:space="preserve">, </w:t>
      </w:r>
      <w:r w:rsidRPr="00DD6025">
        <w:rPr>
          <w:rFonts w:ascii="Times New Roman" w:hAnsi="Times New Roman" w:cs="Times New Roman"/>
        </w:rPr>
        <w:t xml:space="preserve">Instituto Tecnológico de Orizaba, México </w:t>
      </w:r>
      <w:r w:rsidRPr="00DA04D1">
        <w:rPr>
          <w:rFonts w:asciiTheme="majorHAnsi" w:hAnsiTheme="majorHAnsi" w:cstheme="majorHAnsi"/>
          <w:color w:val="FF0000"/>
        </w:rPr>
        <w:t>rigoreyes23@hotmail.com</w:t>
      </w:r>
    </w:p>
    <w:p w14:paraId="3F89714D" w14:textId="2C3F2650" w:rsidR="002F3D25" w:rsidRPr="00F4701A" w:rsidRDefault="002F3D25" w:rsidP="00DA04D1">
      <w:pPr>
        <w:spacing w:line="276" w:lineRule="auto"/>
        <w:jc w:val="right"/>
        <w:rPr>
          <w:rFonts w:ascii="Times New Roman" w:hAnsi="Times New Roman" w:cs="Times New Roman"/>
        </w:rPr>
      </w:pPr>
      <w:r w:rsidRPr="00F4701A">
        <w:rPr>
          <w:rFonts w:ascii="Times New Roman" w:hAnsi="Times New Roman" w:cs="Times New Roman"/>
        </w:rPr>
        <w:t>https://orcid.org/0000-0002-8570-8563</w:t>
      </w:r>
    </w:p>
    <w:p w14:paraId="656DA5C7" w14:textId="77777777" w:rsidR="00DA04D1" w:rsidRPr="00045C8D" w:rsidRDefault="00DA04D1" w:rsidP="00DA04D1">
      <w:pPr>
        <w:spacing w:line="276" w:lineRule="auto"/>
        <w:jc w:val="right"/>
        <w:rPr>
          <w:rFonts w:ascii="Times New Roman" w:hAnsi="Times New Roman" w:cs="Times New Roman"/>
        </w:rPr>
      </w:pPr>
    </w:p>
    <w:p w14:paraId="1B2CF9A6" w14:textId="4828B7CC" w:rsidR="00100669" w:rsidRPr="00DA04D1" w:rsidRDefault="00100669" w:rsidP="00DA04D1">
      <w:pPr>
        <w:spacing w:line="276" w:lineRule="auto"/>
        <w:jc w:val="right"/>
        <w:rPr>
          <w:rFonts w:asciiTheme="majorHAnsi" w:hAnsiTheme="majorHAnsi" w:cstheme="majorHAnsi"/>
          <w:b/>
          <w:bCs/>
        </w:rPr>
      </w:pPr>
      <w:r w:rsidRPr="00DA04D1">
        <w:rPr>
          <w:rFonts w:asciiTheme="majorHAnsi" w:hAnsiTheme="majorHAnsi" w:cstheme="majorHAnsi"/>
          <w:b/>
          <w:bCs/>
        </w:rPr>
        <w:t>Arturo González Torres</w:t>
      </w:r>
    </w:p>
    <w:p w14:paraId="03EA4606" w14:textId="2AA686A4" w:rsidR="00DA04D1" w:rsidRDefault="00DA04D1" w:rsidP="00DA04D1">
      <w:pPr>
        <w:spacing w:line="276" w:lineRule="auto"/>
        <w:jc w:val="right"/>
        <w:rPr>
          <w:rFonts w:ascii="Times New Roman" w:hAnsi="Times New Roman" w:cs="Times New Roman"/>
        </w:rPr>
      </w:pPr>
      <w:r w:rsidRPr="00DD6025">
        <w:rPr>
          <w:rFonts w:ascii="Times New Roman" w:hAnsi="Times New Roman" w:cs="Times New Roman"/>
        </w:rPr>
        <w:t>Tecnológico Nacional de México</w:t>
      </w:r>
      <w:r>
        <w:rPr>
          <w:rFonts w:ascii="Times New Roman" w:hAnsi="Times New Roman" w:cs="Times New Roman"/>
        </w:rPr>
        <w:t xml:space="preserve">, </w:t>
      </w:r>
      <w:r w:rsidRPr="00DD6025">
        <w:rPr>
          <w:rFonts w:ascii="Times New Roman" w:hAnsi="Times New Roman" w:cs="Times New Roman"/>
        </w:rPr>
        <w:t>Instituto Tecnológico de Milpa Alta, México</w:t>
      </w:r>
    </w:p>
    <w:p w14:paraId="3426E3D4" w14:textId="1ACA7C64" w:rsidR="00DA04D1" w:rsidRDefault="00DA04D1" w:rsidP="00DA04D1">
      <w:pPr>
        <w:spacing w:line="276" w:lineRule="auto"/>
        <w:jc w:val="right"/>
        <w:rPr>
          <w:rFonts w:asciiTheme="majorHAnsi" w:hAnsiTheme="majorHAnsi" w:cstheme="majorHAnsi"/>
          <w:color w:val="FF0000"/>
        </w:rPr>
      </w:pPr>
      <w:r w:rsidRPr="00DA04D1">
        <w:rPr>
          <w:rFonts w:asciiTheme="majorHAnsi" w:hAnsiTheme="majorHAnsi" w:cstheme="majorHAnsi"/>
          <w:color w:val="FF0000"/>
        </w:rPr>
        <w:t>cann.azteca13@gmail.com</w:t>
      </w:r>
    </w:p>
    <w:p w14:paraId="6512C385" w14:textId="28886E4D" w:rsidR="002F3D25" w:rsidRPr="00F4701A" w:rsidRDefault="002F3D25" w:rsidP="00DA04D1">
      <w:pPr>
        <w:spacing w:line="276" w:lineRule="auto"/>
        <w:jc w:val="right"/>
        <w:rPr>
          <w:rFonts w:ascii="Times New Roman" w:hAnsi="Times New Roman" w:cs="Times New Roman"/>
        </w:rPr>
      </w:pPr>
      <w:r w:rsidRPr="00F4701A">
        <w:rPr>
          <w:rFonts w:ascii="Times New Roman" w:hAnsi="Times New Roman" w:cs="Times New Roman"/>
        </w:rPr>
        <w:t>https://orcid.org/0000-0002-3337-7600</w:t>
      </w:r>
    </w:p>
    <w:p w14:paraId="125DF764" w14:textId="77777777" w:rsidR="00DA04D1" w:rsidRDefault="00DA04D1" w:rsidP="00DA04D1">
      <w:pPr>
        <w:spacing w:line="276" w:lineRule="auto"/>
        <w:jc w:val="right"/>
        <w:rPr>
          <w:rFonts w:ascii="Times New Roman" w:hAnsi="Times New Roman" w:cs="Times New Roman"/>
        </w:rPr>
      </w:pPr>
    </w:p>
    <w:p w14:paraId="3452DAE9" w14:textId="5D1FD5F0" w:rsidR="00C72DB8" w:rsidRPr="00DA04D1" w:rsidRDefault="00E705F4" w:rsidP="00DA04D1">
      <w:pPr>
        <w:spacing w:line="276" w:lineRule="auto"/>
        <w:jc w:val="right"/>
        <w:rPr>
          <w:rFonts w:asciiTheme="majorHAnsi" w:hAnsiTheme="majorHAnsi" w:cstheme="majorHAnsi"/>
          <w:b/>
          <w:bCs/>
        </w:rPr>
      </w:pPr>
      <w:r w:rsidRPr="00DA04D1">
        <w:rPr>
          <w:rFonts w:asciiTheme="majorHAnsi" w:hAnsiTheme="majorHAnsi" w:cstheme="majorHAnsi"/>
          <w:b/>
          <w:bCs/>
        </w:rPr>
        <w:t>Rubén Juárez Rodríguez</w:t>
      </w:r>
    </w:p>
    <w:p w14:paraId="1D2A58ED" w14:textId="0A6FA29B" w:rsidR="00DA04D1" w:rsidRDefault="00DA04D1" w:rsidP="00DA04D1">
      <w:pPr>
        <w:spacing w:line="276" w:lineRule="auto"/>
        <w:jc w:val="right"/>
        <w:rPr>
          <w:rFonts w:ascii="Times New Roman" w:hAnsi="Times New Roman" w:cs="Times New Roman"/>
        </w:rPr>
      </w:pPr>
      <w:r w:rsidRPr="00DD6025">
        <w:rPr>
          <w:rFonts w:ascii="Times New Roman" w:hAnsi="Times New Roman" w:cs="Times New Roman"/>
        </w:rPr>
        <w:t>Tecnológico Nacional de México</w:t>
      </w:r>
      <w:r>
        <w:rPr>
          <w:rFonts w:ascii="Times New Roman" w:hAnsi="Times New Roman" w:cs="Times New Roman"/>
        </w:rPr>
        <w:t xml:space="preserve">, </w:t>
      </w:r>
      <w:r w:rsidRPr="00DD6025">
        <w:rPr>
          <w:rFonts w:ascii="Times New Roman" w:hAnsi="Times New Roman" w:cs="Times New Roman"/>
        </w:rPr>
        <w:t>Instituto Tecnológico de Orizaba, México</w:t>
      </w:r>
    </w:p>
    <w:p w14:paraId="760AA06F" w14:textId="14FC3DDE" w:rsidR="00DA04D1" w:rsidRDefault="00DA04D1" w:rsidP="00DA04D1">
      <w:pPr>
        <w:spacing w:line="276" w:lineRule="auto"/>
        <w:jc w:val="right"/>
        <w:rPr>
          <w:rFonts w:asciiTheme="majorHAnsi" w:hAnsiTheme="majorHAnsi" w:cstheme="majorHAnsi"/>
          <w:color w:val="FF0000"/>
        </w:rPr>
      </w:pPr>
      <w:r w:rsidRPr="00DA04D1">
        <w:rPr>
          <w:rFonts w:asciiTheme="majorHAnsi" w:hAnsiTheme="majorHAnsi" w:cstheme="majorHAnsi"/>
          <w:color w:val="FF0000"/>
        </w:rPr>
        <w:t>rubenchojr@hotmail.com</w:t>
      </w:r>
    </w:p>
    <w:p w14:paraId="2BDE2279" w14:textId="1E1C7426" w:rsidR="002F3D25" w:rsidRPr="00F4701A" w:rsidRDefault="002F3D25" w:rsidP="00DA04D1">
      <w:pPr>
        <w:spacing w:line="276" w:lineRule="auto"/>
        <w:jc w:val="right"/>
        <w:rPr>
          <w:rFonts w:ascii="Times New Roman" w:hAnsi="Times New Roman" w:cs="Times New Roman"/>
        </w:rPr>
      </w:pPr>
      <w:r w:rsidRPr="00F4701A">
        <w:rPr>
          <w:rFonts w:ascii="Times New Roman" w:hAnsi="Times New Roman" w:cs="Times New Roman"/>
        </w:rPr>
        <w:t>https://orcid.org/0000-00023-0002-1787</w:t>
      </w:r>
    </w:p>
    <w:p w14:paraId="0A802C17" w14:textId="77777777" w:rsidR="00DA04D1" w:rsidRDefault="00DA04D1" w:rsidP="00DA04D1">
      <w:pPr>
        <w:spacing w:line="276" w:lineRule="auto"/>
        <w:jc w:val="right"/>
        <w:rPr>
          <w:rFonts w:ascii="Times New Roman" w:hAnsi="Times New Roman" w:cs="Times New Roman"/>
        </w:rPr>
      </w:pPr>
    </w:p>
    <w:p w14:paraId="50D2CFEC" w14:textId="295F474F" w:rsidR="007F13F7" w:rsidRPr="00DA04D1" w:rsidRDefault="00D45136" w:rsidP="00DA04D1">
      <w:pPr>
        <w:spacing w:line="276" w:lineRule="auto"/>
        <w:jc w:val="right"/>
        <w:rPr>
          <w:rFonts w:asciiTheme="majorHAnsi" w:hAnsiTheme="majorHAnsi" w:cstheme="majorHAnsi"/>
          <w:b/>
          <w:bCs/>
        </w:rPr>
      </w:pPr>
      <w:r w:rsidRPr="00DA04D1">
        <w:rPr>
          <w:rFonts w:asciiTheme="majorHAnsi" w:hAnsiTheme="majorHAnsi" w:cstheme="majorHAnsi"/>
          <w:b/>
          <w:bCs/>
        </w:rPr>
        <w:t xml:space="preserve">Fátima </w:t>
      </w:r>
      <w:proofErr w:type="spellStart"/>
      <w:r w:rsidRPr="00DA04D1">
        <w:rPr>
          <w:rFonts w:asciiTheme="majorHAnsi" w:hAnsiTheme="majorHAnsi" w:cstheme="majorHAnsi"/>
          <w:b/>
          <w:bCs/>
        </w:rPr>
        <w:t>Yaraset</w:t>
      </w:r>
      <w:proofErr w:type="spellEnd"/>
      <w:r w:rsidRPr="00DA04D1">
        <w:rPr>
          <w:rFonts w:asciiTheme="majorHAnsi" w:hAnsiTheme="majorHAnsi" w:cstheme="majorHAnsi"/>
          <w:b/>
          <w:bCs/>
        </w:rPr>
        <w:t xml:space="preserve"> Mendoza Montero</w:t>
      </w:r>
    </w:p>
    <w:p w14:paraId="3D8033CC" w14:textId="4A9FE748" w:rsidR="00DA04D1" w:rsidRDefault="00DA04D1" w:rsidP="00DA04D1">
      <w:pPr>
        <w:spacing w:line="276" w:lineRule="auto"/>
        <w:jc w:val="right"/>
        <w:rPr>
          <w:rFonts w:ascii="Times New Roman" w:hAnsi="Times New Roman" w:cs="Times New Roman"/>
        </w:rPr>
      </w:pPr>
      <w:r w:rsidRPr="00DD6025">
        <w:rPr>
          <w:rFonts w:ascii="Times New Roman" w:hAnsi="Times New Roman" w:cs="Times New Roman"/>
        </w:rPr>
        <w:t>Tecnológico Nacional de México</w:t>
      </w:r>
      <w:r>
        <w:rPr>
          <w:rFonts w:ascii="Times New Roman" w:hAnsi="Times New Roman" w:cs="Times New Roman"/>
        </w:rPr>
        <w:t xml:space="preserve">, </w:t>
      </w:r>
      <w:r w:rsidRPr="00DD6025">
        <w:rPr>
          <w:rFonts w:ascii="Times New Roman" w:hAnsi="Times New Roman" w:cs="Times New Roman"/>
        </w:rPr>
        <w:t>Instituto Tecnológico de Milpa Alta, México</w:t>
      </w:r>
    </w:p>
    <w:p w14:paraId="73789450" w14:textId="44A09F3C" w:rsidR="00DA04D1" w:rsidRDefault="00DA04D1" w:rsidP="00DA04D1">
      <w:pPr>
        <w:spacing w:line="276" w:lineRule="auto"/>
        <w:jc w:val="right"/>
        <w:rPr>
          <w:rFonts w:asciiTheme="majorHAnsi" w:hAnsiTheme="majorHAnsi" w:cstheme="majorHAnsi"/>
          <w:color w:val="FF0000"/>
        </w:rPr>
      </w:pPr>
      <w:r w:rsidRPr="00DA04D1">
        <w:rPr>
          <w:rFonts w:asciiTheme="majorHAnsi" w:hAnsiTheme="majorHAnsi" w:cstheme="majorHAnsi"/>
          <w:color w:val="FF0000"/>
        </w:rPr>
        <w:t>fatmendez71@hotmail.com</w:t>
      </w:r>
    </w:p>
    <w:p w14:paraId="61099AEF" w14:textId="57EF1735" w:rsidR="002F3D25" w:rsidRPr="00F4701A" w:rsidRDefault="002F3D25" w:rsidP="00DA04D1">
      <w:pPr>
        <w:spacing w:line="276" w:lineRule="auto"/>
        <w:jc w:val="right"/>
        <w:rPr>
          <w:rFonts w:ascii="Times New Roman" w:hAnsi="Times New Roman" w:cs="Times New Roman"/>
        </w:rPr>
      </w:pPr>
      <w:r w:rsidRPr="00F4701A">
        <w:rPr>
          <w:rFonts w:ascii="Times New Roman" w:hAnsi="Times New Roman" w:cs="Times New Roman"/>
        </w:rPr>
        <w:t>https://orcid.org/0000-0003-0240-5434</w:t>
      </w:r>
    </w:p>
    <w:p w14:paraId="6595E390" w14:textId="77777777" w:rsidR="00DA04D1" w:rsidRPr="00DD6025" w:rsidRDefault="00DA04D1" w:rsidP="00DD6025">
      <w:pPr>
        <w:rPr>
          <w:rFonts w:ascii="Times New Roman" w:hAnsi="Times New Roman" w:cs="Times New Roman"/>
        </w:rPr>
      </w:pPr>
    </w:p>
    <w:p w14:paraId="27B5E238" w14:textId="44F38CA2" w:rsidR="006448B6" w:rsidRPr="00991B86" w:rsidRDefault="000D364D" w:rsidP="00794365">
      <w:pPr>
        <w:pStyle w:val="Ttulo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heme="majorHAnsi" w:hAnsiTheme="majorHAnsi" w:cstheme="majorHAnsi"/>
          <w:sz w:val="28"/>
          <w:szCs w:val="28"/>
        </w:rPr>
      </w:pPr>
      <w:r w:rsidRPr="00991B86">
        <w:rPr>
          <w:rFonts w:asciiTheme="majorHAnsi" w:hAnsiTheme="majorHAnsi" w:cstheme="majorHAnsi"/>
          <w:sz w:val="28"/>
          <w:szCs w:val="28"/>
        </w:rPr>
        <w:lastRenderedPageBreak/>
        <w:t>R</w:t>
      </w:r>
      <w:r w:rsidR="00FD21FB" w:rsidRPr="00991B86">
        <w:rPr>
          <w:rFonts w:asciiTheme="majorHAnsi" w:hAnsiTheme="majorHAnsi" w:cstheme="majorHAnsi"/>
          <w:sz w:val="28"/>
          <w:szCs w:val="28"/>
        </w:rPr>
        <w:t>esumen</w:t>
      </w:r>
    </w:p>
    <w:p w14:paraId="2C267A91" w14:textId="25F1EA95" w:rsidR="006448B6" w:rsidRDefault="006448B6" w:rsidP="00794365">
      <w:pPr>
        <w:rPr>
          <w:rFonts w:ascii="Times New Roman" w:hAnsi="Times New Roman" w:cs="Times New Roman"/>
          <w:color w:val="000000" w:themeColor="text1"/>
        </w:rPr>
      </w:pPr>
      <w:r w:rsidRPr="006448B6">
        <w:rPr>
          <w:rFonts w:ascii="Times New Roman" w:hAnsi="Times New Roman" w:cs="Times New Roman"/>
          <w:color w:val="000000" w:themeColor="text1"/>
        </w:rPr>
        <w:t xml:space="preserve">El propósito de este trabajo </w:t>
      </w:r>
      <w:r>
        <w:rPr>
          <w:rFonts w:ascii="Times New Roman" w:hAnsi="Times New Roman" w:cs="Times New Roman"/>
          <w:color w:val="000000" w:themeColor="text1"/>
        </w:rPr>
        <w:t>es</w:t>
      </w:r>
      <w:r w:rsidRPr="006448B6">
        <w:rPr>
          <w:rFonts w:ascii="Times New Roman" w:hAnsi="Times New Roman" w:cs="Times New Roman"/>
          <w:color w:val="000000" w:themeColor="text1"/>
        </w:rPr>
        <w:t xml:space="preserve"> examinar las variables que prevalecen en la deserción universitaria </w:t>
      </w:r>
      <w:r w:rsidR="00A71F5B">
        <w:rPr>
          <w:rFonts w:ascii="Times New Roman" w:hAnsi="Times New Roman" w:cs="Times New Roman"/>
          <w:color w:val="000000" w:themeColor="text1"/>
        </w:rPr>
        <w:t>de</w:t>
      </w:r>
      <w:r w:rsidR="00A71F5B" w:rsidRPr="006448B6">
        <w:rPr>
          <w:rFonts w:ascii="Times New Roman" w:hAnsi="Times New Roman" w:cs="Times New Roman"/>
          <w:color w:val="000000" w:themeColor="text1"/>
        </w:rPr>
        <w:t xml:space="preserve"> </w:t>
      </w:r>
      <w:r w:rsidRPr="006448B6">
        <w:rPr>
          <w:rFonts w:ascii="Times New Roman" w:hAnsi="Times New Roman" w:cs="Times New Roman"/>
          <w:color w:val="000000" w:themeColor="text1"/>
        </w:rPr>
        <w:t>dos carreras de educación superior. Para lograr el objetivo se aplicó un instrumento confiable y validado. Esta investigación se llevó a cabo en tres etapas</w:t>
      </w:r>
      <w:r w:rsidR="00A71F5B">
        <w:rPr>
          <w:rFonts w:ascii="Times New Roman" w:hAnsi="Times New Roman" w:cs="Times New Roman"/>
          <w:color w:val="000000" w:themeColor="text1"/>
        </w:rPr>
        <w:t>.</w:t>
      </w:r>
      <w:r w:rsidR="00A71F5B" w:rsidRPr="006448B6">
        <w:rPr>
          <w:rFonts w:ascii="Times New Roman" w:hAnsi="Times New Roman" w:cs="Times New Roman"/>
          <w:color w:val="000000" w:themeColor="text1"/>
        </w:rPr>
        <w:t xml:space="preserve"> </w:t>
      </w:r>
      <w:r w:rsidR="00A71F5B">
        <w:rPr>
          <w:rFonts w:ascii="Times New Roman" w:hAnsi="Times New Roman" w:cs="Times New Roman"/>
          <w:color w:val="000000" w:themeColor="text1"/>
        </w:rPr>
        <w:t>L</w:t>
      </w:r>
      <w:r w:rsidR="00A71F5B" w:rsidRPr="006448B6">
        <w:rPr>
          <w:rFonts w:ascii="Times New Roman" w:hAnsi="Times New Roman" w:cs="Times New Roman"/>
          <w:color w:val="000000" w:themeColor="text1"/>
        </w:rPr>
        <w:t xml:space="preserve">a </w:t>
      </w:r>
      <w:r w:rsidRPr="006448B6">
        <w:rPr>
          <w:rFonts w:ascii="Times New Roman" w:hAnsi="Times New Roman" w:cs="Times New Roman"/>
          <w:color w:val="000000" w:themeColor="text1"/>
        </w:rPr>
        <w:t>primera consistió en las bases teóricas</w:t>
      </w:r>
      <w:r w:rsidR="00A71F5B">
        <w:rPr>
          <w:rFonts w:ascii="Times New Roman" w:hAnsi="Times New Roman" w:cs="Times New Roman"/>
          <w:color w:val="000000" w:themeColor="text1"/>
        </w:rPr>
        <w:t xml:space="preserve">; la </w:t>
      </w:r>
      <w:r w:rsidR="00A71F5B" w:rsidRPr="006448B6">
        <w:rPr>
          <w:rFonts w:ascii="Times New Roman" w:hAnsi="Times New Roman" w:cs="Times New Roman"/>
          <w:color w:val="000000" w:themeColor="text1"/>
        </w:rPr>
        <w:t>segund</w:t>
      </w:r>
      <w:r w:rsidR="00A71F5B">
        <w:rPr>
          <w:rFonts w:ascii="Times New Roman" w:hAnsi="Times New Roman" w:cs="Times New Roman"/>
          <w:color w:val="000000" w:themeColor="text1"/>
        </w:rPr>
        <w:t>a</w:t>
      </w:r>
      <w:r w:rsidR="00A71F5B" w:rsidRPr="006448B6">
        <w:rPr>
          <w:rFonts w:ascii="Times New Roman" w:hAnsi="Times New Roman" w:cs="Times New Roman"/>
          <w:color w:val="000000" w:themeColor="text1"/>
        </w:rPr>
        <w:t xml:space="preserve"> </w:t>
      </w:r>
      <w:r w:rsidRPr="006448B6">
        <w:rPr>
          <w:rFonts w:ascii="Times New Roman" w:hAnsi="Times New Roman" w:cs="Times New Roman"/>
          <w:color w:val="000000" w:themeColor="text1"/>
        </w:rPr>
        <w:t>comprendía la aplicación del estudio</w:t>
      </w:r>
      <w:r w:rsidR="00A71F5B">
        <w:rPr>
          <w:rFonts w:ascii="Times New Roman" w:hAnsi="Times New Roman" w:cs="Times New Roman"/>
          <w:color w:val="000000" w:themeColor="text1"/>
        </w:rPr>
        <w:t xml:space="preserve">, y la tercera </w:t>
      </w:r>
      <w:r w:rsidRPr="006448B6">
        <w:rPr>
          <w:rFonts w:ascii="Times New Roman" w:hAnsi="Times New Roman" w:cs="Times New Roman"/>
          <w:color w:val="000000" w:themeColor="text1"/>
        </w:rPr>
        <w:t>abarcó el examen de los datos. Los hallazgos muestran que la herramienta utilizada es válida para medir el propósito del análisis</w:t>
      </w:r>
      <w:r w:rsidR="00A71F5B">
        <w:rPr>
          <w:rFonts w:ascii="Times New Roman" w:hAnsi="Times New Roman" w:cs="Times New Roman"/>
          <w:color w:val="000000" w:themeColor="text1"/>
        </w:rPr>
        <w:t>. Destaca</w:t>
      </w:r>
      <w:r w:rsidRPr="006448B6">
        <w:rPr>
          <w:rFonts w:ascii="Times New Roman" w:hAnsi="Times New Roman" w:cs="Times New Roman"/>
          <w:color w:val="000000" w:themeColor="text1"/>
        </w:rPr>
        <w:t xml:space="preserve"> que las variables latentes en la deserción universitaria son: </w:t>
      </w:r>
      <w:r w:rsidR="00A71F5B">
        <w:rPr>
          <w:rFonts w:ascii="Times New Roman" w:hAnsi="Times New Roman" w:cs="Times New Roman"/>
          <w:color w:val="000000" w:themeColor="text1"/>
        </w:rPr>
        <w:t>G</w:t>
      </w:r>
      <w:r w:rsidR="00A71F5B" w:rsidRPr="006448B6">
        <w:rPr>
          <w:rFonts w:ascii="Times New Roman" w:hAnsi="Times New Roman" w:cs="Times New Roman"/>
          <w:color w:val="000000" w:themeColor="text1"/>
        </w:rPr>
        <w:t xml:space="preserve">estión </w:t>
      </w:r>
      <w:r w:rsidRPr="006448B6">
        <w:rPr>
          <w:rFonts w:ascii="Times New Roman" w:hAnsi="Times New Roman" w:cs="Times New Roman"/>
          <w:color w:val="000000" w:themeColor="text1"/>
        </w:rPr>
        <w:t xml:space="preserve">universitaria, </w:t>
      </w:r>
      <w:r w:rsidR="00A71F5B">
        <w:rPr>
          <w:rFonts w:ascii="Times New Roman" w:hAnsi="Times New Roman" w:cs="Times New Roman"/>
          <w:color w:val="000000" w:themeColor="text1"/>
        </w:rPr>
        <w:t>V</w:t>
      </w:r>
      <w:r w:rsidR="00A71F5B" w:rsidRPr="006448B6">
        <w:rPr>
          <w:rFonts w:ascii="Times New Roman" w:hAnsi="Times New Roman" w:cs="Times New Roman"/>
          <w:color w:val="000000" w:themeColor="text1"/>
        </w:rPr>
        <w:t xml:space="preserve">ocación </w:t>
      </w:r>
      <w:r w:rsidRPr="006448B6">
        <w:rPr>
          <w:rFonts w:ascii="Times New Roman" w:hAnsi="Times New Roman" w:cs="Times New Roman"/>
          <w:color w:val="000000" w:themeColor="text1"/>
        </w:rPr>
        <w:t xml:space="preserve">y apoyo y </w:t>
      </w:r>
      <w:r w:rsidR="00A71F5B">
        <w:rPr>
          <w:rFonts w:ascii="Times New Roman" w:hAnsi="Times New Roman" w:cs="Times New Roman"/>
          <w:color w:val="000000" w:themeColor="text1"/>
        </w:rPr>
        <w:t>E</w:t>
      </w:r>
      <w:r w:rsidR="00A71F5B" w:rsidRPr="006448B6">
        <w:rPr>
          <w:rFonts w:ascii="Times New Roman" w:hAnsi="Times New Roman" w:cs="Times New Roman"/>
          <w:color w:val="000000" w:themeColor="text1"/>
        </w:rPr>
        <w:t xml:space="preserve">xigencia </w:t>
      </w:r>
      <w:r w:rsidRPr="006448B6">
        <w:rPr>
          <w:rFonts w:ascii="Times New Roman" w:hAnsi="Times New Roman" w:cs="Times New Roman"/>
          <w:color w:val="000000" w:themeColor="text1"/>
        </w:rPr>
        <w:t>y compañerismo</w:t>
      </w:r>
      <w:r w:rsidR="000D1ABA">
        <w:rPr>
          <w:rFonts w:ascii="Times New Roman" w:hAnsi="Times New Roman" w:cs="Times New Roman"/>
          <w:color w:val="000000" w:themeColor="text1"/>
        </w:rPr>
        <w:t>.</w:t>
      </w:r>
      <w:r w:rsidRPr="006448B6">
        <w:rPr>
          <w:rFonts w:ascii="Times New Roman" w:hAnsi="Times New Roman" w:cs="Times New Roman"/>
          <w:color w:val="000000" w:themeColor="text1"/>
        </w:rPr>
        <w:t xml:space="preserve"> Asimismo, se concluye que existe un contraste significativo entre las dos carreras universitarias</w:t>
      </w:r>
      <w:r>
        <w:rPr>
          <w:rFonts w:ascii="Times New Roman" w:hAnsi="Times New Roman" w:cs="Times New Roman"/>
          <w:color w:val="000000" w:themeColor="text1"/>
        </w:rPr>
        <w:t>.</w:t>
      </w:r>
    </w:p>
    <w:p w14:paraId="167D0693" w14:textId="060A9F61" w:rsidR="00FD21FB" w:rsidRPr="00047668" w:rsidRDefault="001C09F6" w:rsidP="00794365">
      <w:pPr>
        <w:rPr>
          <w:rFonts w:ascii="Times New Roman" w:hAnsi="Times New Roman" w:cs="Times New Roman"/>
        </w:rPr>
      </w:pPr>
      <w:r w:rsidRPr="00991B86">
        <w:rPr>
          <w:rFonts w:asciiTheme="majorHAnsi" w:hAnsiTheme="majorHAnsi" w:cstheme="majorHAnsi"/>
          <w:b/>
          <w:sz w:val="28"/>
          <w:szCs w:val="28"/>
        </w:rPr>
        <w:t>Palabras clave:</w:t>
      </w:r>
      <w:r w:rsidRPr="00047668">
        <w:rPr>
          <w:rFonts w:ascii="Times New Roman" w:hAnsi="Times New Roman" w:cs="Times New Roman"/>
        </w:rPr>
        <w:t xml:space="preserve"> </w:t>
      </w:r>
      <w:r w:rsidR="00701109" w:rsidRPr="00047668">
        <w:rPr>
          <w:rFonts w:ascii="Times New Roman" w:hAnsi="Times New Roman" w:cs="Times New Roman"/>
        </w:rPr>
        <w:t>carrera universitaria, deserción escolar</w:t>
      </w:r>
      <w:r w:rsidR="003B70C9" w:rsidRPr="00047668">
        <w:rPr>
          <w:rFonts w:ascii="Times New Roman" w:hAnsi="Times New Roman" w:cs="Times New Roman"/>
        </w:rPr>
        <w:t xml:space="preserve">, </w:t>
      </w:r>
      <w:r w:rsidR="00701109" w:rsidRPr="00047668">
        <w:rPr>
          <w:rFonts w:ascii="Times New Roman" w:hAnsi="Times New Roman" w:cs="Times New Roman"/>
        </w:rPr>
        <w:t>gestión universitaria</w:t>
      </w:r>
      <w:r w:rsidR="003B70C9" w:rsidRPr="00047668">
        <w:rPr>
          <w:rFonts w:ascii="Times New Roman" w:hAnsi="Times New Roman" w:cs="Times New Roman"/>
        </w:rPr>
        <w:t>.</w:t>
      </w:r>
    </w:p>
    <w:p w14:paraId="31187D4E" w14:textId="77777777" w:rsidR="000D364D" w:rsidRPr="00047668" w:rsidRDefault="000D364D" w:rsidP="001C0276">
      <w:pPr>
        <w:rPr>
          <w:rFonts w:ascii="Times New Roman" w:hAnsi="Times New Roman" w:cs="Times New Roman"/>
        </w:rPr>
      </w:pPr>
    </w:p>
    <w:p w14:paraId="6BEB9A43" w14:textId="4F73B97F" w:rsidR="009566DC" w:rsidRPr="00F4701A" w:rsidRDefault="000D364D" w:rsidP="001C0276">
      <w:pPr>
        <w:pStyle w:val="Ttulo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heme="majorHAnsi" w:hAnsiTheme="majorHAnsi" w:cstheme="majorHAnsi"/>
          <w:sz w:val="28"/>
          <w:szCs w:val="28"/>
          <w:lang w:val="en-US"/>
        </w:rPr>
      </w:pPr>
      <w:bookmarkStart w:id="1" w:name="_g7upfdcevkw5" w:colFirst="0" w:colLast="0"/>
      <w:bookmarkEnd w:id="1"/>
      <w:r w:rsidRPr="00F4701A">
        <w:rPr>
          <w:rFonts w:asciiTheme="majorHAnsi" w:hAnsiTheme="majorHAnsi" w:cstheme="majorHAnsi"/>
          <w:sz w:val="28"/>
          <w:szCs w:val="28"/>
          <w:lang w:val="en-US"/>
        </w:rPr>
        <w:t>A</w:t>
      </w:r>
      <w:r w:rsidR="00A832BE" w:rsidRPr="00F4701A">
        <w:rPr>
          <w:rFonts w:asciiTheme="majorHAnsi" w:hAnsiTheme="majorHAnsi" w:cstheme="majorHAnsi"/>
          <w:sz w:val="28"/>
          <w:szCs w:val="28"/>
          <w:lang w:val="en-US"/>
        </w:rPr>
        <w:t>bstract</w:t>
      </w:r>
    </w:p>
    <w:p w14:paraId="7E3D4236" w14:textId="253553B5" w:rsidR="001C0276" w:rsidRPr="00DA04D1" w:rsidRDefault="001C0276" w:rsidP="001C0276">
      <w:pPr>
        <w:rPr>
          <w:lang w:val="en-US"/>
        </w:rPr>
      </w:pPr>
      <w:r w:rsidRPr="001C0276">
        <w:rPr>
          <w:rFonts w:ascii="Times New Roman" w:hAnsi="Times New Roman" w:cs="Times New Roman"/>
          <w:color w:val="000000" w:themeColor="text1"/>
          <w:lang w:val="en-US"/>
        </w:rPr>
        <w:t>The purpose of this work is to examine the variables that prevail in university dropout in two higher education careers. In order to achieve this objective, a reliable and validated instrument was applied. This research was carried out in three stages. The first consisted of the theoretical bases; the second comprised the application of the study, and the third covered the examination of the data. The findings show that the tool used is valid for measuring the purpose of the analysis. It stands out that the latent variables in university desertion are: University management, Vocation and support, and Demand and companionship. Likewise, it is concluded that there is a significant contrast between the two university careers.</w:t>
      </w:r>
    </w:p>
    <w:p w14:paraId="28A74637" w14:textId="4AC89BFC" w:rsidR="001C6F83" w:rsidRDefault="001C09F6" w:rsidP="001C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en-US"/>
        </w:rPr>
      </w:pPr>
      <w:r w:rsidRPr="00F4701A">
        <w:rPr>
          <w:rFonts w:asciiTheme="majorHAnsi" w:hAnsiTheme="majorHAnsi" w:cstheme="majorHAnsi"/>
          <w:b/>
          <w:sz w:val="28"/>
          <w:szCs w:val="28"/>
          <w:lang w:val="en-US"/>
        </w:rPr>
        <w:t>Keywords:</w:t>
      </w:r>
      <w:r w:rsidRPr="00045C8D">
        <w:rPr>
          <w:rFonts w:ascii="Times New Roman" w:hAnsi="Times New Roman" w:cs="Times New Roman"/>
          <w:bCs/>
          <w:lang w:val="en-US"/>
        </w:rPr>
        <w:t xml:space="preserve"> </w:t>
      </w:r>
      <w:r w:rsidR="00373C51" w:rsidRPr="00045C8D">
        <w:rPr>
          <w:rFonts w:ascii="Times New Roman" w:hAnsi="Times New Roman" w:cs="Times New Roman"/>
          <w:bCs/>
          <w:lang w:val="en-US"/>
        </w:rPr>
        <w:t>university</w:t>
      </w:r>
      <w:r w:rsidR="00373C51" w:rsidRPr="00047668">
        <w:rPr>
          <w:rFonts w:ascii="Times New Roman" w:hAnsi="Times New Roman" w:cs="Times New Roman"/>
          <w:lang w:val="en-US"/>
        </w:rPr>
        <w:t xml:space="preserve"> career, school dropout, university management.</w:t>
      </w:r>
    </w:p>
    <w:p w14:paraId="44147786" w14:textId="77777777" w:rsidR="00991B86" w:rsidRDefault="00991B86" w:rsidP="001C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en-US"/>
        </w:rPr>
      </w:pPr>
    </w:p>
    <w:p w14:paraId="1198C6E4" w14:textId="603A27A5" w:rsidR="00991B86" w:rsidRPr="00991B86" w:rsidRDefault="00991B86" w:rsidP="001C0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b/>
          <w:sz w:val="28"/>
          <w:szCs w:val="28"/>
        </w:rPr>
      </w:pPr>
      <w:r w:rsidRPr="00991B86">
        <w:rPr>
          <w:rFonts w:asciiTheme="majorHAnsi" w:hAnsiTheme="majorHAnsi" w:cstheme="majorHAnsi"/>
          <w:b/>
          <w:sz w:val="28"/>
          <w:szCs w:val="28"/>
        </w:rPr>
        <w:t>Resumo</w:t>
      </w:r>
    </w:p>
    <w:p w14:paraId="5C4F625F" w14:textId="77777777" w:rsidR="00991B86" w:rsidRPr="00991B86" w:rsidRDefault="00991B86" w:rsidP="0099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991B86">
        <w:rPr>
          <w:rFonts w:ascii="Times New Roman" w:hAnsi="Times New Roman" w:cs="Times New Roman"/>
        </w:rPr>
        <w:t xml:space="preserve">O objetivo </w:t>
      </w:r>
      <w:proofErr w:type="spellStart"/>
      <w:r w:rsidRPr="00991B86">
        <w:rPr>
          <w:rFonts w:ascii="Times New Roman" w:hAnsi="Times New Roman" w:cs="Times New Roman"/>
        </w:rPr>
        <w:t>deste</w:t>
      </w:r>
      <w:proofErr w:type="spellEnd"/>
      <w:r w:rsidRPr="00991B86">
        <w:rPr>
          <w:rFonts w:ascii="Times New Roman" w:hAnsi="Times New Roman" w:cs="Times New Roman"/>
        </w:rPr>
        <w:t xml:space="preserve"> artigo é examinar as </w:t>
      </w:r>
      <w:proofErr w:type="spellStart"/>
      <w:r w:rsidRPr="00991B86">
        <w:rPr>
          <w:rFonts w:ascii="Times New Roman" w:hAnsi="Times New Roman" w:cs="Times New Roman"/>
        </w:rPr>
        <w:t>variáveis</w:t>
      </w:r>
      <w:proofErr w:type="spellEnd"/>
      <w:r w:rsidRPr="00991B86">
        <w:rPr>
          <w:rFonts w:ascii="Times New Roman" w:hAnsi="Times New Roman" w:cs="Times New Roman"/>
        </w:rPr>
        <w:t xml:space="preserve"> ​​que </w:t>
      </w:r>
      <w:proofErr w:type="spellStart"/>
      <w:r w:rsidRPr="00991B86">
        <w:rPr>
          <w:rFonts w:ascii="Times New Roman" w:hAnsi="Times New Roman" w:cs="Times New Roman"/>
        </w:rPr>
        <w:t>prevalecem</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na</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evasão</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universitária</w:t>
      </w:r>
      <w:proofErr w:type="spellEnd"/>
      <w:r w:rsidRPr="00991B86">
        <w:rPr>
          <w:rFonts w:ascii="Times New Roman" w:hAnsi="Times New Roman" w:cs="Times New Roman"/>
        </w:rPr>
        <w:t xml:space="preserve"> de </w:t>
      </w:r>
      <w:proofErr w:type="spellStart"/>
      <w:r w:rsidRPr="00991B86">
        <w:rPr>
          <w:rFonts w:ascii="Times New Roman" w:hAnsi="Times New Roman" w:cs="Times New Roman"/>
        </w:rPr>
        <w:t>duas</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carreiras</w:t>
      </w:r>
      <w:proofErr w:type="spellEnd"/>
      <w:r w:rsidRPr="00991B86">
        <w:rPr>
          <w:rFonts w:ascii="Times New Roman" w:hAnsi="Times New Roman" w:cs="Times New Roman"/>
        </w:rPr>
        <w:t xml:space="preserve"> de </w:t>
      </w:r>
      <w:proofErr w:type="spellStart"/>
      <w:r w:rsidRPr="00991B86">
        <w:rPr>
          <w:rFonts w:ascii="Times New Roman" w:hAnsi="Times New Roman" w:cs="Times New Roman"/>
        </w:rPr>
        <w:t>ensino</w:t>
      </w:r>
      <w:proofErr w:type="spellEnd"/>
      <w:r w:rsidRPr="00991B86">
        <w:rPr>
          <w:rFonts w:ascii="Times New Roman" w:hAnsi="Times New Roman" w:cs="Times New Roman"/>
        </w:rPr>
        <w:t xml:space="preserve"> superior. Para atingir </w:t>
      </w:r>
      <w:proofErr w:type="spellStart"/>
      <w:r w:rsidRPr="00991B86">
        <w:rPr>
          <w:rFonts w:ascii="Times New Roman" w:hAnsi="Times New Roman" w:cs="Times New Roman"/>
        </w:rPr>
        <w:t>o</w:t>
      </w:r>
      <w:proofErr w:type="spellEnd"/>
      <w:r w:rsidRPr="00991B86">
        <w:rPr>
          <w:rFonts w:ascii="Times New Roman" w:hAnsi="Times New Roman" w:cs="Times New Roman"/>
        </w:rPr>
        <w:t xml:space="preserve"> objetivo, </w:t>
      </w:r>
      <w:proofErr w:type="spellStart"/>
      <w:r w:rsidRPr="00991B86">
        <w:rPr>
          <w:rFonts w:ascii="Times New Roman" w:hAnsi="Times New Roman" w:cs="Times New Roman"/>
        </w:rPr>
        <w:t>foi</w:t>
      </w:r>
      <w:proofErr w:type="spellEnd"/>
      <w:r w:rsidRPr="00991B86">
        <w:rPr>
          <w:rFonts w:ascii="Times New Roman" w:hAnsi="Times New Roman" w:cs="Times New Roman"/>
        </w:rPr>
        <w:t xml:space="preserve"> aplicado </w:t>
      </w:r>
      <w:proofErr w:type="spellStart"/>
      <w:r w:rsidRPr="00991B86">
        <w:rPr>
          <w:rFonts w:ascii="Times New Roman" w:hAnsi="Times New Roman" w:cs="Times New Roman"/>
        </w:rPr>
        <w:t>um</w:t>
      </w:r>
      <w:proofErr w:type="spellEnd"/>
      <w:r w:rsidRPr="00991B86">
        <w:rPr>
          <w:rFonts w:ascii="Times New Roman" w:hAnsi="Times New Roman" w:cs="Times New Roman"/>
        </w:rPr>
        <w:t xml:space="preserve"> instrumento </w:t>
      </w:r>
      <w:proofErr w:type="spellStart"/>
      <w:r w:rsidRPr="00991B86">
        <w:rPr>
          <w:rFonts w:ascii="Times New Roman" w:hAnsi="Times New Roman" w:cs="Times New Roman"/>
        </w:rPr>
        <w:t>confiável</w:t>
      </w:r>
      <w:proofErr w:type="spellEnd"/>
      <w:r w:rsidRPr="00991B86">
        <w:rPr>
          <w:rFonts w:ascii="Times New Roman" w:hAnsi="Times New Roman" w:cs="Times New Roman"/>
        </w:rPr>
        <w:t xml:space="preserve"> e validado. Esta pesquisa </w:t>
      </w:r>
      <w:proofErr w:type="spellStart"/>
      <w:r w:rsidRPr="00991B86">
        <w:rPr>
          <w:rFonts w:ascii="Times New Roman" w:hAnsi="Times New Roman" w:cs="Times New Roman"/>
        </w:rPr>
        <w:t>foi</w:t>
      </w:r>
      <w:proofErr w:type="spellEnd"/>
      <w:r w:rsidRPr="00991B86">
        <w:rPr>
          <w:rFonts w:ascii="Times New Roman" w:hAnsi="Times New Roman" w:cs="Times New Roman"/>
        </w:rPr>
        <w:t xml:space="preserve"> realizada em </w:t>
      </w:r>
      <w:proofErr w:type="spellStart"/>
      <w:r w:rsidRPr="00991B86">
        <w:rPr>
          <w:rFonts w:ascii="Times New Roman" w:hAnsi="Times New Roman" w:cs="Times New Roman"/>
        </w:rPr>
        <w:t>três</w:t>
      </w:r>
      <w:proofErr w:type="spellEnd"/>
      <w:r w:rsidRPr="00991B86">
        <w:rPr>
          <w:rFonts w:ascii="Times New Roman" w:hAnsi="Times New Roman" w:cs="Times New Roman"/>
        </w:rPr>
        <w:t xml:space="preserve"> etapas. A </w:t>
      </w:r>
      <w:proofErr w:type="spellStart"/>
      <w:r w:rsidRPr="00991B86">
        <w:rPr>
          <w:rFonts w:ascii="Times New Roman" w:hAnsi="Times New Roman" w:cs="Times New Roman"/>
        </w:rPr>
        <w:t>primeira</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consistiu</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nas</w:t>
      </w:r>
      <w:proofErr w:type="spellEnd"/>
      <w:r w:rsidRPr="00991B86">
        <w:rPr>
          <w:rFonts w:ascii="Times New Roman" w:hAnsi="Times New Roman" w:cs="Times New Roman"/>
        </w:rPr>
        <w:t xml:space="preserve"> bases teóricas; a segunda </w:t>
      </w:r>
      <w:proofErr w:type="spellStart"/>
      <w:r w:rsidRPr="00991B86">
        <w:rPr>
          <w:rFonts w:ascii="Times New Roman" w:hAnsi="Times New Roman" w:cs="Times New Roman"/>
        </w:rPr>
        <w:t>abordou</w:t>
      </w:r>
      <w:proofErr w:type="spellEnd"/>
      <w:r w:rsidRPr="00991B86">
        <w:rPr>
          <w:rFonts w:ascii="Times New Roman" w:hAnsi="Times New Roman" w:cs="Times New Roman"/>
        </w:rPr>
        <w:t xml:space="preserve"> a </w:t>
      </w:r>
      <w:proofErr w:type="spellStart"/>
      <w:r w:rsidRPr="00991B86">
        <w:rPr>
          <w:rFonts w:ascii="Times New Roman" w:hAnsi="Times New Roman" w:cs="Times New Roman"/>
        </w:rPr>
        <w:t>aplicação</w:t>
      </w:r>
      <w:proofErr w:type="spellEnd"/>
      <w:r w:rsidRPr="00991B86">
        <w:rPr>
          <w:rFonts w:ascii="Times New Roman" w:hAnsi="Times New Roman" w:cs="Times New Roman"/>
        </w:rPr>
        <w:t xml:space="preserve"> do </w:t>
      </w:r>
      <w:proofErr w:type="spellStart"/>
      <w:r w:rsidRPr="00991B86">
        <w:rPr>
          <w:rFonts w:ascii="Times New Roman" w:hAnsi="Times New Roman" w:cs="Times New Roman"/>
        </w:rPr>
        <w:t>estudo</w:t>
      </w:r>
      <w:proofErr w:type="spellEnd"/>
      <w:r w:rsidRPr="00991B86">
        <w:rPr>
          <w:rFonts w:ascii="Times New Roman" w:hAnsi="Times New Roman" w:cs="Times New Roman"/>
        </w:rPr>
        <w:t xml:space="preserve"> e a </w:t>
      </w:r>
      <w:proofErr w:type="spellStart"/>
      <w:r w:rsidRPr="00991B86">
        <w:rPr>
          <w:rFonts w:ascii="Times New Roman" w:hAnsi="Times New Roman" w:cs="Times New Roman"/>
        </w:rPr>
        <w:t>terceira</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abordou</w:t>
      </w:r>
      <w:proofErr w:type="spellEnd"/>
      <w:r w:rsidRPr="00991B86">
        <w:rPr>
          <w:rFonts w:ascii="Times New Roman" w:hAnsi="Times New Roman" w:cs="Times New Roman"/>
        </w:rPr>
        <w:t xml:space="preserve"> o </w:t>
      </w:r>
      <w:proofErr w:type="spellStart"/>
      <w:r w:rsidRPr="00991B86">
        <w:rPr>
          <w:rFonts w:ascii="Times New Roman" w:hAnsi="Times New Roman" w:cs="Times New Roman"/>
        </w:rPr>
        <w:t>exame</w:t>
      </w:r>
      <w:proofErr w:type="spellEnd"/>
      <w:r w:rsidRPr="00991B86">
        <w:rPr>
          <w:rFonts w:ascii="Times New Roman" w:hAnsi="Times New Roman" w:cs="Times New Roman"/>
        </w:rPr>
        <w:t xml:space="preserve"> dos dados. Os </w:t>
      </w:r>
      <w:proofErr w:type="spellStart"/>
      <w:r w:rsidRPr="00991B86">
        <w:rPr>
          <w:rFonts w:ascii="Times New Roman" w:hAnsi="Times New Roman" w:cs="Times New Roman"/>
        </w:rPr>
        <w:t>achados</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mostram</w:t>
      </w:r>
      <w:proofErr w:type="spellEnd"/>
      <w:r w:rsidRPr="00991B86">
        <w:rPr>
          <w:rFonts w:ascii="Times New Roman" w:hAnsi="Times New Roman" w:cs="Times New Roman"/>
        </w:rPr>
        <w:t xml:space="preserve"> que o instrumento utilizado é válido para mensurar </w:t>
      </w:r>
      <w:proofErr w:type="spellStart"/>
      <w:r w:rsidRPr="00991B86">
        <w:rPr>
          <w:rFonts w:ascii="Times New Roman" w:hAnsi="Times New Roman" w:cs="Times New Roman"/>
        </w:rPr>
        <w:t>o</w:t>
      </w:r>
      <w:proofErr w:type="spellEnd"/>
      <w:r w:rsidRPr="00991B86">
        <w:rPr>
          <w:rFonts w:ascii="Times New Roman" w:hAnsi="Times New Roman" w:cs="Times New Roman"/>
        </w:rPr>
        <w:t xml:space="preserve"> objetivo da </w:t>
      </w:r>
      <w:proofErr w:type="spellStart"/>
      <w:r w:rsidRPr="00991B86">
        <w:rPr>
          <w:rFonts w:ascii="Times New Roman" w:hAnsi="Times New Roman" w:cs="Times New Roman"/>
        </w:rPr>
        <w:t>análise</w:t>
      </w:r>
      <w:proofErr w:type="spellEnd"/>
      <w:r w:rsidRPr="00991B86">
        <w:rPr>
          <w:rFonts w:ascii="Times New Roman" w:hAnsi="Times New Roman" w:cs="Times New Roman"/>
        </w:rPr>
        <w:t xml:space="preserve">. Destaca que as </w:t>
      </w:r>
      <w:proofErr w:type="spellStart"/>
      <w:r w:rsidRPr="00991B86">
        <w:rPr>
          <w:rFonts w:ascii="Times New Roman" w:hAnsi="Times New Roman" w:cs="Times New Roman"/>
        </w:rPr>
        <w:t>variáveis</w:t>
      </w:r>
      <w:proofErr w:type="spellEnd"/>
      <w:r w:rsidRPr="00991B86">
        <w:rPr>
          <w:rFonts w:ascii="Times New Roman" w:hAnsi="Times New Roman" w:cs="Times New Roman"/>
        </w:rPr>
        <w:t xml:space="preserve"> ​​latentes </w:t>
      </w:r>
      <w:proofErr w:type="spellStart"/>
      <w:r w:rsidRPr="00991B86">
        <w:rPr>
          <w:rFonts w:ascii="Times New Roman" w:hAnsi="Times New Roman" w:cs="Times New Roman"/>
        </w:rPr>
        <w:t>na</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deserção</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universitária</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são</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Gestão</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universitária</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Vocação</w:t>
      </w:r>
      <w:proofErr w:type="spellEnd"/>
      <w:r w:rsidRPr="00991B86">
        <w:rPr>
          <w:rFonts w:ascii="Times New Roman" w:hAnsi="Times New Roman" w:cs="Times New Roman"/>
        </w:rPr>
        <w:t xml:space="preserve"> e </w:t>
      </w:r>
      <w:proofErr w:type="spellStart"/>
      <w:r w:rsidRPr="00991B86">
        <w:rPr>
          <w:rFonts w:ascii="Times New Roman" w:hAnsi="Times New Roman" w:cs="Times New Roman"/>
        </w:rPr>
        <w:t>apoio</w:t>
      </w:r>
      <w:proofErr w:type="spellEnd"/>
      <w:r w:rsidRPr="00991B86">
        <w:rPr>
          <w:rFonts w:ascii="Times New Roman" w:hAnsi="Times New Roman" w:cs="Times New Roman"/>
        </w:rPr>
        <w:t xml:space="preserve"> e Demanda e </w:t>
      </w:r>
      <w:proofErr w:type="spellStart"/>
      <w:r w:rsidRPr="00991B86">
        <w:rPr>
          <w:rFonts w:ascii="Times New Roman" w:hAnsi="Times New Roman" w:cs="Times New Roman"/>
        </w:rPr>
        <w:t>camaradagem</w:t>
      </w:r>
      <w:proofErr w:type="spellEnd"/>
      <w:r w:rsidRPr="00991B86">
        <w:rPr>
          <w:rFonts w:ascii="Times New Roman" w:hAnsi="Times New Roman" w:cs="Times New Roman"/>
        </w:rPr>
        <w:t xml:space="preserve">. Da mesma forma, </w:t>
      </w:r>
      <w:proofErr w:type="spellStart"/>
      <w:r w:rsidRPr="00991B86">
        <w:rPr>
          <w:rFonts w:ascii="Times New Roman" w:hAnsi="Times New Roman" w:cs="Times New Roman"/>
        </w:rPr>
        <w:t>conclui</w:t>
      </w:r>
      <w:proofErr w:type="spellEnd"/>
      <w:r w:rsidRPr="00991B86">
        <w:rPr>
          <w:rFonts w:ascii="Times New Roman" w:hAnsi="Times New Roman" w:cs="Times New Roman"/>
        </w:rPr>
        <w:t>-</w:t>
      </w:r>
      <w:proofErr w:type="spellStart"/>
      <w:r w:rsidRPr="00991B86">
        <w:rPr>
          <w:rFonts w:ascii="Times New Roman" w:hAnsi="Times New Roman" w:cs="Times New Roman"/>
        </w:rPr>
        <w:t>se</w:t>
      </w:r>
      <w:proofErr w:type="spellEnd"/>
      <w:r w:rsidRPr="00991B86">
        <w:rPr>
          <w:rFonts w:ascii="Times New Roman" w:hAnsi="Times New Roman" w:cs="Times New Roman"/>
        </w:rPr>
        <w:t xml:space="preserve"> que existe </w:t>
      </w:r>
      <w:proofErr w:type="spellStart"/>
      <w:r w:rsidRPr="00991B86">
        <w:rPr>
          <w:rFonts w:ascii="Times New Roman" w:hAnsi="Times New Roman" w:cs="Times New Roman"/>
        </w:rPr>
        <w:t>um</w:t>
      </w:r>
      <w:proofErr w:type="spellEnd"/>
      <w:r w:rsidRPr="00991B86">
        <w:rPr>
          <w:rFonts w:ascii="Times New Roman" w:hAnsi="Times New Roman" w:cs="Times New Roman"/>
        </w:rPr>
        <w:t xml:space="preserve"> contraste significativo entre as </w:t>
      </w:r>
      <w:proofErr w:type="spellStart"/>
      <w:r w:rsidRPr="00991B86">
        <w:rPr>
          <w:rFonts w:ascii="Times New Roman" w:hAnsi="Times New Roman" w:cs="Times New Roman"/>
        </w:rPr>
        <w:t>duas</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carreiras</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universitárias</w:t>
      </w:r>
      <w:proofErr w:type="spellEnd"/>
      <w:r w:rsidRPr="00991B86">
        <w:rPr>
          <w:rFonts w:ascii="Times New Roman" w:hAnsi="Times New Roman" w:cs="Times New Roman"/>
        </w:rPr>
        <w:t>.</w:t>
      </w:r>
    </w:p>
    <w:p w14:paraId="320FC839" w14:textId="1C76D3C6" w:rsidR="00991B86" w:rsidRDefault="00991B86" w:rsidP="00991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991B86">
        <w:rPr>
          <w:rFonts w:asciiTheme="majorHAnsi" w:hAnsiTheme="majorHAnsi" w:cstheme="majorHAnsi"/>
          <w:b/>
          <w:sz w:val="28"/>
          <w:szCs w:val="28"/>
        </w:rPr>
        <w:lastRenderedPageBreak/>
        <w:t>Palavras</w:t>
      </w:r>
      <w:proofErr w:type="spellEnd"/>
      <w:r w:rsidRPr="00991B86">
        <w:rPr>
          <w:rFonts w:asciiTheme="majorHAnsi" w:hAnsiTheme="majorHAnsi" w:cstheme="majorHAnsi"/>
          <w:b/>
          <w:sz w:val="28"/>
          <w:szCs w:val="28"/>
        </w:rPr>
        <w:t>-chave:</w:t>
      </w:r>
      <w:r w:rsidRPr="00991B86">
        <w:rPr>
          <w:rFonts w:ascii="Times New Roman" w:hAnsi="Times New Roman" w:cs="Times New Roman"/>
        </w:rPr>
        <w:t xml:space="preserve"> </w:t>
      </w:r>
      <w:proofErr w:type="spellStart"/>
      <w:r w:rsidRPr="00991B86">
        <w:rPr>
          <w:rFonts w:ascii="Times New Roman" w:hAnsi="Times New Roman" w:cs="Times New Roman"/>
        </w:rPr>
        <w:t>carreira</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universitária</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evasão</w:t>
      </w:r>
      <w:proofErr w:type="spellEnd"/>
      <w:r w:rsidRPr="00991B86">
        <w:rPr>
          <w:rFonts w:ascii="Times New Roman" w:hAnsi="Times New Roman" w:cs="Times New Roman"/>
        </w:rPr>
        <w:t xml:space="preserve"> escolar, </w:t>
      </w:r>
      <w:proofErr w:type="spellStart"/>
      <w:r w:rsidRPr="00991B86">
        <w:rPr>
          <w:rFonts w:ascii="Times New Roman" w:hAnsi="Times New Roman" w:cs="Times New Roman"/>
        </w:rPr>
        <w:t>gestão</w:t>
      </w:r>
      <w:proofErr w:type="spellEnd"/>
      <w:r w:rsidRPr="00991B86">
        <w:rPr>
          <w:rFonts w:ascii="Times New Roman" w:hAnsi="Times New Roman" w:cs="Times New Roman"/>
        </w:rPr>
        <w:t xml:space="preserve"> </w:t>
      </w:r>
      <w:proofErr w:type="spellStart"/>
      <w:r w:rsidRPr="00991B86">
        <w:rPr>
          <w:rFonts w:ascii="Times New Roman" w:hAnsi="Times New Roman" w:cs="Times New Roman"/>
        </w:rPr>
        <w:t>universitária</w:t>
      </w:r>
      <w:proofErr w:type="spellEnd"/>
      <w:r w:rsidRPr="00991B86">
        <w:rPr>
          <w:rFonts w:ascii="Times New Roman" w:hAnsi="Times New Roman" w:cs="Times New Roman"/>
        </w:rPr>
        <w:t>.</w:t>
      </w:r>
    </w:p>
    <w:p w14:paraId="2F4BCDD1" w14:textId="4B4F7C3F" w:rsidR="00FB2877" w:rsidRPr="004334EF" w:rsidRDefault="00FB2877" w:rsidP="00FB287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 2022</w:t>
      </w:r>
    </w:p>
    <w:p w14:paraId="15A7043C" w14:textId="0A239C60" w:rsidR="00FB2877" w:rsidRPr="00991B86" w:rsidRDefault="00000000" w:rsidP="00FB2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noProof/>
        </w:rPr>
        <w:pict w14:anchorId="20CE8EDF">
          <v:rect id="_x0000_i1025" style="width:441.9pt;height:.05pt" o:hralign="center" o:hrstd="t" o:hr="t" fillcolor="#a0a0a0" stroked="f"/>
        </w:pict>
      </w:r>
    </w:p>
    <w:p w14:paraId="4D567ED3" w14:textId="76FBA882" w:rsidR="009566DC" w:rsidRPr="00047668" w:rsidRDefault="00295CCC" w:rsidP="00FB2877">
      <w:pPr>
        <w:pStyle w:val="Ttulo2"/>
        <w:spacing w:before="0" w:after="0"/>
        <w:jc w:val="center"/>
        <w:rPr>
          <w:rFonts w:ascii="Times New Roman" w:hAnsi="Times New Roman" w:cs="Times New Roman"/>
          <w:sz w:val="32"/>
          <w:szCs w:val="32"/>
        </w:rPr>
      </w:pPr>
      <w:bookmarkStart w:id="2" w:name="_pxwk1lpvu4lf" w:colFirst="0" w:colLast="0"/>
      <w:bookmarkEnd w:id="2"/>
      <w:r w:rsidRPr="00047668">
        <w:rPr>
          <w:rFonts w:ascii="Times New Roman" w:hAnsi="Times New Roman" w:cs="Times New Roman"/>
          <w:sz w:val="32"/>
          <w:szCs w:val="32"/>
        </w:rPr>
        <w:t>I</w:t>
      </w:r>
      <w:r w:rsidR="00FD21FB" w:rsidRPr="00047668">
        <w:rPr>
          <w:rFonts w:ascii="Times New Roman" w:hAnsi="Times New Roman" w:cs="Times New Roman"/>
          <w:sz w:val="32"/>
          <w:szCs w:val="32"/>
        </w:rPr>
        <w:t>ntroducción</w:t>
      </w:r>
    </w:p>
    <w:p w14:paraId="346C44D4" w14:textId="0D53E19E" w:rsidR="00227DD6" w:rsidRPr="00047668" w:rsidRDefault="00D33A96" w:rsidP="00DD6025">
      <w:pPr>
        <w:ind w:firstLine="720"/>
        <w:rPr>
          <w:rFonts w:ascii="Times New Roman" w:hAnsi="Times New Roman" w:cs="Times New Roman"/>
        </w:rPr>
      </w:pPr>
      <w:r w:rsidRPr="00047668">
        <w:rPr>
          <w:rFonts w:ascii="Times New Roman" w:hAnsi="Times New Roman" w:cs="Times New Roman"/>
        </w:rPr>
        <w:t xml:space="preserve">Hoy en día, el tema de </w:t>
      </w:r>
      <w:r w:rsidR="004A14B7">
        <w:rPr>
          <w:rFonts w:ascii="Times New Roman" w:hAnsi="Times New Roman" w:cs="Times New Roman"/>
        </w:rPr>
        <w:t xml:space="preserve">la </w:t>
      </w:r>
      <w:r w:rsidRPr="00047668">
        <w:rPr>
          <w:rFonts w:ascii="Times New Roman" w:hAnsi="Times New Roman" w:cs="Times New Roman"/>
        </w:rPr>
        <w:t>deserción escolar es de vital importancia para todo centro de trabajo, dado que, sin escolares</w:t>
      </w:r>
      <w:r w:rsidR="00DD6025">
        <w:rPr>
          <w:rFonts w:ascii="Times New Roman" w:hAnsi="Times New Roman" w:cs="Times New Roman"/>
        </w:rPr>
        <w:t>,</w:t>
      </w:r>
      <w:r w:rsidRPr="00047668">
        <w:rPr>
          <w:rFonts w:ascii="Times New Roman" w:hAnsi="Times New Roman" w:cs="Times New Roman"/>
        </w:rPr>
        <w:t xml:space="preserve"> una escuela no puede seguir ofreciendo sus servicios.</w:t>
      </w:r>
      <w:r w:rsidR="00715B38" w:rsidRPr="00047668">
        <w:rPr>
          <w:rFonts w:ascii="Times New Roman" w:hAnsi="Times New Roman" w:cs="Times New Roman"/>
        </w:rPr>
        <w:t xml:space="preserve"> </w:t>
      </w:r>
      <w:proofErr w:type="spellStart"/>
      <w:r w:rsidR="00042667" w:rsidRPr="00047668">
        <w:rPr>
          <w:rFonts w:ascii="Times New Roman" w:hAnsi="Times New Roman" w:cs="Times New Roman"/>
        </w:rPr>
        <w:t>Rué</w:t>
      </w:r>
      <w:proofErr w:type="spellEnd"/>
      <w:r w:rsidR="00042667" w:rsidRPr="00047668">
        <w:rPr>
          <w:rFonts w:ascii="Times New Roman" w:hAnsi="Times New Roman" w:cs="Times New Roman"/>
        </w:rPr>
        <w:t xml:space="preserve"> (2014</w:t>
      </w:r>
      <w:r w:rsidR="002F46A3" w:rsidRPr="00047668">
        <w:rPr>
          <w:rFonts w:ascii="Times New Roman" w:hAnsi="Times New Roman" w:cs="Times New Roman"/>
        </w:rPr>
        <w:t xml:space="preserve">) expresa </w:t>
      </w:r>
      <w:r w:rsidR="00B5555B" w:rsidRPr="00047668">
        <w:rPr>
          <w:rFonts w:ascii="Times New Roman" w:hAnsi="Times New Roman" w:cs="Times New Roman"/>
        </w:rPr>
        <w:t>que,</w:t>
      </w:r>
      <w:r w:rsidR="002F46A3" w:rsidRPr="00047668">
        <w:rPr>
          <w:rFonts w:ascii="Times New Roman" w:hAnsi="Times New Roman" w:cs="Times New Roman"/>
        </w:rPr>
        <w:t xml:space="preserve"> en este tema, se muestra incapacidad en los resultados de las instituciones desde su diagnóstico hasta en su medición.</w:t>
      </w:r>
      <w:r w:rsidR="007609B3" w:rsidRPr="00047668">
        <w:rPr>
          <w:rFonts w:ascii="Times New Roman" w:hAnsi="Times New Roman" w:cs="Times New Roman"/>
        </w:rPr>
        <w:t xml:space="preserve"> </w:t>
      </w:r>
      <w:r w:rsidR="00066001">
        <w:rPr>
          <w:rFonts w:ascii="Times New Roman" w:hAnsi="Times New Roman" w:cs="Times New Roman"/>
        </w:rPr>
        <w:t>A</w:t>
      </w:r>
      <w:r w:rsidR="00B5555B" w:rsidRPr="00047668">
        <w:rPr>
          <w:rFonts w:ascii="Times New Roman" w:hAnsi="Times New Roman" w:cs="Times New Roman"/>
        </w:rPr>
        <w:t xml:space="preserve">utores como </w:t>
      </w:r>
      <w:r w:rsidR="00B71E33" w:rsidRPr="00047668">
        <w:rPr>
          <w:rFonts w:ascii="Times New Roman" w:hAnsi="Times New Roman" w:cs="Times New Roman"/>
        </w:rPr>
        <w:t xml:space="preserve">Zapico (2019) y </w:t>
      </w:r>
      <w:proofErr w:type="spellStart"/>
      <w:r w:rsidR="00BC7280" w:rsidRPr="00047668">
        <w:rPr>
          <w:rFonts w:ascii="Times New Roman" w:hAnsi="Times New Roman" w:cs="Times New Roman"/>
        </w:rPr>
        <w:t>Himmel</w:t>
      </w:r>
      <w:proofErr w:type="spellEnd"/>
      <w:r w:rsidR="00B5555B" w:rsidRPr="00047668">
        <w:rPr>
          <w:rFonts w:ascii="Times New Roman" w:hAnsi="Times New Roman" w:cs="Times New Roman"/>
        </w:rPr>
        <w:t xml:space="preserve"> (</w:t>
      </w:r>
      <w:r w:rsidR="00BC7280" w:rsidRPr="00047668">
        <w:rPr>
          <w:rFonts w:ascii="Times New Roman" w:hAnsi="Times New Roman" w:cs="Times New Roman"/>
        </w:rPr>
        <w:t>200</w:t>
      </w:r>
      <w:r w:rsidR="00B5555B" w:rsidRPr="00047668">
        <w:rPr>
          <w:rFonts w:ascii="Times New Roman" w:hAnsi="Times New Roman" w:cs="Times New Roman"/>
        </w:rPr>
        <w:t>2)</w:t>
      </w:r>
      <w:r w:rsidR="00BC7280" w:rsidRPr="00047668">
        <w:rPr>
          <w:rFonts w:ascii="Times New Roman" w:hAnsi="Times New Roman" w:cs="Times New Roman"/>
        </w:rPr>
        <w:t xml:space="preserve"> </w:t>
      </w:r>
      <w:r w:rsidR="00066001">
        <w:rPr>
          <w:rFonts w:ascii="Times New Roman" w:hAnsi="Times New Roman" w:cs="Times New Roman"/>
        </w:rPr>
        <w:t>parten del hecho de</w:t>
      </w:r>
      <w:r w:rsidR="004A14B7" w:rsidRPr="00047668">
        <w:rPr>
          <w:rFonts w:ascii="Times New Roman" w:hAnsi="Times New Roman" w:cs="Times New Roman"/>
        </w:rPr>
        <w:t xml:space="preserve"> </w:t>
      </w:r>
      <w:r w:rsidR="00BC7280" w:rsidRPr="00047668">
        <w:rPr>
          <w:rFonts w:ascii="Times New Roman" w:hAnsi="Times New Roman" w:cs="Times New Roman"/>
        </w:rPr>
        <w:t>que los alumnos puede</w:t>
      </w:r>
      <w:r w:rsidR="00B1778A">
        <w:rPr>
          <w:rFonts w:ascii="Times New Roman" w:hAnsi="Times New Roman" w:cs="Times New Roman"/>
        </w:rPr>
        <w:t>n abandonar sus estudios</w:t>
      </w:r>
      <w:r w:rsidR="00BC7280" w:rsidRPr="00047668">
        <w:rPr>
          <w:rFonts w:ascii="Times New Roman" w:hAnsi="Times New Roman" w:cs="Times New Roman"/>
        </w:rPr>
        <w:t xml:space="preserve"> de forma </w:t>
      </w:r>
      <w:r w:rsidR="00B1778A">
        <w:rPr>
          <w:rFonts w:ascii="Times New Roman" w:hAnsi="Times New Roman" w:cs="Times New Roman"/>
        </w:rPr>
        <w:t xml:space="preserve">tanto voluntaria como </w:t>
      </w:r>
      <w:r w:rsidR="00BC7280" w:rsidRPr="00047668">
        <w:rPr>
          <w:rFonts w:ascii="Times New Roman" w:hAnsi="Times New Roman" w:cs="Times New Roman"/>
        </w:rPr>
        <w:t>involuntaria.</w:t>
      </w:r>
      <w:r w:rsidR="001324BF" w:rsidRPr="00047668">
        <w:rPr>
          <w:rFonts w:ascii="Times New Roman" w:hAnsi="Times New Roman" w:cs="Times New Roman"/>
        </w:rPr>
        <w:t xml:space="preserve"> Por su parte, Ruiz (2020) alude que la deserción puede darse en tres clasificaciones: temprana, definitiva e interna.</w:t>
      </w:r>
      <w:r w:rsidR="00BA578A" w:rsidRPr="00047668">
        <w:rPr>
          <w:rFonts w:ascii="Times New Roman" w:hAnsi="Times New Roman" w:cs="Times New Roman"/>
        </w:rPr>
        <w:t xml:space="preserve"> </w:t>
      </w:r>
      <w:r w:rsidR="00D62B71" w:rsidRPr="00047668">
        <w:rPr>
          <w:rFonts w:ascii="Times New Roman" w:hAnsi="Times New Roman" w:cs="Times New Roman"/>
        </w:rPr>
        <w:t xml:space="preserve">Por otro lado, </w:t>
      </w:r>
      <w:r w:rsidR="00B52F89" w:rsidRPr="00047668">
        <w:rPr>
          <w:rFonts w:ascii="Times New Roman" w:hAnsi="Times New Roman" w:cs="Times New Roman"/>
        </w:rPr>
        <w:t>Bedregal</w:t>
      </w:r>
      <w:r w:rsidR="00B6195A">
        <w:rPr>
          <w:rFonts w:ascii="Times New Roman" w:hAnsi="Times New Roman" w:cs="Times New Roman"/>
        </w:rPr>
        <w:t xml:space="preserve">, </w:t>
      </w:r>
      <w:r w:rsidR="00B6195A" w:rsidRPr="00794365">
        <w:rPr>
          <w:rFonts w:ascii="Times New Roman" w:hAnsi="Times New Roman" w:cs="Times New Roman"/>
          <w:iCs/>
          <w:color w:val="000000"/>
        </w:rPr>
        <w:t>Aruquipa</w:t>
      </w:r>
      <w:r w:rsidR="00B6195A">
        <w:rPr>
          <w:rFonts w:ascii="Times New Roman" w:hAnsi="Times New Roman" w:cs="Times New Roman"/>
          <w:iCs/>
          <w:color w:val="000000"/>
        </w:rPr>
        <w:t xml:space="preserve"> </w:t>
      </w:r>
      <w:r w:rsidR="00B6195A" w:rsidRPr="00794365">
        <w:rPr>
          <w:rFonts w:ascii="Times New Roman" w:hAnsi="Times New Roman" w:cs="Times New Roman"/>
          <w:iCs/>
          <w:color w:val="000000"/>
        </w:rPr>
        <w:t>y Cornejo</w:t>
      </w:r>
      <w:r w:rsidR="00B6195A" w:rsidRPr="00047668">
        <w:rPr>
          <w:rFonts w:ascii="Times New Roman" w:hAnsi="Times New Roman" w:cs="Times New Roman"/>
        </w:rPr>
        <w:t xml:space="preserve"> </w:t>
      </w:r>
      <w:r w:rsidR="00B52F89" w:rsidRPr="00047668">
        <w:rPr>
          <w:rFonts w:ascii="Times New Roman" w:hAnsi="Times New Roman" w:cs="Times New Roman"/>
        </w:rPr>
        <w:t xml:space="preserve">(2020) sugieren evaluar a </w:t>
      </w:r>
      <w:r w:rsidR="00BA578A" w:rsidRPr="00047668">
        <w:rPr>
          <w:rFonts w:ascii="Times New Roman" w:hAnsi="Times New Roman" w:cs="Times New Roman"/>
        </w:rPr>
        <w:t xml:space="preserve">los </w:t>
      </w:r>
      <w:r w:rsidR="00B52F89" w:rsidRPr="00047668">
        <w:rPr>
          <w:rFonts w:ascii="Times New Roman" w:hAnsi="Times New Roman" w:cs="Times New Roman"/>
        </w:rPr>
        <w:t>alumnos en su desempeño escolar</w:t>
      </w:r>
      <w:r w:rsidR="00BA578A" w:rsidRPr="00047668">
        <w:rPr>
          <w:rFonts w:ascii="Times New Roman" w:hAnsi="Times New Roman" w:cs="Times New Roman"/>
        </w:rPr>
        <w:t xml:space="preserve"> </w:t>
      </w:r>
      <w:r w:rsidR="00B52F89" w:rsidRPr="00047668">
        <w:rPr>
          <w:rFonts w:ascii="Times New Roman" w:hAnsi="Times New Roman" w:cs="Times New Roman"/>
        </w:rPr>
        <w:t xml:space="preserve">desde la perspectiva </w:t>
      </w:r>
      <w:r w:rsidR="00BA578A" w:rsidRPr="00047668">
        <w:rPr>
          <w:rFonts w:ascii="Times New Roman" w:hAnsi="Times New Roman" w:cs="Times New Roman"/>
        </w:rPr>
        <w:t>familiar, laboral, social y cultural.</w:t>
      </w:r>
      <w:r w:rsidR="00D62B71" w:rsidRPr="00047668">
        <w:rPr>
          <w:rFonts w:ascii="Times New Roman" w:hAnsi="Times New Roman" w:cs="Times New Roman"/>
        </w:rPr>
        <w:t xml:space="preserve"> </w:t>
      </w:r>
      <w:r w:rsidR="00B6195A" w:rsidRPr="00047668">
        <w:rPr>
          <w:rFonts w:ascii="Times New Roman" w:hAnsi="Times New Roman" w:cs="Times New Roman"/>
        </w:rPr>
        <w:t>As</w:t>
      </w:r>
      <w:r w:rsidR="00B6195A">
        <w:rPr>
          <w:rFonts w:ascii="Times New Roman" w:hAnsi="Times New Roman" w:cs="Times New Roman"/>
        </w:rPr>
        <w:t>i</w:t>
      </w:r>
      <w:r w:rsidR="00D62B71" w:rsidRPr="00047668">
        <w:rPr>
          <w:rFonts w:ascii="Times New Roman" w:hAnsi="Times New Roman" w:cs="Times New Roman"/>
        </w:rPr>
        <w:t xml:space="preserve">mismo, </w:t>
      </w:r>
      <w:proofErr w:type="spellStart"/>
      <w:r w:rsidR="007609B3" w:rsidRPr="00047668">
        <w:rPr>
          <w:rFonts w:ascii="Times New Roman" w:hAnsi="Times New Roman" w:cs="Times New Roman"/>
        </w:rPr>
        <w:t>Smulders</w:t>
      </w:r>
      <w:proofErr w:type="spellEnd"/>
      <w:r w:rsidR="007609B3" w:rsidRPr="00047668">
        <w:rPr>
          <w:rFonts w:ascii="Times New Roman" w:hAnsi="Times New Roman" w:cs="Times New Roman"/>
        </w:rPr>
        <w:t xml:space="preserve"> (2018)</w:t>
      </w:r>
      <w:r w:rsidR="00263D04" w:rsidRPr="00047668">
        <w:rPr>
          <w:rFonts w:ascii="Times New Roman" w:hAnsi="Times New Roman" w:cs="Times New Roman"/>
        </w:rPr>
        <w:t>, Rodríguez (2019)</w:t>
      </w:r>
      <w:r w:rsidR="007609B3" w:rsidRPr="00047668">
        <w:rPr>
          <w:rFonts w:ascii="Times New Roman" w:hAnsi="Times New Roman" w:cs="Times New Roman"/>
        </w:rPr>
        <w:t xml:space="preserve"> y </w:t>
      </w:r>
      <w:r w:rsidR="00FC26D3" w:rsidRPr="00794365">
        <w:rPr>
          <w:rFonts w:ascii="Times New Roman" w:hAnsi="Times New Roman" w:cs="Times New Roman"/>
          <w:iCs/>
          <w:color w:val="000000"/>
        </w:rPr>
        <w:t xml:space="preserve">Miño de </w:t>
      </w:r>
      <w:proofErr w:type="spellStart"/>
      <w:r w:rsidR="00FC26D3" w:rsidRPr="00794365">
        <w:rPr>
          <w:rFonts w:ascii="Times New Roman" w:hAnsi="Times New Roman" w:cs="Times New Roman"/>
          <w:iCs/>
          <w:color w:val="000000"/>
        </w:rPr>
        <w:t>Gauto</w:t>
      </w:r>
      <w:proofErr w:type="spellEnd"/>
      <w:r w:rsidR="00FC26D3" w:rsidRPr="00047668" w:rsidDel="00FC26D3">
        <w:rPr>
          <w:rFonts w:ascii="Times New Roman" w:hAnsi="Times New Roman" w:cs="Times New Roman"/>
        </w:rPr>
        <w:t xml:space="preserve"> </w:t>
      </w:r>
      <w:r w:rsidR="00D62B71" w:rsidRPr="00047668">
        <w:rPr>
          <w:rFonts w:ascii="Times New Roman" w:hAnsi="Times New Roman" w:cs="Times New Roman"/>
        </w:rPr>
        <w:t>(2021)</w:t>
      </w:r>
      <w:r w:rsidR="007609B3" w:rsidRPr="00047668">
        <w:rPr>
          <w:rFonts w:ascii="Times New Roman" w:hAnsi="Times New Roman" w:cs="Times New Roman"/>
        </w:rPr>
        <w:t xml:space="preserve"> </w:t>
      </w:r>
      <w:r w:rsidR="00D62B71" w:rsidRPr="00047668">
        <w:rPr>
          <w:rFonts w:ascii="Times New Roman" w:hAnsi="Times New Roman" w:cs="Times New Roman"/>
        </w:rPr>
        <w:t>señala</w:t>
      </w:r>
      <w:r w:rsidR="00883246" w:rsidRPr="00047668">
        <w:rPr>
          <w:rFonts w:ascii="Times New Roman" w:hAnsi="Times New Roman" w:cs="Times New Roman"/>
        </w:rPr>
        <w:t>n</w:t>
      </w:r>
      <w:r w:rsidR="00D62B71" w:rsidRPr="00047668">
        <w:rPr>
          <w:rFonts w:ascii="Times New Roman" w:hAnsi="Times New Roman" w:cs="Times New Roman"/>
        </w:rPr>
        <w:t xml:space="preserve"> que el abandono puede ser influenciado por dos tipos de variables: internas y externas.</w:t>
      </w:r>
      <w:r w:rsidR="00671F2E" w:rsidRPr="00047668">
        <w:rPr>
          <w:rFonts w:ascii="Times New Roman" w:hAnsi="Times New Roman" w:cs="Times New Roman"/>
        </w:rPr>
        <w:t xml:space="preserve"> De Oca (2021) alude que la deserción es un tema de vital importancia para cada universidad, </w:t>
      </w:r>
      <w:r w:rsidR="00434090">
        <w:rPr>
          <w:rFonts w:ascii="Times New Roman" w:hAnsi="Times New Roman" w:cs="Times New Roman"/>
        </w:rPr>
        <w:t>y sugiere</w:t>
      </w:r>
      <w:r w:rsidR="00671F2E" w:rsidRPr="00047668">
        <w:rPr>
          <w:rFonts w:ascii="Times New Roman" w:hAnsi="Times New Roman" w:cs="Times New Roman"/>
        </w:rPr>
        <w:t xml:space="preserve"> </w:t>
      </w:r>
      <w:r w:rsidR="00434090">
        <w:rPr>
          <w:rFonts w:ascii="Times New Roman" w:hAnsi="Times New Roman" w:cs="Times New Roman"/>
        </w:rPr>
        <w:t xml:space="preserve">impulsar </w:t>
      </w:r>
      <w:r w:rsidR="00671F2E" w:rsidRPr="00047668">
        <w:rPr>
          <w:rFonts w:ascii="Times New Roman" w:hAnsi="Times New Roman" w:cs="Times New Roman"/>
        </w:rPr>
        <w:t xml:space="preserve">el trabajo en equipo </w:t>
      </w:r>
      <w:r w:rsidR="00434090">
        <w:rPr>
          <w:rFonts w:ascii="Times New Roman" w:hAnsi="Times New Roman" w:cs="Times New Roman"/>
        </w:rPr>
        <w:t xml:space="preserve">como medio para </w:t>
      </w:r>
      <w:r w:rsidR="00671F2E" w:rsidRPr="00047668">
        <w:rPr>
          <w:rFonts w:ascii="Times New Roman" w:hAnsi="Times New Roman" w:cs="Times New Roman"/>
        </w:rPr>
        <w:t>reducir de manera significativa está problemática que a toda institución educativa afecta.</w:t>
      </w:r>
    </w:p>
    <w:p w14:paraId="6BBEFC3B" w14:textId="146D0BAE" w:rsidR="00227DD6" w:rsidRPr="00047668" w:rsidRDefault="00D63394" w:rsidP="00045C8D">
      <w:pPr>
        <w:ind w:firstLine="720"/>
        <w:rPr>
          <w:rFonts w:ascii="Times New Roman" w:hAnsi="Times New Roman" w:cs="Times New Roman"/>
        </w:rPr>
      </w:pPr>
      <w:r w:rsidRPr="00047668">
        <w:rPr>
          <w:rFonts w:ascii="Times New Roman" w:hAnsi="Times New Roman" w:cs="Times New Roman"/>
        </w:rPr>
        <w:t>Cortés</w:t>
      </w:r>
      <w:r w:rsidR="005D2E7A">
        <w:rPr>
          <w:rFonts w:ascii="Times New Roman" w:hAnsi="Times New Roman" w:cs="Times New Roman"/>
          <w:iCs/>
        </w:rPr>
        <w:t>,</w:t>
      </w:r>
      <w:r w:rsidR="005D2E7A" w:rsidRPr="005D2E7A">
        <w:rPr>
          <w:rFonts w:ascii="Times New Roman" w:hAnsi="Times New Roman" w:cs="Times New Roman"/>
          <w:iCs/>
          <w:color w:val="000000"/>
        </w:rPr>
        <w:t xml:space="preserve"> </w:t>
      </w:r>
      <w:r w:rsidR="005D2E7A" w:rsidRPr="00794365">
        <w:rPr>
          <w:rFonts w:ascii="Times New Roman" w:hAnsi="Times New Roman" w:cs="Times New Roman"/>
          <w:iCs/>
          <w:color w:val="000000"/>
        </w:rPr>
        <w:t>Álvarez, Llanos</w:t>
      </w:r>
      <w:r w:rsidR="005D2E7A">
        <w:rPr>
          <w:rFonts w:ascii="Times New Roman" w:hAnsi="Times New Roman" w:cs="Times New Roman"/>
          <w:iCs/>
          <w:color w:val="000000"/>
        </w:rPr>
        <w:t xml:space="preserve"> </w:t>
      </w:r>
      <w:r w:rsidR="005D2E7A" w:rsidRPr="00794365">
        <w:rPr>
          <w:rFonts w:ascii="Times New Roman" w:hAnsi="Times New Roman" w:cs="Times New Roman"/>
          <w:iCs/>
          <w:color w:val="000000"/>
        </w:rPr>
        <w:t>y Castillo</w:t>
      </w:r>
      <w:r w:rsidRPr="00047668">
        <w:rPr>
          <w:rFonts w:ascii="Times New Roman" w:hAnsi="Times New Roman" w:cs="Times New Roman"/>
        </w:rPr>
        <w:t xml:space="preserve"> (2019) mencionan </w:t>
      </w:r>
      <w:r w:rsidR="00A14161" w:rsidRPr="00047668">
        <w:rPr>
          <w:rFonts w:ascii="Times New Roman" w:hAnsi="Times New Roman" w:cs="Times New Roman"/>
        </w:rPr>
        <w:t>que el</w:t>
      </w:r>
      <w:r w:rsidR="00810187" w:rsidRPr="00047668">
        <w:rPr>
          <w:rFonts w:ascii="Times New Roman" w:hAnsi="Times New Roman" w:cs="Times New Roman"/>
        </w:rPr>
        <w:t xml:space="preserve"> abandono</w:t>
      </w:r>
      <w:r w:rsidRPr="00047668">
        <w:rPr>
          <w:rFonts w:ascii="Times New Roman" w:hAnsi="Times New Roman" w:cs="Times New Roman"/>
        </w:rPr>
        <w:t xml:space="preserve"> es un </w:t>
      </w:r>
      <w:r w:rsidR="00810187" w:rsidRPr="00047668">
        <w:rPr>
          <w:rFonts w:ascii="Times New Roman" w:hAnsi="Times New Roman" w:cs="Times New Roman"/>
        </w:rPr>
        <w:t>tópico</w:t>
      </w:r>
      <w:r w:rsidRPr="00047668">
        <w:rPr>
          <w:rFonts w:ascii="Times New Roman" w:hAnsi="Times New Roman" w:cs="Times New Roman"/>
        </w:rPr>
        <w:t xml:space="preserve"> </w:t>
      </w:r>
      <w:r w:rsidR="00810187" w:rsidRPr="00047668">
        <w:rPr>
          <w:rFonts w:ascii="Times New Roman" w:hAnsi="Times New Roman" w:cs="Times New Roman"/>
        </w:rPr>
        <w:t>influyente en</w:t>
      </w:r>
      <w:r w:rsidRPr="00047668">
        <w:rPr>
          <w:rFonts w:ascii="Times New Roman" w:hAnsi="Times New Roman" w:cs="Times New Roman"/>
        </w:rPr>
        <w:t xml:space="preserve"> </w:t>
      </w:r>
      <w:r w:rsidR="009C37F7">
        <w:rPr>
          <w:rFonts w:ascii="Times New Roman" w:hAnsi="Times New Roman" w:cs="Times New Roman"/>
        </w:rPr>
        <w:t>la mayoría</w:t>
      </w:r>
      <w:r w:rsidRPr="00047668">
        <w:rPr>
          <w:rFonts w:ascii="Times New Roman" w:hAnsi="Times New Roman" w:cs="Times New Roman"/>
        </w:rPr>
        <w:t xml:space="preserve"> de los centros universitarios de Latinoamericana. </w:t>
      </w:r>
      <w:r w:rsidR="007B2E82" w:rsidRPr="00047668">
        <w:rPr>
          <w:rFonts w:ascii="Times New Roman" w:hAnsi="Times New Roman" w:cs="Times New Roman"/>
        </w:rPr>
        <w:t>Ávila (2019</w:t>
      </w:r>
      <w:r w:rsidR="00213169" w:rsidRPr="00047668">
        <w:rPr>
          <w:rFonts w:ascii="Times New Roman" w:hAnsi="Times New Roman" w:cs="Times New Roman"/>
        </w:rPr>
        <w:t xml:space="preserve">) argumenta que la deserción es un tópico </w:t>
      </w:r>
      <w:r w:rsidR="001672FE" w:rsidRPr="00047668">
        <w:rPr>
          <w:rFonts w:ascii="Times New Roman" w:hAnsi="Times New Roman" w:cs="Times New Roman"/>
        </w:rPr>
        <w:t>que,</w:t>
      </w:r>
      <w:r w:rsidR="00213169" w:rsidRPr="00047668">
        <w:rPr>
          <w:rFonts w:ascii="Times New Roman" w:hAnsi="Times New Roman" w:cs="Times New Roman"/>
        </w:rPr>
        <w:t xml:space="preserve"> de no ser tratado por las instituciones de manera eficiente y eficaz, afectará no </w:t>
      </w:r>
      <w:r w:rsidR="005D2E7A" w:rsidRPr="00047668">
        <w:rPr>
          <w:rFonts w:ascii="Times New Roman" w:hAnsi="Times New Roman" w:cs="Times New Roman"/>
        </w:rPr>
        <w:t>s</w:t>
      </w:r>
      <w:r w:rsidR="005D2E7A">
        <w:rPr>
          <w:rFonts w:ascii="Times New Roman" w:hAnsi="Times New Roman" w:cs="Times New Roman"/>
        </w:rPr>
        <w:t>o</w:t>
      </w:r>
      <w:r w:rsidR="005D2E7A" w:rsidRPr="00047668">
        <w:rPr>
          <w:rFonts w:ascii="Times New Roman" w:hAnsi="Times New Roman" w:cs="Times New Roman"/>
        </w:rPr>
        <w:t xml:space="preserve">lo </w:t>
      </w:r>
      <w:r w:rsidR="00213169" w:rsidRPr="00047668">
        <w:rPr>
          <w:rFonts w:ascii="Times New Roman" w:hAnsi="Times New Roman" w:cs="Times New Roman"/>
        </w:rPr>
        <w:t>la economía de los centros de trabajo, sino</w:t>
      </w:r>
      <w:r w:rsidR="00DF4162">
        <w:rPr>
          <w:rFonts w:ascii="Times New Roman" w:hAnsi="Times New Roman" w:cs="Times New Roman"/>
        </w:rPr>
        <w:t xml:space="preserve"> que también</w:t>
      </w:r>
      <w:r w:rsidR="00213169" w:rsidRPr="00047668">
        <w:rPr>
          <w:rFonts w:ascii="Times New Roman" w:hAnsi="Times New Roman" w:cs="Times New Roman"/>
        </w:rPr>
        <w:t xml:space="preserve"> pondrá en peligro la continuidad de los programas académicos ofertados por las universidades. </w:t>
      </w:r>
      <w:r w:rsidR="00DF4162">
        <w:rPr>
          <w:rFonts w:ascii="Times New Roman" w:hAnsi="Times New Roman" w:cs="Times New Roman"/>
        </w:rPr>
        <w:t xml:space="preserve">En el contexto </w:t>
      </w:r>
      <w:r w:rsidR="00DF4162" w:rsidRPr="00047668">
        <w:rPr>
          <w:rFonts w:ascii="Times New Roman" w:hAnsi="Times New Roman" w:cs="Times New Roman"/>
        </w:rPr>
        <w:t>mexican</w:t>
      </w:r>
      <w:r w:rsidR="00DF4162">
        <w:rPr>
          <w:rFonts w:ascii="Times New Roman" w:hAnsi="Times New Roman" w:cs="Times New Roman"/>
        </w:rPr>
        <w:t>o</w:t>
      </w:r>
      <w:r w:rsidR="002238AD" w:rsidRPr="00047668">
        <w:rPr>
          <w:rFonts w:ascii="Times New Roman" w:hAnsi="Times New Roman" w:cs="Times New Roman"/>
        </w:rPr>
        <w:t xml:space="preserve">, según el </w:t>
      </w:r>
      <w:r w:rsidR="00AE0A4B">
        <w:rPr>
          <w:rFonts w:ascii="Times New Roman" w:hAnsi="Times New Roman" w:cs="Times New Roman"/>
        </w:rPr>
        <w:t>Instituto Nacional de Estadística y Geografía [</w:t>
      </w:r>
      <w:proofErr w:type="spellStart"/>
      <w:r w:rsidR="00AE0A4B" w:rsidRPr="00047668">
        <w:rPr>
          <w:rFonts w:ascii="Times New Roman" w:hAnsi="Times New Roman" w:cs="Times New Roman"/>
        </w:rPr>
        <w:t>Inegi</w:t>
      </w:r>
      <w:proofErr w:type="spellEnd"/>
      <w:r w:rsidR="00AE0A4B">
        <w:rPr>
          <w:rFonts w:ascii="Times New Roman" w:hAnsi="Times New Roman" w:cs="Times New Roman"/>
        </w:rPr>
        <w:t>]</w:t>
      </w:r>
      <w:r w:rsidR="002238AD" w:rsidRPr="00047668">
        <w:rPr>
          <w:rFonts w:ascii="Times New Roman" w:hAnsi="Times New Roman" w:cs="Times New Roman"/>
        </w:rPr>
        <w:t xml:space="preserve"> (</w:t>
      </w:r>
      <w:r w:rsidR="00AE0A4B">
        <w:rPr>
          <w:rFonts w:ascii="Times New Roman" w:hAnsi="Times New Roman" w:cs="Times New Roman"/>
        </w:rPr>
        <w:t xml:space="preserve">23 de marzo de </w:t>
      </w:r>
      <w:r w:rsidR="00AE0A4B" w:rsidRPr="00047668">
        <w:rPr>
          <w:rFonts w:ascii="Times New Roman" w:hAnsi="Times New Roman" w:cs="Times New Roman"/>
        </w:rPr>
        <w:t>202</w:t>
      </w:r>
      <w:r w:rsidR="00AE0A4B">
        <w:rPr>
          <w:rFonts w:ascii="Times New Roman" w:hAnsi="Times New Roman" w:cs="Times New Roman"/>
        </w:rPr>
        <w:t>1</w:t>
      </w:r>
      <w:r w:rsidR="002238AD" w:rsidRPr="00047668">
        <w:rPr>
          <w:rFonts w:ascii="Times New Roman" w:hAnsi="Times New Roman" w:cs="Times New Roman"/>
        </w:rPr>
        <w:t xml:space="preserve">), </w:t>
      </w:r>
      <w:r w:rsidR="007F2CA8" w:rsidRPr="00047668">
        <w:rPr>
          <w:rFonts w:ascii="Times New Roman" w:hAnsi="Times New Roman" w:cs="Times New Roman"/>
        </w:rPr>
        <w:t>d</w:t>
      </w:r>
      <w:r w:rsidR="0030762A" w:rsidRPr="00047668">
        <w:rPr>
          <w:rFonts w:ascii="Times New Roman" w:hAnsi="Times New Roman" w:cs="Times New Roman"/>
        </w:rPr>
        <w:t>e</w:t>
      </w:r>
      <w:r w:rsidR="00AE0A4B">
        <w:rPr>
          <w:rFonts w:ascii="Times New Roman" w:hAnsi="Times New Roman" w:cs="Times New Roman"/>
        </w:rPr>
        <w:t xml:space="preserve"> los </w:t>
      </w:r>
      <w:r w:rsidR="00227D3A">
        <w:rPr>
          <w:rFonts w:ascii="Times New Roman" w:hAnsi="Times New Roman" w:cs="Times New Roman"/>
        </w:rPr>
        <w:t>33.6 millones</w:t>
      </w:r>
      <w:r w:rsidR="0030762A" w:rsidRPr="00047668">
        <w:rPr>
          <w:rFonts w:ascii="Times New Roman" w:hAnsi="Times New Roman" w:cs="Times New Roman"/>
        </w:rPr>
        <w:t xml:space="preserve"> escolares que estuvieron matriculados</w:t>
      </w:r>
      <w:r w:rsidR="007F2CA8" w:rsidRPr="00047668">
        <w:rPr>
          <w:rFonts w:ascii="Times New Roman" w:hAnsi="Times New Roman" w:cs="Times New Roman"/>
        </w:rPr>
        <w:t xml:space="preserve"> en el ciclo 2019</w:t>
      </w:r>
      <w:r w:rsidR="00DF4162">
        <w:rPr>
          <w:rFonts w:ascii="Times New Roman" w:hAnsi="Times New Roman" w:cs="Times New Roman"/>
        </w:rPr>
        <w:t>-</w:t>
      </w:r>
      <w:r w:rsidR="007F2CA8" w:rsidRPr="00047668">
        <w:rPr>
          <w:rFonts w:ascii="Times New Roman" w:hAnsi="Times New Roman" w:cs="Times New Roman"/>
        </w:rPr>
        <w:t>2020,</w:t>
      </w:r>
      <w:r w:rsidR="00227D3A">
        <w:rPr>
          <w:rFonts w:ascii="Times New Roman" w:hAnsi="Times New Roman" w:cs="Times New Roman"/>
        </w:rPr>
        <w:t xml:space="preserve"> cuyo rango de edad iba desde los </w:t>
      </w:r>
      <w:r w:rsidR="00227D3A" w:rsidRPr="00047668">
        <w:rPr>
          <w:rFonts w:ascii="Times New Roman" w:hAnsi="Times New Roman" w:cs="Times New Roman"/>
        </w:rPr>
        <w:t xml:space="preserve">3 </w:t>
      </w:r>
      <w:r w:rsidR="00227D3A">
        <w:rPr>
          <w:rFonts w:ascii="Times New Roman" w:hAnsi="Times New Roman" w:cs="Times New Roman"/>
        </w:rPr>
        <w:t>hasta los</w:t>
      </w:r>
      <w:r w:rsidR="00227D3A" w:rsidRPr="00047668">
        <w:rPr>
          <w:rFonts w:ascii="Times New Roman" w:hAnsi="Times New Roman" w:cs="Times New Roman"/>
        </w:rPr>
        <w:t xml:space="preserve"> 29 años</w:t>
      </w:r>
      <w:r w:rsidR="00227D3A">
        <w:rPr>
          <w:rFonts w:ascii="Times New Roman" w:hAnsi="Times New Roman" w:cs="Times New Roman"/>
        </w:rPr>
        <w:t>,</w:t>
      </w:r>
      <w:r w:rsidR="007F2CA8" w:rsidRPr="00047668">
        <w:rPr>
          <w:rFonts w:ascii="Times New Roman" w:hAnsi="Times New Roman" w:cs="Times New Roman"/>
        </w:rPr>
        <w:t xml:space="preserve"> 740 </w:t>
      </w:r>
      <w:r w:rsidR="00227D3A">
        <w:rPr>
          <w:rFonts w:ascii="Times New Roman" w:hAnsi="Times New Roman" w:cs="Times New Roman"/>
        </w:rPr>
        <w:t xml:space="preserve">000 interrumpieron </w:t>
      </w:r>
      <w:r w:rsidR="00227D3A" w:rsidRPr="00047668">
        <w:rPr>
          <w:rFonts w:ascii="Times New Roman" w:hAnsi="Times New Roman" w:cs="Times New Roman"/>
        </w:rPr>
        <w:t>su formación</w:t>
      </w:r>
      <w:r w:rsidR="00CA36E4">
        <w:rPr>
          <w:rFonts w:ascii="Times New Roman" w:hAnsi="Times New Roman" w:cs="Times New Roman"/>
        </w:rPr>
        <w:t xml:space="preserve">. Además, </w:t>
      </w:r>
      <w:r w:rsidR="00CA36E4" w:rsidRPr="00047668">
        <w:rPr>
          <w:rFonts w:ascii="Times New Roman" w:hAnsi="Times New Roman" w:cs="Times New Roman"/>
        </w:rPr>
        <w:t>5.2 millones</w:t>
      </w:r>
      <w:r w:rsidR="00CA36E4" w:rsidRPr="00047668" w:rsidDel="00CA36E4">
        <w:rPr>
          <w:rFonts w:ascii="Times New Roman" w:hAnsi="Times New Roman" w:cs="Times New Roman"/>
        </w:rPr>
        <w:t xml:space="preserve"> </w:t>
      </w:r>
      <w:r w:rsidR="00CA36E4">
        <w:rPr>
          <w:rFonts w:ascii="Times New Roman" w:hAnsi="Times New Roman" w:cs="Times New Roman"/>
        </w:rPr>
        <w:t>de</w:t>
      </w:r>
      <w:r w:rsidR="007F2CA8" w:rsidRPr="00047668">
        <w:rPr>
          <w:rFonts w:ascii="Times New Roman" w:hAnsi="Times New Roman" w:cs="Times New Roman"/>
        </w:rPr>
        <w:t xml:space="preserve"> escolares </w:t>
      </w:r>
      <w:r w:rsidR="00CA36E4">
        <w:rPr>
          <w:rFonts w:ascii="Times New Roman" w:hAnsi="Times New Roman" w:cs="Times New Roman"/>
        </w:rPr>
        <w:t xml:space="preserve">tomaron </w:t>
      </w:r>
      <w:r w:rsidR="001D6989" w:rsidRPr="00047668">
        <w:rPr>
          <w:rFonts w:ascii="Times New Roman" w:hAnsi="Times New Roman" w:cs="Times New Roman"/>
        </w:rPr>
        <w:t>la decisión de no inscribirse</w:t>
      </w:r>
      <w:r w:rsidR="002238AD" w:rsidRPr="00047668">
        <w:rPr>
          <w:rFonts w:ascii="Times New Roman" w:hAnsi="Times New Roman" w:cs="Times New Roman"/>
        </w:rPr>
        <w:t xml:space="preserve">. </w:t>
      </w:r>
      <w:r w:rsidR="00871BCE">
        <w:rPr>
          <w:rFonts w:ascii="Times New Roman" w:hAnsi="Times New Roman" w:cs="Times New Roman"/>
        </w:rPr>
        <w:t>A nivel mundial</w:t>
      </w:r>
      <w:r w:rsidR="007B2E82" w:rsidRPr="00047668">
        <w:rPr>
          <w:rFonts w:ascii="Times New Roman" w:hAnsi="Times New Roman" w:cs="Times New Roman"/>
        </w:rPr>
        <w:t xml:space="preserve">, </w:t>
      </w:r>
      <w:r w:rsidR="00D06808" w:rsidRPr="00047668">
        <w:rPr>
          <w:rFonts w:ascii="Times New Roman" w:hAnsi="Times New Roman" w:cs="Times New Roman"/>
        </w:rPr>
        <w:t xml:space="preserve">la </w:t>
      </w:r>
      <w:r w:rsidR="00871BCE">
        <w:rPr>
          <w:rFonts w:ascii="Times New Roman" w:hAnsi="Times New Roman" w:cs="Times New Roman"/>
        </w:rPr>
        <w:t>Organización de las Naciones Unidas</w:t>
      </w:r>
      <w:r w:rsidR="00183422">
        <w:rPr>
          <w:rFonts w:ascii="Times New Roman" w:hAnsi="Times New Roman" w:cs="Times New Roman"/>
        </w:rPr>
        <w:t xml:space="preserve"> (ONU)</w:t>
      </w:r>
      <w:r w:rsidR="00871BCE">
        <w:rPr>
          <w:rFonts w:ascii="Times New Roman" w:hAnsi="Times New Roman" w:cs="Times New Roman"/>
        </w:rPr>
        <w:t xml:space="preserve"> </w:t>
      </w:r>
      <w:r w:rsidR="00183422">
        <w:rPr>
          <w:rFonts w:ascii="Times New Roman" w:hAnsi="Times New Roman" w:cs="Times New Roman"/>
        </w:rPr>
        <w:t xml:space="preserve">anunció </w:t>
      </w:r>
      <w:r w:rsidR="00725741">
        <w:rPr>
          <w:rFonts w:ascii="Times New Roman" w:hAnsi="Times New Roman" w:cs="Times New Roman"/>
        </w:rPr>
        <w:t>en</w:t>
      </w:r>
      <w:r w:rsidR="00183422">
        <w:rPr>
          <w:rFonts w:ascii="Times New Roman" w:hAnsi="Times New Roman" w:cs="Times New Roman"/>
        </w:rPr>
        <w:t xml:space="preserve"> marzo de 2021</w:t>
      </w:r>
      <w:r w:rsidR="00725741">
        <w:rPr>
          <w:rFonts w:ascii="Times New Roman" w:hAnsi="Times New Roman" w:cs="Times New Roman"/>
        </w:rPr>
        <w:t xml:space="preserve"> que</w:t>
      </w:r>
      <w:r w:rsidR="00D06808" w:rsidRPr="00047668">
        <w:rPr>
          <w:rFonts w:ascii="Times New Roman" w:hAnsi="Times New Roman" w:cs="Times New Roman"/>
        </w:rPr>
        <w:t xml:space="preserve"> 198 millones de estudiantes había</w:t>
      </w:r>
      <w:r w:rsidR="00183422">
        <w:rPr>
          <w:rFonts w:ascii="Times New Roman" w:hAnsi="Times New Roman" w:cs="Times New Roman"/>
        </w:rPr>
        <w:t>n</w:t>
      </w:r>
      <w:r w:rsidR="00D06808" w:rsidRPr="00047668">
        <w:rPr>
          <w:rFonts w:ascii="Times New Roman" w:hAnsi="Times New Roman" w:cs="Times New Roman"/>
        </w:rPr>
        <w:t xml:space="preserve"> perdido un año de clases</w:t>
      </w:r>
      <w:r w:rsidR="00725741">
        <w:rPr>
          <w:rFonts w:ascii="Times New Roman" w:hAnsi="Times New Roman" w:cs="Times New Roman"/>
        </w:rPr>
        <w:t xml:space="preserve"> (Cáceres</w:t>
      </w:r>
      <w:r w:rsidR="00EF51BF" w:rsidRPr="00047668">
        <w:rPr>
          <w:rFonts w:ascii="Times New Roman" w:hAnsi="Times New Roman" w:cs="Times New Roman"/>
        </w:rPr>
        <w:t>.</w:t>
      </w:r>
      <w:r w:rsidR="00D06808" w:rsidRPr="00047668">
        <w:rPr>
          <w:rFonts w:ascii="Times New Roman" w:hAnsi="Times New Roman" w:cs="Times New Roman"/>
        </w:rPr>
        <w:t xml:space="preserve"> </w:t>
      </w:r>
    </w:p>
    <w:p w14:paraId="50E1D1BF" w14:textId="2DE53A7D" w:rsidR="00715B38" w:rsidRDefault="006256FE" w:rsidP="00045C8D">
      <w:pPr>
        <w:ind w:firstLine="720"/>
        <w:rPr>
          <w:rFonts w:ascii="Times New Roman" w:hAnsi="Times New Roman" w:cs="Times New Roman"/>
        </w:rPr>
      </w:pPr>
      <w:r>
        <w:rPr>
          <w:rFonts w:ascii="Times New Roman" w:hAnsi="Times New Roman" w:cs="Times New Roman"/>
        </w:rPr>
        <w:t>Tomando en cuenta lo anterior,</w:t>
      </w:r>
      <w:r w:rsidR="000E2D10" w:rsidRPr="00047668">
        <w:rPr>
          <w:rFonts w:ascii="Times New Roman" w:hAnsi="Times New Roman" w:cs="Times New Roman"/>
        </w:rPr>
        <w:t xml:space="preserve"> se tom</w:t>
      </w:r>
      <w:r>
        <w:rPr>
          <w:rFonts w:ascii="Times New Roman" w:hAnsi="Times New Roman" w:cs="Times New Roman"/>
        </w:rPr>
        <w:t>ó</w:t>
      </w:r>
      <w:r w:rsidR="000E2D10" w:rsidRPr="00047668">
        <w:rPr>
          <w:rFonts w:ascii="Times New Roman" w:hAnsi="Times New Roman" w:cs="Times New Roman"/>
        </w:rPr>
        <w:t xml:space="preserve"> la decisión de realizar un estudio dentro </w:t>
      </w:r>
      <w:r w:rsidR="00D527F6" w:rsidRPr="00047668">
        <w:rPr>
          <w:rFonts w:ascii="Times New Roman" w:hAnsi="Times New Roman" w:cs="Times New Roman"/>
        </w:rPr>
        <w:t>de</w:t>
      </w:r>
      <w:r w:rsidR="00D527F6">
        <w:rPr>
          <w:rFonts w:ascii="Times New Roman" w:hAnsi="Times New Roman" w:cs="Times New Roman"/>
        </w:rPr>
        <w:t xml:space="preserve"> un</w:t>
      </w:r>
      <w:r w:rsidR="00D527F6" w:rsidRPr="00047668">
        <w:rPr>
          <w:rFonts w:ascii="Times New Roman" w:hAnsi="Times New Roman" w:cs="Times New Roman"/>
        </w:rPr>
        <w:t xml:space="preserve"> </w:t>
      </w:r>
      <w:r w:rsidR="000E2D10" w:rsidRPr="00047668">
        <w:rPr>
          <w:rFonts w:ascii="Times New Roman" w:hAnsi="Times New Roman" w:cs="Times New Roman"/>
        </w:rPr>
        <w:t xml:space="preserve">centro universitario </w:t>
      </w:r>
      <w:r w:rsidR="00D527F6">
        <w:rPr>
          <w:rFonts w:ascii="Times New Roman" w:hAnsi="Times New Roman" w:cs="Times New Roman"/>
        </w:rPr>
        <w:t xml:space="preserve">de México </w:t>
      </w:r>
      <w:r w:rsidR="000E2D10" w:rsidRPr="00047668">
        <w:rPr>
          <w:rFonts w:ascii="Times New Roman" w:hAnsi="Times New Roman" w:cs="Times New Roman"/>
        </w:rPr>
        <w:t xml:space="preserve">con el fin de </w:t>
      </w:r>
      <w:r w:rsidR="00336E19" w:rsidRPr="00047668">
        <w:rPr>
          <w:rFonts w:ascii="Times New Roman" w:hAnsi="Times New Roman" w:cs="Times New Roman"/>
        </w:rPr>
        <w:t>evaluar</w:t>
      </w:r>
      <w:r w:rsidR="000E2D10" w:rsidRPr="00047668">
        <w:rPr>
          <w:rFonts w:ascii="Times New Roman" w:hAnsi="Times New Roman" w:cs="Times New Roman"/>
        </w:rPr>
        <w:t xml:space="preserve"> la deserción escolar</w:t>
      </w:r>
      <w:r w:rsidR="00A04D2B" w:rsidRPr="00047668">
        <w:rPr>
          <w:rFonts w:ascii="Times New Roman" w:hAnsi="Times New Roman" w:cs="Times New Roman"/>
        </w:rPr>
        <w:t xml:space="preserve">. </w:t>
      </w:r>
      <w:proofErr w:type="spellStart"/>
      <w:r w:rsidR="001341A7" w:rsidRPr="00047668">
        <w:rPr>
          <w:rFonts w:ascii="Times New Roman" w:hAnsi="Times New Roman" w:cs="Times New Roman"/>
        </w:rPr>
        <w:t>Tocora</w:t>
      </w:r>
      <w:proofErr w:type="spellEnd"/>
      <w:r w:rsidR="001341A7" w:rsidRPr="00047668">
        <w:rPr>
          <w:rFonts w:ascii="Times New Roman" w:hAnsi="Times New Roman" w:cs="Times New Roman"/>
        </w:rPr>
        <w:t xml:space="preserve"> y García (201</w:t>
      </w:r>
      <w:r w:rsidR="00A04D2B" w:rsidRPr="00047668">
        <w:rPr>
          <w:rFonts w:ascii="Times New Roman" w:hAnsi="Times New Roman" w:cs="Times New Roman"/>
        </w:rPr>
        <w:t xml:space="preserve">8) </w:t>
      </w:r>
      <w:r w:rsidR="000E2D10" w:rsidRPr="00047668">
        <w:rPr>
          <w:rFonts w:ascii="Times New Roman" w:hAnsi="Times New Roman" w:cs="Times New Roman"/>
        </w:rPr>
        <w:t>aluden</w:t>
      </w:r>
      <w:r w:rsidR="00A04D2B" w:rsidRPr="00047668">
        <w:rPr>
          <w:rFonts w:ascii="Times New Roman" w:hAnsi="Times New Roman" w:cs="Times New Roman"/>
        </w:rPr>
        <w:t xml:space="preserve"> </w:t>
      </w:r>
      <w:r w:rsidR="000E2D10" w:rsidRPr="00047668">
        <w:rPr>
          <w:rFonts w:ascii="Times New Roman" w:hAnsi="Times New Roman" w:cs="Times New Roman"/>
        </w:rPr>
        <w:t>que las instituciones deben de crear ambientes propicios para poder detectar</w:t>
      </w:r>
      <w:r w:rsidR="00742272">
        <w:rPr>
          <w:rFonts w:ascii="Times New Roman" w:hAnsi="Times New Roman" w:cs="Times New Roman"/>
        </w:rPr>
        <w:t xml:space="preserve"> esta problemática</w:t>
      </w:r>
      <w:r w:rsidR="00941965">
        <w:rPr>
          <w:rFonts w:ascii="Times New Roman" w:hAnsi="Times New Roman" w:cs="Times New Roman"/>
        </w:rPr>
        <w:t>,</w:t>
      </w:r>
      <w:r w:rsidR="000E2D10" w:rsidRPr="00047668">
        <w:rPr>
          <w:rFonts w:ascii="Times New Roman" w:hAnsi="Times New Roman" w:cs="Times New Roman"/>
        </w:rPr>
        <w:t xml:space="preserve"> en un primer momento</w:t>
      </w:r>
      <w:r w:rsidR="00941965">
        <w:rPr>
          <w:rFonts w:ascii="Times New Roman" w:hAnsi="Times New Roman" w:cs="Times New Roman"/>
        </w:rPr>
        <w:t>,</w:t>
      </w:r>
      <w:r w:rsidR="000E2D10" w:rsidRPr="00047668">
        <w:rPr>
          <w:rFonts w:ascii="Times New Roman" w:hAnsi="Times New Roman" w:cs="Times New Roman"/>
        </w:rPr>
        <w:t xml:space="preserve"> y </w:t>
      </w:r>
      <w:r w:rsidR="00653171" w:rsidRPr="00047668">
        <w:rPr>
          <w:rFonts w:ascii="Times New Roman" w:hAnsi="Times New Roman" w:cs="Times New Roman"/>
        </w:rPr>
        <w:t>después</w:t>
      </w:r>
      <w:r w:rsidR="000E2D10" w:rsidRPr="00047668">
        <w:rPr>
          <w:rFonts w:ascii="Times New Roman" w:hAnsi="Times New Roman" w:cs="Times New Roman"/>
        </w:rPr>
        <w:t xml:space="preserve"> atacar</w:t>
      </w:r>
      <w:r w:rsidR="00742272">
        <w:rPr>
          <w:rFonts w:ascii="Times New Roman" w:hAnsi="Times New Roman" w:cs="Times New Roman"/>
        </w:rPr>
        <w:t>la</w:t>
      </w:r>
      <w:r w:rsidR="000E2D10" w:rsidRPr="00047668">
        <w:rPr>
          <w:rFonts w:ascii="Times New Roman" w:hAnsi="Times New Roman" w:cs="Times New Roman"/>
        </w:rPr>
        <w:t>.</w:t>
      </w:r>
      <w:r w:rsidR="00227DD6" w:rsidRPr="00047668">
        <w:rPr>
          <w:rFonts w:ascii="Times New Roman" w:hAnsi="Times New Roman" w:cs="Times New Roman"/>
        </w:rPr>
        <w:t xml:space="preserve"> </w:t>
      </w:r>
      <w:r w:rsidR="00E83A5F" w:rsidRPr="00047668">
        <w:rPr>
          <w:rFonts w:ascii="Times New Roman" w:hAnsi="Times New Roman" w:cs="Times New Roman"/>
        </w:rPr>
        <w:t>Por tal motivo</w:t>
      </w:r>
      <w:r w:rsidR="004D7E85" w:rsidRPr="00047668">
        <w:rPr>
          <w:rFonts w:ascii="Times New Roman" w:hAnsi="Times New Roman" w:cs="Times New Roman"/>
        </w:rPr>
        <w:t>,</w:t>
      </w:r>
      <w:r w:rsidR="009E3C0A" w:rsidRPr="00047668">
        <w:rPr>
          <w:rFonts w:ascii="Times New Roman" w:hAnsi="Times New Roman" w:cs="Times New Roman"/>
        </w:rPr>
        <w:t xml:space="preserve"> el estudio </w:t>
      </w:r>
      <w:r w:rsidR="00E83A5F" w:rsidRPr="00047668">
        <w:rPr>
          <w:rFonts w:ascii="Times New Roman" w:hAnsi="Times New Roman" w:cs="Times New Roman"/>
        </w:rPr>
        <w:t xml:space="preserve">tiene </w:t>
      </w:r>
      <w:r w:rsidR="009E3C0A" w:rsidRPr="00047668">
        <w:rPr>
          <w:rFonts w:ascii="Times New Roman" w:hAnsi="Times New Roman" w:cs="Times New Roman"/>
        </w:rPr>
        <w:t>el propósito de</w:t>
      </w:r>
      <w:r w:rsidR="00E83A5F" w:rsidRPr="00047668">
        <w:rPr>
          <w:rFonts w:ascii="Times New Roman" w:hAnsi="Times New Roman" w:cs="Times New Roman"/>
        </w:rPr>
        <w:t xml:space="preserve"> </w:t>
      </w:r>
      <w:r w:rsidR="004D7E85" w:rsidRPr="00047668">
        <w:rPr>
          <w:rFonts w:ascii="Times New Roman" w:hAnsi="Times New Roman" w:cs="Times New Roman"/>
        </w:rPr>
        <w:t xml:space="preserve">evaluar la deserción escolar en </w:t>
      </w:r>
      <w:r w:rsidR="00742272">
        <w:rPr>
          <w:rFonts w:ascii="Times New Roman" w:hAnsi="Times New Roman" w:cs="Times New Roman"/>
        </w:rPr>
        <w:t>dos</w:t>
      </w:r>
      <w:r w:rsidR="00742272" w:rsidRPr="00047668">
        <w:rPr>
          <w:rFonts w:ascii="Times New Roman" w:hAnsi="Times New Roman" w:cs="Times New Roman"/>
        </w:rPr>
        <w:t xml:space="preserve"> </w:t>
      </w:r>
      <w:r w:rsidR="004D7E85" w:rsidRPr="00047668">
        <w:rPr>
          <w:rFonts w:ascii="Times New Roman" w:hAnsi="Times New Roman" w:cs="Times New Roman"/>
        </w:rPr>
        <w:t xml:space="preserve">carreras universitarias </w:t>
      </w:r>
      <w:r w:rsidR="00742272" w:rsidRPr="00047668">
        <w:rPr>
          <w:rFonts w:ascii="Times New Roman" w:hAnsi="Times New Roman" w:cs="Times New Roman"/>
        </w:rPr>
        <w:t>de</w:t>
      </w:r>
      <w:r w:rsidR="00742272">
        <w:rPr>
          <w:rFonts w:ascii="Times New Roman" w:hAnsi="Times New Roman" w:cs="Times New Roman"/>
        </w:rPr>
        <w:t xml:space="preserve"> un</w:t>
      </w:r>
      <w:r w:rsidR="00742272" w:rsidRPr="00047668">
        <w:rPr>
          <w:rFonts w:ascii="Times New Roman" w:hAnsi="Times New Roman" w:cs="Times New Roman"/>
        </w:rPr>
        <w:t xml:space="preserve"> </w:t>
      </w:r>
      <w:r w:rsidR="004D7E85" w:rsidRPr="00047668">
        <w:rPr>
          <w:rFonts w:ascii="Times New Roman" w:hAnsi="Times New Roman" w:cs="Times New Roman"/>
        </w:rPr>
        <w:t xml:space="preserve">centro </w:t>
      </w:r>
      <w:r w:rsidR="004D7E85" w:rsidRPr="00047668">
        <w:rPr>
          <w:rFonts w:ascii="Times New Roman" w:hAnsi="Times New Roman" w:cs="Times New Roman"/>
        </w:rPr>
        <w:lastRenderedPageBreak/>
        <w:t>universitario</w:t>
      </w:r>
      <w:r w:rsidR="00AF14E5" w:rsidRPr="00047668">
        <w:rPr>
          <w:rFonts w:ascii="Times New Roman" w:hAnsi="Times New Roman" w:cs="Times New Roman"/>
        </w:rPr>
        <w:t xml:space="preserve">. Para ello, se </w:t>
      </w:r>
      <w:r w:rsidR="005D23D0" w:rsidRPr="00047668">
        <w:rPr>
          <w:rFonts w:ascii="Times New Roman" w:hAnsi="Times New Roman" w:cs="Times New Roman"/>
        </w:rPr>
        <w:t>empleó</w:t>
      </w:r>
      <w:r w:rsidR="00353A1A" w:rsidRPr="00047668">
        <w:rPr>
          <w:rFonts w:ascii="Times New Roman" w:hAnsi="Times New Roman" w:cs="Times New Roman"/>
        </w:rPr>
        <w:t xml:space="preserve"> </w:t>
      </w:r>
      <w:r w:rsidR="00393FA5">
        <w:rPr>
          <w:rFonts w:ascii="Times New Roman" w:hAnsi="Times New Roman" w:cs="Times New Roman"/>
        </w:rPr>
        <w:t xml:space="preserve">una </w:t>
      </w:r>
      <w:r w:rsidR="00353A1A" w:rsidRPr="00047668">
        <w:rPr>
          <w:rFonts w:ascii="Times New Roman" w:hAnsi="Times New Roman" w:cs="Times New Roman"/>
        </w:rPr>
        <w:t>revisión de literatura</w:t>
      </w:r>
      <w:r w:rsidR="00393FA5">
        <w:rPr>
          <w:rFonts w:ascii="Times New Roman" w:hAnsi="Times New Roman" w:cs="Times New Roman"/>
        </w:rPr>
        <w:t xml:space="preserve"> </w:t>
      </w:r>
      <w:r w:rsidR="00353A1A" w:rsidRPr="00047668">
        <w:rPr>
          <w:rFonts w:ascii="Times New Roman" w:hAnsi="Times New Roman" w:cs="Times New Roman"/>
        </w:rPr>
        <w:t xml:space="preserve">con el fin de comprender </w:t>
      </w:r>
      <w:r w:rsidR="00D21878">
        <w:rPr>
          <w:rFonts w:ascii="Times New Roman" w:hAnsi="Times New Roman" w:cs="Times New Roman"/>
        </w:rPr>
        <w:t xml:space="preserve">y tener </w:t>
      </w:r>
      <w:r w:rsidR="0039131F">
        <w:rPr>
          <w:rFonts w:ascii="Times New Roman" w:hAnsi="Times New Roman" w:cs="Times New Roman"/>
        </w:rPr>
        <w:t>un conocimiento actualizado d</w:t>
      </w:r>
      <w:r w:rsidR="00353A1A" w:rsidRPr="00047668">
        <w:rPr>
          <w:rFonts w:ascii="Times New Roman" w:hAnsi="Times New Roman" w:cs="Times New Roman"/>
        </w:rPr>
        <w:t xml:space="preserve">el tema </w:t>
      </w:r>
      <w:r w:rsidR="0039131F">
        <w:rPr>
          <w:rFonts w:ascii="Times New Roman" w:hAnsi="Times New Roman" w:cs="Times New Roman"/>
        </w:rPr>
        <w:t>en cuestión (Guirao, 2015)</w:t>
      </w:r>
      <w:r w:rsidR="001C09F6" w:rsidRPr="00047668">
        <w:rPr>
          <w:rFonts w:ascii="Times New Roman" w:hAnsi="Times New Roman" w:cs="Times New Roman"/>
        </w:rPr>
        <w:t xml:space="preserve">. </w:t>
      </w:r>
      <w:r w:rsidR="00393FA5">
        <w:rPr>
          <w:rFonts w:ascii="Times New Roman" w:hAnsi="Times New Roman" w:cs="Times New Roman"/>
        </w:rPr>
        <w:t>Luego</w:t>
      </w:r>
      <w:r w:rsidR="0039131F">
        <w:rPr>
          <w:rFonts w:ascii="Times New Roman" w:hAnsi="Times New Roman" w:cs="Times New Roman"/>
        </w:rPr>
        <w:t>,</w:t>
      </w:r>
      <w:r w:rsidR="00393FA5">
        <w:rPr>
          <w:rFonts w:ascii="Times New Roman" w:hAnsi="Times New Roman" w:cs="Times New Roman"/>
        </w:rPr>
        <w:t xml:space="preserve"> s</w:t>
      </w:r>
      <w:r w:rsidR="00393FA5" w:rsidRPr="00047668">
        <w:rPr>
          <w:rFonts w:ascii="Times New Roman" w:hAnsi="Times New Roman" w:cs="Times New Roman"/>
        </w:rPr>
        <w:t xml:space="preserve">e </w:t>
      </w:r>
      <w:r w:rsidR="00DC61AF" w:rsidRPr="00047668">
        <w:rPr>
          <w:rFonts w:ascii="Times New Roman" w:hAnsi="Times New Roman" w:cs="Times New Roman"/>
        </w:rPr>
        <w:t>aplicó el instrumento de Flores</w:t>
      </w:r>
      <w:r w:rsidR="001737BE">
        <w:rPr>
          <w:rFonts w:ascii="Times New Roman" w:hAnsi="Times New Roman" w:cs="Times New Roman"/>
          <w:i/>
        </w:rPr>
        <w:t xml:space="preserve">, </w:t>
      </w:r>
      <w:r w:rsidR="001737BE" w:rsidRPr="00794365">
        <w:rPr>
          <w:rFonts w:ascii="Times New Roman" w:hAnsi="Times New Roman" w:cs="Times New Roman"/>
          <w:iCs/>
          <w:color w:val="000000"/>
        </w:rPr>
        <w:t>Bahamondes, Maureira</w:t>
      </w:r>
      <w:r w:rsidR="001737BE">
        <w:rPr>
          <w:rFonts w:ascii="Times New Roman" w:hAnsi="Times New Roman" w:cs="Times New Roman"/>
          <w:iCs/>
          <w:color w:val="000000"/>
        </w:rPr>
        <w:t xml:space="preserve"> </w:t>
      </w:r>
      <w:r w:rsidR="001737BE" w:rsidRPr="00794365">
        <w:rPr>
          <w:rFonts w:ascii="Times New Roman" w:hAnsi="Times New Roman" w:cs="Times New Roman"/>
          <w:iCs/>
          <w:color w:val="000000"/>
        </w:rPr>
        <w:t>y González</w:t>
      </w:r>
      <w:r w:rsidR="001737BE" w:rsidRPr="00047668">
        <w:rPr>
          <w:rFonts w:ascii="Times New Roman" w:hAnsi="Times New Roman" w:cs="Times New Roman"/>
        </w:rPr>
        <w:t xml:space="preserve"> </w:t>
      </w:r>
      <w:r w:rsidR="00DC61AF" w:rsidRPr="00047668">
        <w:rPr>
          <w:rFonts w:ascii="Times New Roman" w:hAnsi="Times New Roman" w:cs="Times New Roman"/>
        </w:rPr>
        <w:t>(2019)</w:t>
      </w:r>
      <w:r w:rsidR="00393FA5">
        <w:rPr>
          <w:rFonts w:ascii="Times New Roman" w:hAnsi="Times New Roman" w:cs="Times New Roman"/>
        </w:rPr>
        <w:t xml:space="preserve"> a una muestra de estudiantes de </w:t>
      </w:r>
      <w:r w:rsidR="001737BE">
        <w:rPr>
          <w:rFonts w:ascii="Times New Roman" w:hAnsi="Times New Roman" w:cs="Times New Roman"/>
        </w:rPr>
        <w:t xml:space="preserve">dos carreras de </w:t>
      </w:r>
      <w:r w:rsidR="00393FA5">
        <w:rPr>
          <w:rFonts w:ascii="Times New Roman" w:hAnsi="Times New Roman" w:cs="Times New Roman"/>
        </w:rPr>
        <w:t>la institución abordada</w:t>
      </w:r>
      <w:r w:rsidR="00211B63" w:rsidRPr="00047668">
        <w:rPr>
          <w:rFonts w:ascii="Times New Roman" w:hAnsi="Times New Roman" w:cs="Times New Roman"/>
        </w:rPr>
        <w:t xml:space="preserve">. </w:t>
      </w:r>
      <w:r w:rsidR="00DC61AF" w:rsidRPr="00047668">
        <w:rPr>
          <w:rFonts w:ascii="Times New Roman" w:hAnsi="Times New Roman" w:cs="Times New Roman"/>
        </w:rPr>
        <w:t>Para su aplicación, se utilizó</w:t>
      </w:r>
      <w:r w:rsidR="008C2C97" w:rsidRPr="00047668">
        <w:rPr>
          <w:rFonts w:ascii="Times New Roman" w:hAnsi="Times New Roman" w:cs="Times New Roman"/>
        </w:rPr>
        <w:t xml:space="preserve"> la herramienta Formulario de Google</w:t>
      </w:r>
      <w:r w:rsidR="004A03D6" w:rsidRPr="00047668">
        <w:rPr>
          <w:rFonts w:ascii="Times New Roman" w:hAnsi="Times New Roman" w:cs="Times New Roman"/>
        </w:rPr>
        <w:t>.</w:t>
      </w:r>
      <w:r w:rsidR="008C2C97" w:rsidRPr="00047668">
        <w:rPr>
          <w:rFonts w:ascii="Times New Roman" w:hAnsi="Times New Roman" w:cs="Times New Roman"/>
        </w:rPr>
        <w:t xml:space="preserve"> </w:t>
      </w:r>
      <w:r w:rsidR="0022053F" w:rsidRPr="00047668">
        <w:rPr>
          <w:rFonts w:ascii="Times New Roman" w:hAnsi="Times New Roman" w:cs="Times New Roman"/>
        </w:rPr>
        <w:t>Para la valoración de los resultados</w:t>
      </w:r>
      <w:r w:rsidR="0004425A" w:rsidRPr="00047668">
        <w:rPr>
          <w:rFonts w:ascii="Times New Roman" w:hAnsi="Times New Roman" w:cs="Times New Roman"/>
        </w:rPr>
        <w:t xml:space="preserve"> se empleó el </w:t>
      </w:r>
      <w:r w:rsidR="00BE3D3F" w:rsidRPr="00DA04D1">
        <w:rPr>
          <w:rFonts w:ascii="Times New Roman" w:hAnsi="Times New Roman" w:cs="Times New Roman"/>
          <w:i/>
          <w:iCs/>
        </w:rPr>
        <w:t>software</w:t>
      </w:r>
      <w:r w:rsidR="00BE3D3F" w:rsidRPr="00047668">
        <w:rPr>
          <w:rFonts w:ascii="Times New Roman" w:hAnsi="Times New Roman" w:cs="Times New Roman"/>
        </w:rPr>
        <w:t xml:space="preserve"> </w:t>
      </w:r>
      <w:r w:rsidR="00216161" w:rsidRPr="00047668">
        <w:rPr>
          <w:rFonts w:ascii="Times New Roman" w:hAnsi="Times New Roman" w:cs="Times New Roman"/>
        </w:rPr>
        <w:t>SP</w:t>
      </w:r>
      <w:r w:rsidR="00216161">
        <w:rPr>
          <w:rFonts w:ascii="Times New Roman" w:hAnsi="Times New Roman" w:cs="Times New Roman"/>
        </w:rPr>
        <w:t>S</w:t>
      </w:r>
      <w:r w:rsidR="00216161" w:rsidRPr="00047668">
        <w:rPr>
          <w:rFonts w:ascii="Times New Roman" w:hAnsi="Times New Roman" w:cs="Times New Roman"/>
        </w:rPr>
        <w:t>S</w:t>
      </w:r>
      <w:r w:rsidR="001737BE">
        <w:rPr>
          <w:rFonts w:ascii="Times New Roman" w:hAnsi="Times New Roman" w:cs="Times New Roman"/>
        </w:rPr>
        <w:t xml:space="preserve">, siguiendo la recomendación de </w:t>
      </w:r>
      <w:r w:rsidR="007B2E82" w:rsidRPr="00047668">
        <w:rPr>
          <w:rFonts w:ascii="Times New Roman" w:hAnsi="Times New Roman" w:cs="Times New Roman"/>
        </w:rPr>
        <w:t>Sánchez (2019</w:t>
      </w:r>
      <w:r w:rsidR="0004425A" w:rsidRPr="00047668">
        <w:rPr>
          <w:rFonts w:ascii="Times New Roman" w:hAnsi="Times New Roman" w:cs="Times New Roman"/>
        </w:rPr>
        <w:t>)</w:t>
      </w:r>
      <w:r w:rsidR="001737BE">
        <w:rPr>
          <w:rFonts w:ascii="Times New Roman" w:hAnsi="Times New Roman" w:cs="Times New Roman"/>
        </w:rPr>
        <w:t>,</w:t>
      </w:r>
      <w:r w:rsidR="0004425A" w:rsidRPr="00047668">
        <w:rPr>
          <w:rFonts w:ascii="Times New Roman" w:hAnsi="Times New Roman" w:cs="Times New Roman"/>
        </w:rPr>
        <w:t xml:space="preserve"> </w:t>
      </w:r>
      <w:r w:rsidR="001737BE">
        <w:rPr>
          <w:rFonts w:ascii="Times New Roman" w:hAnsi="Times New Roman" w:cs="Times New Roman"/>
        </w:rPr>
        <w:t xml:space="preserve">quien </w:t>
      </w:r>
      <w:r w:rsidR="00F40480">
        <w:rPr>
          <w:rFonts w:ascii="Times New Roman" w:hAnsi="Times New Roman" w:cs="Times New Roman"/>
        </w:rPr>
        <w:t xml:space="preserve">menciona que </w:t>
      </w:r>
      <w:r w:rsidR="001737BE" w:rsidRPr="00047668">
        <w:rPr>
          <w:rFonts w:ascii="Times New Roman" w:hAnsi="Times New Roman" w:cs="Times New Roman"/>
        </w:rPr>
        <w:t>est</w:t>
      </w:r>
      <w:r w:rsidR="001737BE">
        <w:rPr>
          <w:rFonts w:ascii="Times New Roman" w:hAnsi="Times New Roman" w:cs="Times New Roman"/>
        </w:rPr>
        <w:t>e</w:t>
      </w:r>
      <w:r w:rsidR="001737BE" w:rsidRPr="00047668">
        <w:rPr>
          <w:rFonts w:ascii="Times New Roman" w:hAnsi="Times New Roman" w:cs="Times New Roman"/>
        </w:rPr>
        <w:t xml:space="preserve"> </w:t>
      </w:r>
      <w:r w:rsidR="0004425A" w:rsidRPr="00047668">
        <w:rPr>
          <w:rFonts w:ascii="Times New Roman" w:hAnsi="Times New Roman" w:cs="Times New Roman"/>
        </w:rPr>
        <w:t>paquete cuenta con una interfaz amigable e intuitiva para el usuario</w:t>
      </w:r>
      <w:r w:rsidR="007A1E47" w:rsidRPr="00047668">
        <w:rPr>
          <w:rFonts w:ascii="Times New Roman" w:hAnsi="Times New Roman" w:cs="Times New Roman"/>
        </w:rPr>
        <w:t xml:space="preserve">. </w:t>
      </w:r>
      <w:r w:rsidR="001C09F6" w:rsidRPr="00047668">
        <w:rPr>
          <w:rFonts w:ascii="Times New Roman" w:hAnsi="Times New Roman" w:cs="Times New Roman"/>
        </w:rPr>
        <w:t xml:space="preserve">Los resultados obtenidos aportan información consistente </w:t>
      </w:r>
      <w:r w:rsidR="002220CD" w:rsidRPr="00047668">
        <w:rPr>
          <w:rFonts w:ascii="Times New Roman" w:hAnsi="Times New Roman" w:cs="Times New Roman"/>
        </w:rPr>
        <w:t>de la existencia de un acuerdo significativo entre los expertos</w:t>
      </w:r>
      <w:r w:rsidR="001C09F6" w:rsidRPr="00047668">
        <w:rPr>
          <w:rFonts w:ascii="Times New Roman" w:hAnsi="Times New Roman" w:cs="Times New Roman"/>
        </w:rPr>
        <w:t>.</w:t>
      </w:r>
      <w:r w:rsidR="00DD6025">
        <w:rPr>
          <w:rFonts w:ascii="Times New Roman" w:hAnsi="Times New Roman" w:cs="Times New Roman"/>
        </w:rPr>
        <w:t xml:space="preserve"> </w:t>
      </w:r>
    </w:p>
    <w:p w14:paraId="2A3BF087" w14:textId="77777777" w:rsidR="00045C8D" w:rsidRPr="00047668" w:rsidRDefault="00045C8D" w:rsidP="00794365">
      <w:pPr>
        <w:rPr>
          <w:rFonts w:ascii="Times New Roman" w:hAnsi="Times New Roman" w:cs="Times New Roman"/>
        </w:rPr>
      </w:pPr>
    </w:p>
    <w:p w14:paraId="35554278" w14:textId="435E4904" w:rsidR="009B2C74" w:rsidRPr="00047668" w:rsidRDefault="009B2C74" w:rsidP="00FB2877">
      <w:pPr>
        <w:jc w:val="center"/>
        <w:rPr>
          <w:sz w:val="32"/>
          <w:szCs w:val="32"/>
        </w:rPr>
      </w:pPr>
      <w:r w:rsidRPr="00047668">
        <w:rPr>
          <w:rFonts w:ascii="Times New Roman" w:hAnsi="Times New Roman" w:cs="Times New Roman"/>
          <w:b/>
          <w:sz w:val="32"/>
          <w:szCs w:val="32"/>
        </w:rPr>
        <w:t>M</w:t>
      </w:r>
      <w:r w:rsidR="003D5EE1" w:rsidRPr="00047668">
        <w:rPr>
          <w:rFonts w:ascii="Times New Roman" w:hAnsi="Times New Roman" w:cs="Times New Roman"/>
          <w:b/>
          <w:sz w:val="32"/>
          <w:szCs w:val="32"/>
        </w:rPr>
        <w:t>etodología</w:t>
      </w:r>
    </w:p>
    <w:p w14:paraId="23AE96A0" w14:textId="27375291" w:rsidR="00306939" w:rsidRPr="00047668" w:rsidRDefault="00306939" w:rsidP="00FB2877">
      <w:pPr>
        <w:jc w:val="center"/>
        <w:rPr>
          <w:rFonts w:ascii="Times New Roman" w:hAnsi="Times New Roman" w:cs="Times New Roman"/>
          <w:b/>
          <w:sz w:val="28"/>
          <w:szCs w:val="28"/>
        </w:rPr>
      </w:pPr>
      <w:r w:rsidRPr="00047668">
        <w:rPr>
          <w:rFonts w:ascii="Times New Roman" w:hAnsi="Times New Roman" w:cs="Times New Roman"/>
          <w:b/>
          <w:sz w:val="28"/>
          <w:szCs w:val="28"/>
        </w:rPr>
        <w:t>P</w:t>
      </w:r>
      <w:r w:rsidR="009574B1" w:rsidRPr="00047668">
        <w:rPr>
          <w:rFonts w:ascii="Times New Roman" w:hAnsi="Times New Roman" w:cs="Times New Roman"/>
          <w:b/>
          <w:sz w:val="28"/>
          <w:szCs w:val="28"/>
        </w:rPr>
        <w:t>articipantes</w:t>
      </w:r>
    </w:p>
    <w:p w14:paraId="13CA4DEC" w14:textId="2C020765" w:rsidR="00227DD6" w:rsidRPr="00047668" w:rsidRDefault="002778B5"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Para el avance de esta investigación, se eligió a los participantes de forma no probabilística y discrecional, quienes respondieron de forma anónima el instrumento utilizado para este estudio. Los escolares pertenecían a las carreras</w:t>
      </w:r>
      <w:r w:rsidR="00F52A6A">
        <w:rPr>
          <w:rFonts w:ascii="Times New Roman" w:hAnsi="Times New Roman" w:cs="Times New Roman"/>
          <w:color w:val="000000" w:themeColor="text1"/>
        </w:rPr>
        <w:t xml:space="preserve"> de</w:t>
      </w:r>
      <w:r w:rsidRPr="00047668">
        <w:rPr>
          <w:rFonts w:ascii="Times New Roman" w:hAnsi="Times New Roman" w:cs="Times New Roman"/>
          <w:color w:val="000000" w:themeColor="text1"/>
        </w:rPr>
        <w:t xml:space="preserve"> </w:t>
      </w:r>
      <w:r w:rsidR="00F52A6A">
        <w:rPr>
          <w:rFonts w:ascii="Times New Roman" w:hAnsi="Times New Roman" w:cs="Times New Roman"/>
          <w:color w:val="000000" w:themeColor="text1"/>
        </w:rPr>
        <w:t>i</w:t>
      </w:r>
      <w:r w:rsidR="00F52A6A" w:rsidRPr="00F52A6A">
        <w:rPr>
          <w:rFonts w:ascii="Times New Roman" w:hAnsi="Times New Roman" w:cs="Times New Roman"/>
          <w:color w:val="000000" w:themeColor="text1"/>
        </w:rPr>
        <w:t>ngeniería en Gestión Empresarial</w:t>
      </w:r>
      <w:r w:rsidR="00F52A6A" w:rsidRPr="00F52A6A" w:rsidDel="00F52A6A">
        <w:rPr>
          <w:rFonts w:ascii="Times New Roman" w:hAnsi="Times New Roman" w:cs="Times New Roman"/>
          <w:color w:val="000000" w:themeColor="text1"/>
        </w:rPr>
        <w:t xml:space="preserve"> </w:t>
      </w:r>
      <w:r w:rsidR="00F52A6A">
        <w:rPr>
          <w:rFonts w:ascii="Times New Roman" w:hAnsi="Times New Roman" w:cs="Times New Roman"/>
          <w:color w:val="000000" w:themeColor="text1"/>
        </w:rPr>
        <w:t xml:space="preserve">(IGE) </w:t>
      </w:r>
      <w:r w:rsidR="000C1FE4">
        <w:rPr>
          <w:rFonts w:ascii="Times New Roman" w:hAnsi="Times New Roman" w:cs="Times New Roman"/>
          <w:color w:val="000000" w:themeColor="text1"/>
        </w:rPr>
        <w:t>y Bioquímica</w:t>
      </w:r>
      <w:r w:rsidRPr="00047668">
        <w:rPr>
          <w:rFonts w:ascii="Times New Roman" w:hAnsi="Times New Roman" w:cs="Times New Roman"/>
          <w:color w:val="000000" w:themeColor="text1"/>
        </w:rPr>
        <w:t xml:space="preserve"> </w:t>
      </w:r>
      <w:r w:rsidR="000C1FE4">
        <w:rPr>
          <w:rFonts w:ascii="Times New Roman" w:hAnsi="Times New Roman" w:cs="Times New Roman"/>
          <w:color w:val="000000" w:themeColor="text1"/>
        </w:rPr>
        <w:t>(</w:t>
      </w:r>
      <w:r w:rsidRPr="00047668">
        <w:rPr>
          <w:rFonts w:ascii="Times New Roman" w:hAnsi="Times New Roman" w:cs="Times New Roman"/>
          <w:color w:val="000000" w:themeColor="text1"/>
        </w:rPr>
        <w:t>IBQ</w:t>
      </w:r>
      <w:r w:rsidR="000C1FE4">
        <w:rPr>
          <w:rFonts w:ascii="Times New Roman" w:hAnsi="Times New Roman" w:cs="Times New Roman"/>
          <w:color w:val="000000" w:themeColor="text1"/>
        </w:rPr>
        <w:t>)</w:t>
      </w:r>
      <w:r w:rsidRPr="00047668">
        <w:rPr>
          <w:rFonts w:ascii="Times New Roman" w:hAnsi="Times New Roman" w:cs="Times New Roman"/>
          <w:color w:val="000000" w:themeColor="text1"/>
        </w:rPr>
        <w:t>.</w:t>
      </w:r>
    </w:p>
    <w:p w14:paraId="28DC1FA9" w14:textId="604319C9" w:rsidR="002778B5" w:rsidRPr="00047668" w:rsidRDefault="00227DD6"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En</w:t>
      </w:r>
      <w:r w:rsidR="002778B5" w:rsidRPr="00047668">
        <w:rPr>
          <w:rFonts w:ascii="Times New Roman" w:hAnsi="Times New Roman" w:cs="Times New Roman"/>
          <w:color w:val="000000" w:themeColor="text1"/>
        </w:rPr>
        <w:t xml:space="preserve"> el presente estudio se instituyó </w:t>
      </w:r>
      <w:r w:rsidR="00D527F6">
        <w:rPr>
          <w:rFonts w:ascii="Times New Roman" w:hAnsi="Times New Roman" w:cs="Times New Roman"/>
          <w:color w:val="000000" w:themeColor="text1"/>
        </w:rPr>
        <w:t xml:space="preserve">Formularios </w:t>
      </w:r>
      <w:r w:rsidR="002778B5" w:rsidRPr="00047668">
        <w:rPr>
          <w:rFonts w:ascii="Times New Roman" w:hAnsi="Times New Roman" w:cs="Times New Roman"/>
          <w:color w:val="000000" w:themeColor="text1"/>
        </w:rPr>
        <w:t>de Google como medio de comunicación</w:t>
      </w:r>
      <w:r w:rsidR="007B2E82" w:rsidRPr="00047668">
        <w:rPr>
          <w:rFonts w:ascii="Times New Roman" w:hAnsi="Times New Roman" w:cs="Times New Roman"/>
          <w:color w:val="000000" w:themeColor="text1"/>
        </w:rPr>
        <w:t xml:space="preserve">. </w:t>
      </w:r>
      <w:r w:rsidR="00CB591E" w:rsidRPr="00047668">
        <w:rPr>
          <w:rFonts w:ascii="Times New Roman" w:hAnsi="Times New Roman" w:cs="Times New Roman"/>
          <w:color w:val="000000" w:themeColor="text1"/>
        </w:rPr>
        <w:t>Leyva</w:t>
      </w:r>
      <w:r w:rsidR="00ED0E37">
        <w:rPr>
          <w:rFonts w:ascii="Times New Roman" w:hAnsi="Times New Roman" w:cs="Times New Roman"/>
          <w:color w:val="000000" w:themeColor="text1"/>
        </w:rPr>
        <w:t xml:space="preserve">, </w:t>
      </w:r>
      <w:r w:rsidR="00ED0E37" w:rsidRPr="00794365">
        <w:rPr>
          <w:rFonts w:ascii="Times New Roman" w:hAnsi="Times New Roman" w:cs="Times New Roman"/>
          <w:iCs/>
          <w:color w:val="000000"/>
        </w:rPr>
        <w:t>Pérez</w:t>
      </w:r>
      <w:r w:rsidR="00ED0E37">
        <w:rPr>
          <w:rFonts w:ascii="Times New Roman" w:hAnsi="Times New Roman" w:cs="Times New Roman"/>
          <w:iCs/>
          <w:color w:val="000000"/>
        </w:rPr>
        <w:t xml:space="preserve"> </w:t>
      </w:r>
      <w:r w:rsidR="00ED0E37" w:rsidRPr="00794365">
        <w:rPr>
          <w:rFonts w:ascii="Times New Roman" w:hAnsi="Times New Roman" w:cs="Times New Roman"/>
          <w:iCs/>
          <w:color w:val="000000"/>
        </w:rPr>
        <w:t>y Pérez</w:t>
      </w:r>
      <w:r w:rsidR="007B2E82" w:rsidRPr="00047668">
        <w:rPr>
          <w:rFonts w:ascii="Times New Roman" w:hAnsi="Times New Roman" w:cs="Times New Roman"/>
          <w:color w:val="000000" w:themeColor="text1"/>
        </w:rPr>
        <w:t xml:space="preserve"> (2018</w:t>
      </w:r>
      <w:r w:rsidR="002778B5" w:rsidRPr="00047668">
        <w:rPr>
          <w:rFonts w:ascii="Times New Roman" w:hAnsi="Times New Roman" w:cs="Times New Roman"/>
          <w:color w:val="000000" w:themeColor="text1"/>
        </w:rPr>
        <w:t xml:space="preserve">) </w:t>
      </w:r>
      <w:r w:rsidR="00D527F6">
        <w:rPr>
          <w:rFonts w:ascii="Times New Roman" w:hAnsi="Times New Roman" w:cs="Times New Roman"/>
          <w:color w:val="000000" w:themeColor="text1"/>
        </w:rPr>
        <w:t>destaca</w:t>
      </w:r>
      <w:r w:rsidR="00F52A6A">
        <w:rPr>
          <w:rFonts w:ascii="Times New Roman" w:hAnsi="Times New Roman" w:cs="Times New Roman"/>
          <w:color w:val="000000" w:themeColor="text1"/>
        </w:rPr>
        <w:t>n</w:t>
      </w:r>
      <w:r w:rsidR="00D527F6" w:rsidRPr="00047668">
        <w:rPr>
          <w:rFonts w:ascii="Times New Roman" w:hAnsi="Times New Roman" w:cs="Times New Roman"/>
          <w:color w:val="000000" w:themeColor="text1"/>
        </w:rPr>
        <w:t xml:space="preserve"> </w:t>
      </w:r>
      <w:r w:rsidR="002778B5" w:rsidRPr="00047668">
        <w:rPr>
          <w:rFonts w:ascii="Times New Roman" w:hAnsi="Times New Roman" w:cs="Times New Roman"/>
          <w:color w:val="000000" w:themeColor="text1"/>
        </w:rPr>
        <w:t xml:space="preserve">que esta herramienta </w:t>
      </w:r>
      <w:r w:rsidR="00D527F6">
        <w:rPr>
          <w:rFonts w:ascii="Times New Roman" w:hAnsi="Times New Roman" w:cs="Times New Roman"/>
          <w:color w:val="000000" w:themeColor="text1"/>
        </w:rPr>
        <w:t xml:space="preserve">es bastante moldeable y </w:t>
      </w:r>
      <w:r w:rsidR="002778B5" w:rsidRPr="00047668">
        <w:rPr>
          <w:rFonts w:ascii="Times New Roman" w:hAnsi="Times New Roman" w:cs="Times New Roman"/>
          <w:color w:val="000000" w:themeColor="text1"/>
        </w:rPr>
        <w:t>permite la adaptación en cualquier ámbito educativo.</w:t>
      </w:r>
    </w:p>
    <w:p w14:paraId="5AA7477C" w14:textId="77777777" w:rsidR="002778B5" w:rsidRPr="00047668" w:rsidRDefault="002778B5" w:rsidP="00794365">
      <w:pPr>
        <w:ind w:firstLine="720"/>
        <w:rPr>
          <w:rFonts w:ascii="Times New Roman" w:hAnsi="Times New Roman" w:cs="Times New Roman"/>
          <w:color w:val="000000" w:themeColor="text1"/>
        </w:rPr>
      </w:pPr>
    </w:p>
    <w:p w14:paraId="4E7F158B" w14:textId="3D594D81" w:rsidR="00CE5CE0" w:rsidRPr="00047668" w:rsidRDefault="00CE5CE0" w:rsidP="00FB2877">
      <w:pPr>
        <w:jc w:val="center"/>
        <w:rPr>
          <w:rFonts w:ascii="Times New Roman" w:hAnsi="Times New Roman" w:cs="Times New Roman"/>
          <w:b/>
          <w:color w:val="000000" w:themeColor="text1"/>
          <w:sz w:val="28"/>
          <w:szCs w:val="28"/>
        </w:rPr>
      </w:pPr>
      <w:r w:rsidRPr="00047668">
        <w:rPr>
          <w:rFonts w:ascii="Times New Roman" w:hAnsi="Times New Roman" w:cs="Times New Roman"/>
          <w:b/>
          <w:color w:val="000000" w:themeColor="text1"/>
          <w:sz w:val="28"/>
          <w:szCs w:val="28"/>
        </w:rPr>
        <w:t>M</w:t>
      </w:r>
      <w:r w:rsidR="009574B1" w:rsidRPr="00047668">
        <w:rPr>
          <w:rFonts w:ascii="Times New Roman" w:hAnsi="Times New Roman" w:cs="Times New Roman"/>
          <w:b/>
          <w:color w:val="000000" w:themeColor="text1"/>
          <w:sz w:val="28"/>
          <w:szCs w:val="28"/>
        </w:rPr>
        <w:t>étodo</w:t>
      </w:r>
    </w:p>
    <w:p w14:paraId="6B40D7F8" w14:textId="44CCD3F1" w:rsidR="00983C8A" w:rsidRPr="00047668" w:rsidRDefault="00085E23"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E</w:t>
      </w:r>
      <w:r w:rsidR="00ED0E37">
        <w:rPr>
          <w:rFonts w:ascii="Times New Roman" w:hAnsi="Times New Roman" w:cs="Times New Roman"/>
          <w:color w:val="000000" w:themeColor="text1"/>
        </w:rPr>
        <w:t>n e</w:t>
      </w:r>
      <w:r w:rsidRPr="00047668">
        <w:rPr>
          <w:rFonts w:ascii="Times New Roman" w:hAnsi="Times New Roman" w:cs="Times New Roman"/>
          <w:color w:val="000000" w:themeColor="text1"/>
        </w:rPr>
        <w:t xml:space="preserve">l desarrollo del presente estudio </w:t>
      </w:r>
      <w:r w:rsidR="00376E4A" w:rsidRPr="00376E4A">
        <w:rPr>
          <w:rFonts w:ascii="Times New Roman" w:hAnsi="Times New Roman" w:cs="Times New Roman"/>
          <w:color w:val="000000" w:themeColor="text1"/>
        </w:rPr>
        <w:t xml:space="preserve">se </w:t>
      </w:r>
      <w:r w:rsidR="00ED0E37">
        <w:rPr>
          <w:rFonts w:ascii="Times New Roman" w:hAnsi="Times New Roman" w:cs="Times New Roman"/>
          <w:color w:val="000000" w:themeColor="text1"/>
        </w:rPr>
        <w:t>consideraron</w:t>
      </w:r>
      <w:r w:rsidR="00ED0E37" w:rsidRPr="00376E4A">
        <w:rPr>
          <w:rFonts w:ascii="Times New Roman" w:hAnsi="Times New Roman" w:cs="Times New Roman"/>
          <w:color w:val="000000" w:themeColor="text1"/>
        </w:rPr>
        <w:t xml:space="preserve"> </w:t>
      </w:r>
      <w:r w:rsidR="00AE2E6D">
        <w:rPr>
          <w:rFonts w:ascii="Times New Roman" w:hAnsi="Times New Roman" w:cs="Times New Roman"/>
          <w:color w:val="000000" w:themeColor="text1"/>
        </w:rPr>
        <w:t>las</w:t>
      </w:r>
      <w:r w:rsidR="00376E4A" w:rsidRPr="00376E4A">
        <w:rPr>
          <w:rFonts w:ascii="Times New Roman" w:hAnsi="Times New Roman" w:cs="Times New Roman"/>
          <w:color w:val="000000" w:themeColor="text1"/>
        </w:rPr>
        <w:t xml:space="preserve"> fases sugeridas por García</w:t>
      </w:r>
      <w:r w:rsidR="00ED0E37">
        <w:rPr>
          <w:rFonts w:ascii="Times New Roman" w:hAnsi="Times New Roman" w:cs="Times New Roman"/>
          <w:color w:val="000000" w:themeColor="text1"/>
        </w:rPr>
        <w:t xml:space="preserve">, </w:t>
      </w:r>
      <w:r w:rsidR="00ED0E37" w:rsidRPr="00794365">
        <w:rPr>
          <w:rFonts w:ascii="Times New Roman" w:hAnsi="Times New Roman" w:cs="Times New Roman"/>
          <w:iCs/>
          <w:color w:val="000000"/>
        </w:rPr>
        <w:t xml:space="preserve">Poblano, Reyes, </w:t>
      </w:r>
      <w:proofErr w:type="spellStart"/>
      <w:r w:rsidR="00ED0E37" w:rsidRPr="00794365">
        <w:rPr>
          <w:rFonts w:ascii="Times New Roman" w:hAnsi="Times New Roman" w:cs="Times New Roman"/>
          <w:iCs/>
          <w:color w:val="000000"/>
        </w:rPr>
        <w:t>Cuamea</w:t>
      </w:r>
      <w:proofErr w:type="spellEnd"/>
      <w:r w:rsidR="00ED0E37">
        <w:rPr>
          <w:rFonts w:ascii="Times New Roman" w:hAnsi="Times New Roman" w:cs="Times New Roman"/>
          <w:iCs/>
          <w:color w:val="000000"/>
        </w:rPr>
        <w:t xml:space="preserve"> </w:t>
      </w:r>
      <w:r w:rsidR="00ED0E37" w:rsidRPr="00794365">
        <w:rPr>
          <w:rFonts w:ascii="Times New Roman" w:hAnsi="Times New Roman" w:cs="Times New Roman"/>
          <w:iCs/>
          <w:color w:val="000000"/>
        </w:rPr>
        <w:t>y Juárez</w:t>
      </w:r>
      <w:r w:rsidR="00ED0E37" w:rsidRPr="00376E4A" w:rsidDel="00ED0E37">
        <w:rPr>
          <w:rFonts w:ascii="Times New Roman" w:hAnsi="Times New Roman" w:cs="Times New Roman"/>
          <w:color w:val="000000" w:themeColor="text1"/>
        </w:rPr>
        <w:t xml:space="preserve"> </w:t>
      </w:r>
      <w:r w:rsidR="00376E4A" w:rsidRPr="00376E4A">
        <w:rPr>
          <w:rFonts w:ascii="Times New Roman" w:hAnsi="Times New Roman" w:cs="Times New Roman"/>
          <w:color w:val="000000" w:themeColor="text1"/>
        </w:rPr>
        <w:t>(2021) y Rodríguez</w:t>
      </w:r>
      <w:r w:rsidR="00D93F38">
        <w:rPr>
          <w:rFonts w:ascii="Times New Roman" w:hAnsi="Times New Roman" w:cs="Times New Roman"/>
          <w:color w:val="000000" w:themeColor="text1"/>
        </w:rPr>
        <w:t xml:space="preserve">, </w:t>
      </w:r>
      <w:r w:rsidR="00D93F38" w:rsidRPr="00794365">
        <w:rPr>
          <w:rFonts w:ascii="Times New Roman" w:hAnsi="Times New Roman" w:cs="Times New Roman"/>
          <w:iCs/>
          <w:color w:val="000000"/>
        </w:rPr>
        <w:t>Poblano, Alvarado, González</w:t>
      </w:r>
      <w:r w:rsidR="00D93F38">
        <w:rPr>
          <w:rFonts w:ascii="Times New Roman" w:hAnsi="Times New Roman" w:cs="Times New Roman"/>
          <w:iCs/>
          <w:color w:val="000000"/>
        </w:rPr>
        <w:t xml:space="preserve"> </w:t>
      </w:r>
      <w:r w:rsidR="00D93F38" w:rsidRPr="00794365">
        <w:rPr>
          <w:rFonts w:ascii="Times New Roman" w:hAnsi="Times New Roman" w:cs="Times New Roman"/>
          <w:iCs/>
          <w:color w:val="000000"/>
        </w:rPr>
        <w:t>y Rodríguez</w:t>
      </w:r>
      <w:r w:rsidR="00376E4A" w:rsidRPr="00376E4A">
        <w:rPr>
          <w:rFonts w:ascii="Times New Roman" w:hAnsi="Times New Roman" w:cs="Times New Roman"/>
          <w:color w:val="000000" w:themeColor="text1"/>
        </w:rPr>
        <w:t xml:space="preserve"> (2021)</w:t>
      </w:r>
      <w:r w:rsidR="00D93F38">
        <w:rPr>
          <w:rFonts w:ascii="Times New Roman" w:hAnsi="Times New Roman" w:cs="Times New Roman"/>
          <w:color w:val="000000" w:themeColor="text1"/>
        </w:rPr>
        <w:t>.</w:t>
      </w:r>
      <w:r w:rsidR="00376E4A">
        <w:rPr>
          <w:rFonts w:ascii="Times New Roman" w:hAnsi="Times New Roman" w:cs="Times New Roman"/>
          <w:color w:val="000000" w:themeColor="text1"/>
        </w:rPr>
        <w:t xml:space="preserve"> </w:t>
      </w:r>
      <w:r w:rsidR="00D93F38">
        <w:rPr>
          <w:rFonts w:ascii="Times New Roman" w:hAnsi="Times New Roman" w:cs="Times New Roman"/>
          <w:color w:val="000000" w:themeColor="text1"/>
        </w:rPr>
        <w:t xml:space="preserve">Se trata de </w:t>
      </w:r>
      <w:r w:rsidRPr="00047668">
        <w:rPr>
          <w:rFonts w:ascii="Times New Roman" w:hAnsi="Times New Roman" w:cs="Times New Roman"/>
          <w:color w:val="000000" w:themeColor="text1"/>
        </w:rPr>
        <w:t xml:space="preserve">un </w:t>
      </w:r>
      <w:r w:rsidR="002E4835">
        <w:rPr>
          <w:rFonts w:ascii="Times New Roman" w:hAnsi="Times New Roman" w:cs="Times New Roman"/>
          <w:color w:val="000000" w:themeColor="text1"/>
        </w:rPr>
        <w:t xml:space="preserve">estudio con </w:t>
      </w:r>
      <w:r w:rsidRPr="00047668">
        <w:rPr>
          <w:rFonts w:ascii="Times New Roman" w:hAnsi="Times New Roman" w:cs="Times New Roman"/>
          <w:color w:val="000000" w:themeColor="text1"/>
        </w:rPr>
        <w:t>enfoque cuantitativo</w:t>
      </w:r>
      <w:r w:rsidR="002E4835">
        <w:rPr>
          <w:rFonts w:ascii="Times New Roman" w:hAnsi="Times New Roman" w:cs="Times New Roman"/>
          <w:color w:val="000000" w:themeColor="text1"/>
        </w:rPr>
        <w:t>,</w:t>
      </w:r>
      <w:r w:rsidRPr="00047668">
        <w:rPr>
          <w:rFonts w:ascii="Times New Roman" w:hAnsi="Times New Roman" w:cs="Times New Roman"/>
          <w:color w:val="000000" w:themeColor="text1"/>
        </w:rPr>
        <w:t xml:space="preserve"> </w:t>
      </w:r>
      <w:r w:rsidR="00D93F38">
        <w:rPr>
          <w:rFonts w:ascii="Times New Roman" w:hAnsi="Times New Roman" w:cs="Times New Roman"/>
          <w:color w:val="000000" w:themeColor="text1"/>
        </w:rPr>
        <w:t xml:space="preserve">con </w:t>
      </w:r>
      <w:r w:rsidR="00F56DA7" w:rsidRPr="00047668">
        <w:rPr>
          <w:rFonts w:ascii="Times New Roman" w:hAnsi="Times New Roman" w:cs="Times New Roman"/>
          <w:color w:val="000000" w:themeColor="text1"/>
        </w:rPr>
        <w:t xml:space="preserve">un nivel </w:t>
      </w:r>
      <w:r w:rsidR="00B45717" w:rsidRPr="00047668">
        <w:rPr>
          <w:rFonts w:ascii="Times New Roman" w:hAnsi="Times New Roman" w:cs="Times New Roman"/>
          <w:color w:val="000000" w:themeColor="text1"/>
        </w:rPr>
        <w:t>descriptivo y</w:t>
      </w:r>
      <w:r w:rsidR="00F56DA7" w:rsidRPr="00047668">
        <w:rPr>
          <w:rFonts w:ascii="Times New Roman" w:hAnsi="Times New Roman" w:cs="Times New Roman"/>
          <w:color w:val="000000" w:themeColor="text1"/>
        </w:rPr>
        <w:t xml:space="preserve"> un diseño</w:t>
      </w:r>
      <w:r w:rsidR="00B45717" w:rsidRPr="00047668">
        <w:rPr>
          <w:rFonts w:ascii="Times New Roman" w:hAnsi="Times New Roman" w:cs="Times New Roman"/>
          <w:color w:val="000000" w:themeColor="text1"/>
        </w:rPr>
        <w:t xml:space="preserve"> </w:t>
      </w:r>
      <w:r w:rsidR="00983C8A" w:rsidRPr="00047668">
        <w:rPr>
          <w:rFonts w:ascii="Times New Roman" w:hAnsi="Times New Roman" w:cs="Times New Roman"/>
          <w:color w:val="000000" w:themeColor="text1"/>
        </w:rPr>
        <w:t>n</w:t>
      </w:r>
      <w:r w:rsidR="00B45717" w:rsidRPr="00047668">
        <w:rPr>
          <w:rFonts w:ascii="Times New Roman" w:hAnsi="Times New Roman" w:cs="Times New Roman"/>
          <w:color w:val="000000" w:themeColor="text1"/>
        </w:rPr>
        <w:t>o experimental</w:t>
      </w:r>
      <w:r w:rsidR="00500F51" w:rsidRPr="00047668">
        <w:rPr>
          <w:rFonts w:ascii="Times New Roman" w:hAnsi="Times New Roman" w:cs="Times New Roman"/>
          <w:color w:val="000000" w:themeColor="text1"/>
        </w:rPr>
        <w:t>.</w:t>
      </w:r>
      <w:r w:rsidR="00A417CF" w:rsidRPr="00047668">
        <w:rPr>
          <w:rFonts w:ascii="Times New Roman" w:hAnsi="Times New Roman" w:cs="Times New Roman"/>
          <w:color w:val="000000" w:themeColor="text1"/>
        </w:rPr>
        <w:t xml:space="preserve"> E</w:t>
      </w:r>
      <w:r w:rsidR="00992A43" w:rsidRPr="00047668">
        <w:rPr>
          <w:rFonts w:ascii="Times New Roman" w:hAnsi="Times New Roman" w:cs="Times New Roman"/>
          <w:color w:val="000000" w:themeColor="text1"/>
        </w:rPr>
        <w:t>nfoque cuantitativo</w:t>
      </w:r>
      <w:r w:rsidR="002E4835">
        <w:rPr>
          <w:rFonts w:ascii="Times New Roman" w:hAnsi="Times New Roman" w:cs="Times New Roman"/>
          <w:color w:val="000000" w:themeColor="text1"/>
        </w:rPr>
        <w:t xml:space="preserve"> </w:t>
      </w:r>
      <w:r w:rsidR="007D0625" w:rsidRPr="00047668">
        <w:rPr>
          <w:rFonts w:ascii="Times New Roman" w:hAnsi="Times New Roman" w:cs="Times New Roman"/>
          <w:color w:val="000000" w:themeColor="text1"/>
        </w:rPr>
        <w:t xml:space="preserve">ya que </w:t>
      </w:r>
      <w:r w:rsidR="00A417CF" w:rsidRPr="00047668">
        <w:rPr>
          <w:rFonts w:ascii="Times New Roman" w:hAnsi="Times New Roman" w:cs="Times New Roman"/>
          <w:color w:val="000000" w:themeColor="text1"/>
        </w:rPr>
        <w:t>se utiliza</w:t>
      </w:r>
      <w:r w:rsidR="002E4835">
        <w:rPr>
          <w:rFonts w:ascii="Times New Roman" w:hAnsi="Times New Roman" w:cs="Times New Roman"/>
          <w:color w:val="000000" w:themeColor="text1"/>
        </w:rPr>
        <w:t>n</w:t>
      </w:r>
      <w:r w:rsidR="007D0625" w:rsidRPr="00047668">
        <w:rPr>
          <w:rFonts w:ascii="Times New Roman" w:hAnsi="Times New Roman" w:cs="Times New Roman"/>
          <w:color w:val="000000" w:themeColor="text1"/>
        </w:rPr>
        <w:t xml:space="preserve"> datos recopilados y análisis</w:t>
      </w:r>
      <w:r w:rsidR="00376E4A">
        <w:rPr>
          <w:rFonts w:ascii="Times New Roman" w:hAnsi="Times New Roman" w:cs="Times New Roman"/>
          <w:color w:val="000000" w:themeColor="text1"/>
        </w:rPr>
        <w:t xml:space="preserve"> </w:t>
      </w:r>
      <w:r w:rsidR="007D0625" w:rsidRPr="00047668">
        <w:rPr>
          <w:rFonts w:ascii="Times New Roman" w:hAnsi="Times New Roman" w:cs="Times New Roman"/>
          <w:color w:val="000000" w:themeColor="text1"/>
        </w:rPr>
        <w:t>estadísticos para probar hipótesis y obtener una mejor comprensión de los fenómenos (</w:t>
      </w:r>
      <w:proofErr w:type="spellStart"/>
      <w:r w:rsidR="007D0625" w:rsidRPr="00376E4A">
        <w:rPr>
          <w:rFonts w:ascii="Times New Roman" w:hAnsi="Times New Roman" w:cs="Times New Roman"/>
          <w:color w:val="000000" w:themeColor="text1"/>
        </w:rPr>
        <w:t>Malho</w:t>
      </w:r>
      <w:r w:rsidR="00F51CF5" w:rsidRPr="00376E4A">
        <w:rPr>
          <w:rFonts w:ascii="Times New Roman" w:hAnsi="Times New Roman" w:cs="Times New Roman"/>
          <w:color w:val="000000" w:themeColor="text1"/>
        </w:rPr>
        <w:t>r</w:t>
      </w:r>
      <w:r w:rsidR="007D0625" w:rsidRPr="00376E4A">
        <w:rPr>
          <w:rFonts w:ascii="Times New Roman" w:hAnsi="Times New Roman" w:cs="Times New Roman"/>
          <w:color w:val="000000" w:themeColor="text1"/>
        </w:rPr>
        <w:t>ta</w:t>
      </w:r>
      <w:proofErr w:type="spellEnd"/>
      <w:r w:rsidR="007D0625" w:rsidRPr="00376E4A">
        <w:rPr>
          <w:rFonts w:ascii="Times New Roman" w:hAnsi="Times New Roman" w:cs="Times New Roman"/>
          <w:color w:val="000000" w:themeColor="text1"/>
        </w:rPr>
        <w:t>, 2008</w:t>
      </w:r>
      <w:r w:rsidR="003A30BA" w:rsidRPr="00047668">
        <w:rPr>
          <w:rFonts w:ascii="Times New Roman" w:hAnsi="Times New Roman" w:cs="Times New Roman"/>
          <w:color w:val="000000" w:themeColor="text1"/>
        </w:rPr>
        <w:t>). D</w:t>
      </w:r>
      <w:r w:rsidR="00CA69CB" w:rsidRPr="00047668">
        <w:rPr>
          <w:rFonts w:ascii="Times New Roman" w:hAnsi="Times New Roman" w:cs="Times New Roman"/>
          <w:color w:val="000000" w:themeColor="text1"/>
        </w:rPr>
        <w:t>escriptivo</w:t>
      </w:r>
      <w:r w:rsidR="00983C8A" w:rsidRPr="00047668">
        <w:rPr>
          <w:rFonts w:ascii="Times New Roman" w:hAnsi="Times New Roman" w:cs="Times New Roman"/>
          <w:color w:val="000000" w:themeColor="text1"/>
        </w:rPr>
        <w:t xml:space="preserve"> porque </w:t>
      </w:r>
      <w:r w:rsidR="00A42F82" w:rsidRPr="00047668">
        <w:rPr>
          <w:rFonts w:ascii="Times New Roman" w:hAnsi="Times New Roman" w:cs="Times New Roman"/>
          <w:color w:val="000000" w:themeColor="text1"/>
        </w:rPr>
        <w:t xml:space="preserve">se </w:t>
      </w:r>
      <w:r w:rsidR="003A30BA" w:rsidRPr="00047668">
        <w:rPr>
          <w:rFonts w:ascii="Times New Roman" w:hAnsi="Times New Roman" w:cs="Times New Roman"/>
          <w:color w:val="000000" w:themeColor="text1"/>
        </w:rPr>
        <w:t>caracteriza</w:t>
      </w:r>
      <w:r w:rsidR="00A42F82" w:rsidRPr="00047668">
        <w:rPr>
          <w:rFonts w:ascii="Times New Roman" w:hAnsi="Times New Roman" w:cs="Times New Roman"/>
          <w:color w:val="000000" w:themeColor="text1"/>
        </w:rPr>
        <w:t xml:space="preserve"> el problema para proponer medidas de solución</w:t>
      </w:r>
      <w:r w:rsidR="00DF7592">
        <w:rPr>
          <w:rFonts w:ascii="Times New Roman" w:hAnsi="Times New Roman" w:cs="Times New Roman"/>
          <w:color w:val="000000" w:themeColor="text1"/>
        </w:rPr>
        <w:t>,</w:t>
      </w:r>
      <w:r w:rsidR="003A30BA" w:rsidRPr="00047668">
        <w:rPr>
          <w:rFonts w:ascii="Times New Roman" w:hAnsi="Times New Roman" w:cs="Times New Roman"/>
          <w:color w:val="000000" w:themeColor="text1"/>
        </w:rPr>
        <w:t xml:space="preserve"> y dado que</w:t>
      </w:r>
      <w:r w:rsidR="00727F49" w:rsidRPr="00047668">
        <w:rPr>
          <w:rFonts w:ascii="Times New Roman" w:hAnsi="Times New Roman" w:cs="Times New Roman"/>
          <w:color w:val="000000" w:themeColor="text1"/>
        </w:rPr>
        <w:t xml:space="preserve"> </w:t>
      </w:r>
      <w:r w:rsidR="00414B2E">
        <w:rPr>
          <w:rFonts w:ascii="Times New Roman" w:hAnsi="Times New Roman" w:cs="Times New Roman"/>
          <w:color w:val="000000" w:themeColor="text1"/>
        </w:rPr>
        <w:t>está dirigido a describir detalladamente</w:t>
      </w:r>
      <w:r w:rsidR="00727F49" w:rsidRPr="00047668">
        <w:rPr>
          <w:rFonts w:ascii="Times New Roman" w:hAnsi="Times New Roman" w:cs="Times New Roman"/>
          <w:color w:val="000000" w:themeColor="text1"/>
        </w:rPr>
        <w:t xml:space="preserve"> las partes, categorías o clases de ese objeto</w:t>
      </w:r>
      <w:r w:rsidR="004216C1" w:rsidRPr="00047668">
        <w:rPr>
          <w:rFonts w:ascii="Times New Roman" w:hAnsi="Times New Roman" w:cs="Times New Roman"/>
          <w:color w:val="000000" w:themeColor="text1"/>
        </w:rPr>
        <w:t xml:space="preserve"> (Bernal, 2010</w:t>
      </w:r>
      <w:r w:rsidR="003A30BA" w:rsidRPr="00047668">
        <w:rPr>
          <w:rFonts w:ascii="Times New Roman" w:hAnsi="Times New Roman" w:cs="Times New Roman"/>
          <w:color w:val="000000" w:themeColor="text1"/>
        </w:rPr>
        <w:t>)</w:t>
      </w:r>
      <w:r w:rsidR="00DB7734" w:rsidRPr="00047668">
        <w:rPr>
          <w:rFonts w:ascii="Times New Roman" w:hAnsi="Times New Roman" w:cs="Times New Roman"/>
          <w:color w:val="000000" w:themeColor="text1"/>
        </w:rPr>
        <w:t>.</w:t>
      </w:r>
      <w:r w:rsidR="007825BE" w:rsidRPr="00047668">
        <w:rPr>
          <w:rFonts w:ascii="Times New Roman" w:hAnsi="Times New Roman" w:cs="Times New Roman"/>
          <w:color w:val="000000" w:themeColor="text1"/>
        </w:rPr>
        <w:t xml:space="preserve"> </w:t>
      </w:r>
      <w:r w:rsidR="00A417CF" w:rsidRPr="00047668">
        <w:rPr>
          <w:rFonts w:ascii="Times New Roman" w:hAnsi="Times New Roman" w:cs="Times New Roman"/>
          <w:color w:val="000000" w:themeColor="text1"/>
        </w:rPr>
        <w:t>El diseño es</w:t>
      </w:r>
      <w:r w:rsidR="007D0625" w:rsidRPr="00047668">
        <w:rPr>
          <w:rFonts w:ascii="Times New Roman" w:hAnsi="Times New Roman" w:cs="Times New Roman"/>
          <w:color w:val="000000" w:themeColor="text1"/>
        </w:rPr>
        <w:t xml:space="preserve"> no experimental porque las variables involucradas en el estudio no fueron manipuladas</w:t>
      </w:r>
      <w:r w:rsidR="009B7862">
        <w:rPr>
          <w:rFonts w:ascii="Times New Roman" w:hAnsi="Times New Roman" w:cs="Times New Roman"/>
          <w:color w:val="000000" w:themeColor="text1"/>
        </w:rPr>
        <w:t>,</w:t>
      </w:r>
      <w:r w:rsidR="007D0625" w:rsidRPr="00047668">
        <w:rPr>
          <w:rFonts w:ascii="Times New Roman" w:hAnsi="Times New Roman" w:cs="Times New Roman"/>
          <w:color w:val="000000" w:themeColor="text1"/>
        </w:rPr>
        <w:t xml:space="preserve"> y t</w:t>
      </w:r>
      <w:r w:rsidR="00A417CF" w:rsidRPr="00047668">
        <w:rPr>
          <w:rFonts w:ascii="Times New Roman" w:hAnsi="Times New Roman" w:cs="Times New Roman"/>
          <w:color w:val="000000" w:themeColor="text1"/>
        </w:rPr>
        <w:t xml:space="preserve">ransversal dado que los </w:t>
      </w:r>
      <w:r w:rsidR="007D0625" w:rsidRPr="00047668">
        <w:rPr>
          <w:rFonts w:ascii="Times New Roman" w:hAnsi="Times New Roman" w:cs="Times New Roman"/>
          <w:color w:val="000000" w:themeColor="text1"/>
        </w:rPr>
        <w:t xml:space="preserve">datos se recolectaron en </w:t>
      </w:r>
      <w:r w:rsidR="003A30BA" w:rsidRPr="00047668">
        <w:rPr>
          <w:rFonts w:ascii="Times New Roman" w:hAnsi="Times New Roman" w:cs="Times New Roman"/>
          <w:color w:val="000000" w:themeColor="text1"/>
        </w:rPr>
        <w:t>un periodo de tiempo</w:t>
      </w:r>
      <w:r w:rsidR="007D0625" w:rsidRPr="00047668">
        <w:rPr>
          <w:rFonts w:ascii="Times New Roman" w:hAnsi="Times New Roman" w:cs="Times New Roman"/>
          <w:color w:val="000000" w:themeColor="text1"/>
        </w:rPr>
        <w:t xml:space="preserve"> </w:t>
      </w:r>
      <w:r w:rsidR="00A417CF" w:rsidRPr="00047668">
        <w:rPr>
          <w:rFonts w:ascii="Times New Roman" w:hAnsi="Times New Roman" w:cs="Times New Roman"/>
          <w:color w:val="000000" w:themeColor="text1"/>
        </w:rPr>
        <w:t>(</w:t>
      </w:r>
      <w:r w:rsidR="00712079" w:rsidRPr="00047668">
        <w:rPr>
          <w:rFonts w:ascii="Times New Roman" w:hAnsi="Times New Roman" w:cs="Times New Roman"/>
          <w:color w:val="000000" w:themeColor="text1"/>
        </w:rPr>
        <w:t>Hernández y Mendoza</w:t>
      </w:r>
      <w:r w:rsidR="009B7862">
        <w:rPr>
          <w:rFonts w:ascii="Times New Roman" w:hAnsi="Times New Roman" w:cs="Times New Roman"/>
          <w:color w:val="000000" w:themeColor="text1"/>
        </w:rPr>
        <w:t xml:space="preserve">, </w:t>
      </w:r>
      <w:r w:rsidR="00712079" w:rsidRPr="00047668">
        <w:rPr>
          <w:rFonts w:ascii="Times New Roman" w:hAnsi="Times New Roman" w:cs="Times New Roman"/>
          <w:color w:val="000000" w:themeColor="text1"/>
        </w:rPr>
        <w:t>2018)</w:t>
      </w:r>
      <w:r w:rsidR="00A417CF" w:rsidRPr="00047668">
        <w:rPr>
          <w:rFonts w:ascii="Times New Roman" w:hAnsi="Times New Roman" w:cs="Times New Roman"/>
          <w:color w:val="000000" w:themeColor="text1"/>
        </w:rPr>
        <w:t>.</w:t>
      </w:r>
      <w:r w:rsidR="00712079" w:rsidRPr="00047668">
        <w:rPr>
          <w:rFonts w:ascii="Times New Roman" w:hAnsi="Times New Roman" w:cs="Times New Roman"/>
          <w:color w:val="000000" w:themeColor="text1"/>
        </w:rPr>
        <w:t xml:space="preserve"> </w:t>
      </w:r>
    </w:p>
    <w:p w14:paraId="4211D762" w14:textId="1E81A8A9" w:rsidR="003D42F6" w:rsidRDefault="003D42F6" w:rsidP="00794365">
      <w:pPr>
        <w:rPr>
          <w:rFonts w:ascii="Times New Roman" w:hAnsi="Times New Roman" w:cs="Times New Roman"/>
          <w:color w:val="000000" w:themeColor="text1"/>
        </w:rPr>
      </w:pPr>
    </w:p>
    <w:p w14:paraId="6F3020DA" w14:textId="77777777" w:rsidR="00F4701A" w:rsidRPr="00047668" w:rsidRDefault="00F4701A" w:rsidP="00794365">
      <w:pPr>
        <w:rPr>
          <w:rFonts w:ascii="Times New Roman" w:hAnsi="Times New Roman" w:cs="Times New Roman"/>
          <w:color w:val="000000" w:themeColor="text1"/>
        </w:rPr>
      </w:pPr>
    </w:p>
    <w:p w14:paraId="0876D4C9" w14:textId="0D3FA43F" w:rsidR="00663C2A" w:rsidRPr="00047668" w:rsidRDefault="00663C2A" w:rsidP="00FB2877">
      <w:pPr>
        <w:jc w:val="center"/>
        <w:rPr>
          <w:rFonts w:ascii="Times New Roman" w:hAnsi="Times New Roman" w:cs="Times New Roman"/>
          <w:b/>
          <w:sz w:val="28"/>
          <w:szCs w:val="28"/>
        </w:rPr>
      </w:pPr>
      <w:r w:rsidRPr="00047668">
        <w:rPr>
          <w:rFonts w:ascii="Times New Roman" w:hAnsi="Times New Roman" w:cs="Times New Roman"/>
          <w:b/>
          <w:sz w:val="28"/>
          <w:szCs w:val="28"/>
        </w:rPr>
        <w:lastRenderedPageBreak/>
        <w:t>Instrumento</w:t>
      </w:r>
    </w:p>
    <w:p w14:paraId="3ED232A9" w14:textId="69E8BE81" w:rsidR="00BA6F85" w:rsidRPr="00047668" w:rsidRDefault="006F3D0A" w:rsidP="00794365">
      <w:pPr>
        <w:ind w:firstLine="720"/>
        <w:rPr>
          <w:rFonts w:ascii="Times New Roman" w:hAnsi="Times New Roman" w:cs="Times New Roman"/>
        </w:rPr>
      </w:pPr>
      <w:r w:rsidRPr="00047668">
        <w:rPr>
          <w:rFonts w:ascii="Times New Roman" w:hAnsi="Times New Roman" w:cs="Times New Roman"/>
        </w:rPr>
        <w:t xml:space="preserve">Para la ejecución del estudio </w:t>
      </w:r>
      <w:r w:rsidR="008668EA" w:rsidRPr="00047668">
        <w:rPr>
          <w:rFonts w:ascii="Times New Roman" w:hAnsi="Times New Roman" w:cs="Times New Roman"/>
        </w:rPr>
        <w:t>se em</w:t>
      </w:r>
      <w:r w:rsidR="0015147F" w:rsidRPr="00047668">
        <w:rPr>
          <w:rFonts w:ascii="Times New Roman" w:hAnsi="Times New Roman" w:cs="Times New Roman"/>
        </w:rPr>
        <w:t xml:space="preserve">pleó la herramienta de Flores </w:t>
      </w:r>
      <w:r w:rsidR="0015147F" w:rsidRPr="00047668">
        <w:rPr>
          <w:rFonts w:ascii="Times New Roman" w:hAnsi="Times New Roman" w:cs="Times New Roman"/>
          <w:i/>
        </w:rPr>
        <w:t>et al</w:t>
      </w:r>
      <w:r w:rsidR="0015147F" w:rsidRPr="00047668">
        <w:rPr>
          <w:rFonts w:ascii="Times New Roman" w:hAnsi="Times New Roman" w:cs="Times New Roman"/>
        </w:rPr>
        <w:t>.</w:t>
      </w:r>
      <w:r w:rsidR="001E4857" w:rsidRPr="00047668">
        <w:rPr>
          <w:rFonts w:ascii="Times New Roman" w:hAnsi="Times New Roman" w:cs="Times New Roman"/>
        </w:rPr>
        <w:t xml:space="preserve"> (2019</w:t>
      </w:r>
      <w:r w:rsidR="008668EA" w:rsidRPr="00047668">
        <w:rPr>
          <w:rFonts w:ascii="Times New Roman" w:hAnsi="Times New Roman" w:cs="Times New Roman"/>
        </w:rPr>
        <w:t>)</w:t>
      </w:r>
      <w:r w:rsidR="003E6B8D" w:rsidRPr="00047668">
        <w:rPr>
          <w:rFonts w:ascii="Times New Roman" w:hAnsi="Times New Roman" w:cs="Times New Roman"/>
        </w:rPr>
        <w:t>. Dicho instrumento está conformado por 22 preguntas</w:t>
      </w:r>
      <w:r w:rsidR="009F082A">
        <w:rPr>
          <w:rFonts w:ascii="Times New Roman" w:hAnsi="Times New Roman" w:cs="Times New Roman"/>
        </w:rPr>
        <w:t>,</w:t>
      </w:r>
      <w:r w:rsidRPr="00047668">
        <w:rPr>
          <w:rFonts w:ascii="Times New Roman" w:hAnsi="Times New Roman" w:cs="Times New Roman"/>
        </w:rPr>
        <w:t xml:space="preserve"> las cuales están distribuidas en </w:t>
      </w:r>
      <w:r w:rsidR="009F082A">
        <w:rPr>
          <w:rFonts w:ascii="Times New Roman" w:hAnsi="Times New Roman" w:cs="Times New Roman"/>
        </w:rPr>
        <w:t>ocho</w:t>
      </w:r>
      <w:r w:rsidR="009F082A" w:rsidRPr="00047668">
        <w:rPr>
          <w:rFonts w:ascii="Times New Roman" w:hAnsi="Times New Roman" w:cs="Times New Roman"/>
        </w:rPr>
        <w:t xml:space="preserve"> </w:t>
      </w:r>
      <w:r w:rsidRPr="00047668">
        <w:rPr>
          <w:rFonts w:ascii="Times New Roman" w:hAnsi="Times New Roman" w:cs="Times New Roman"/>
        </w:rPr>
        <w:t xml:space="preserve">factores. </w:t>
      </w:r>
      <w:r w:rsidR="00035F31" w:rsidRPr="00047668">
        <w:rPr>
          <w:rFonts w:ascii="Times New Roman" w:hAnsi="Times New Roman" w:cs="Times New Roman"/>
        </w:rPr>
        <w:t xml:space="preserve">En relación </w:t>
      </w:r>
      <w:r w:rsidR="009F082A">
        <w:rPr>
          <w:rFonts w:ascii="Times New Roman" w:hAnsi="Times New Roman" w:cs="Times New Roman"/>
        </w:rPr>
        <w:t>con</w:t>
      </w:r>
      <w:r w:rsidR="009F082A" w:rsidRPr="00047668">
        <w:rPr>
          <w:rFonts w:ascii="Times New Roman" w:hAnsi="Times New Roman" w:cs="Times New Roman"/>
        </w:rPr>
        <w:t xml:space="preserve"> </w:t>
      </w:r>
      <w:r w:rsidR="00035F31" w:rsidRPr="00047668">
        <w:rPr>
          <w:rFonts w:ascii="Times New Roman" w:hAnsi="Times New Roman" w:cs="Times New Roman"/>
        </w:rPr>
        <w:t xml:space="preserve">la confiabilidad, los autores antes mencionados </w:t>
      </w:r>
      <w:r w:rsidR="00F52A6A">
        <w:rPr>
          <w:rFonts w:ascii="Times New Roman" w:hAnsi="Times New Roman" w:cs="Times New Roman"/>
        </w:rPr>
        <w:t xml:space="preserve">obtuvieron </w:t>
      </w:r>
      <w:r w:rsidR="00035F31" w:rsidRPr="00047668">
        <w:rPr>
          <w:rFonts w:ascii="Times New Roman" w:hAnsi="Times New Roman" w:cs="Times New Roman"/>
        </w:rPr>
        <w:t>un resultado confiable</w:t>
      </w:r>
      <w:r w:rsidR="00BC629F" w:rsidRPr="00047668">
        <w:rPr>
          <w:rFonts w:ascii="Times New Roman" w:hAnsi="Times New Roman" w:cs="Times New Roman"/>
        </w:rPr>
        <w:t xml:space="preserve"> de 0.638</w:t>
      </w:r>
      <w:r w:rsidR="00035F31" w:rsidRPr="00047668">
        <w:rPr>
          <w:rFonts w:ascii="Times New Roman" w:hAnsi="Times New Roman" w:cs="Times New Roman"/>
        </w:rPr>
        <w:t>.</w:t>
      </w:r>
      <w:r w:rsidR="003257BF" w:rsidRPr="00047668">
        <w:rPr>
          <w:rFonts w:ascii="Times New Roman" w:hAnsi="Times New Roman" w:cs="Times New Roman"/>
        </w:rPr>
        <w:t xml:space="preserve"> </w:t>
      </w:r>
    </w:p>
    <w:p w14:paraId="4D76A1DD" w14:textId="49142861" w:rsidR="00BF480D" w:rsidRPr="00047668" w:rsidRDefault="006F3D0A" w:rsidP="00794365">
      <w:pPr>
        <w:ind w:firstLine="720"/>
        <w:rPr>
          <w:rFonts w:ascii="Times New Roman" w:hAnsi="Times New Roman" w:cs="Times New Roman"/>
        </w:rPr>
      </w:pPr>
      <w:r w:rsidRPr="00047668">
        <w:rPr>
          <w:rFonts w:ascii="Times New Roman" w:hAnsi="Times New Roman" w:cs="Times New Roman"/>
        </w:rPr>
        <w:t>La figura 1 representa la composición de la herramienta empleada para esta investigación.</w:t>
      </w:r>
    </w:p>
    <w:p w14:paraId="66A43EBB" w14:textId="77777777" w:rsidR="00045C8D" w:rsidRDefault="00045C8D" w:rsidP="00794365">
      <w:pPr>
        <w:ind w:firstLine="720"/>
        <w:jc w:val="center"/>
        <w:rPr>
          <w:rFonts w:ascii="Times New Roman" w:hAnsi="Times New Roman" w:cs="Times New Roman"/>
          <w:b/>
        </w:rPr>
      </w:pPr>
    </w:p>
    <w:p w14:paraId="74BE1C3D" w14:textId="09DFB80B" w:rsidR="006F3D0A" w:rsidRPr="00047668" w:rsidRDefault="00BF480D" w:rsidP="00794365">
      <w:pPr>
        <w:ind w:firstLine="720"/>
        <w:jc w:val="center"/>
        <w:rPr>
          <w:rFonts w:ascii="Times New Roman" w:hAnsi="Times New Roman" w:cs="Times New Roman"/>
        </w:rPr>
      </w:pPr>
      <w:r w:rsidRPr="00047668">
        <w:rPr>
          <w:rFonts w:ascii="Times New Roman" w:hAnsi="Times New Roman" w:cs="Times New Roman"/>
          <w:b/>
        </w:rPr>
        <w:t>Figura 1.</w:t>
      </w:r>
      <w:r w:rsidRPr="00047668">
        <w:rPr>
          <w:rFonts w:ascii="Times New Roman" w:hAnsi="Times New Roman" w:cs="Times New Roman"/>
        </w:rPr>
        <w:t xml:space="preserve"> Composición del instrumento.</w:t>
      </w:r>
    </w:p>
    <w:p w14:paraId="536620F5" w14:textId="47D9A916" w:rsidR="006F3D0A" w:rsidRPr="00047668" w:rsidRDefault="008B53FA" w:rsidP="00045C8D">
      <w:pPr>
        <w:jc w:val="center"/>
        <w:rPr>
          <w:rFonts w:ascii="Times New Roman" w:hAnsi="Times New Roman" w:cs="Times New Roman"/>
        </w:rPr>
      </w:pPr>
      <w:r>
        <w:rPr>
          <w:rFonts w:ascii="Times New Roman" w:hAnsi="Times New Roman" w:cs="Times New Roman"/>
          <w:noProof/>
        </w:rPr>
        <w:drawing>
          <wp:inline distT="0" distB="0" distL="0" distR="0" wp14:anchorId="04389686" wp14:editId="03CE3965">
            <wp:extent cx="5791835" cy="38157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815715"/>
                    </a:xfrm>
                    <a:prstGeom prst="rect">
                      <a:avLst/>
                    </a:prstGeom>
                  </pic:spPr>
                </pic:pic>
              </a:graphicData>
            </a:graphic>
          </wp:inline>
        </w:drawing>
      </w:r>
    </w:p>
    <w:p w14:paraId="487D1354" w14:textId="20E155D3" w:rsidR="00715B38" w:rsidRDefault="00637896" w:rsidP="00794365">
      <w:pPr>
        <w:ind w:firstLine="720"/>
        <w:jc w:val="center"/>
        <w:rPr>
          <w:rFonts w:ascii="Times New Roman" w:hAnsi="Times New Roman" w:cs="Times New Roman"/>
        </w:rPr>
      </w:pPr>
      <w:r w:rsidRPr="00047668">
        <w:rPr>
          <w:rFonts w:ascii="Times New Roman" w:hAnsi="Times New Roman" w:cs="Times New Roman"/>
        </w:rPr>
        <w:t xml:space="preserve">Fuente: Elaboración propia con base </w:t>
      </w:r>
      <w:r w:rsidR="00216161">
        <w:rPr>
          <w:rFonts w:ascii="Times New Roman" w:hAnsi="Times New Roman" w:cs="Times New Roman"/>
        </w:rPr>
        <w:t>en</w:t>
      </w:r>
      <w:r w:rsidR="00216161" w:rsidRPr="00047668">
        <w:rPr>
          <w:rFonts w:ascii="Times New Roman" w:hAnsi="Times New Roman" w:cs="Times New Roman"/>
        </w:rPr>
        <w:t xml:space="preserve"> </w:t>
      </w:r>
      <w:r w:rsidRPr="00047668">
        <w:rPr>
          <w:rFonts w:ascii="Times New Roman" w:hAnsi="Times New Roman" w:cs="Times New Roman"/>
        </w:rPr>
        <w:t xml:space="preserve">Flores </w:t>
      </w:r>
      <w:r w:rsidRPr="00047668">
        <w:rPr>
          <w:rFonts w:ascii="Times New Roman" w:hAnsi="Times New Roman" w:cs="Times New Roman"/>
          <w:i/>
        </w:rPr>
        <w:t>et al</w:t>
      </w:r>
      <w:r w:rsidR="001E4857" w:rsidRPr="00047668">
        <w:rPr>
          <w:rFonts w:ascii="Times New Roman" w:hAnsi="Times New Roman" w:cs="Times New Roman"/>
        </w:rPr>
        <w:t>. (2019</w:t>
      </w:r>
      <w:r w:rsidRPr="00047668">
        <w:rPr>
          <w:rFonts w:ascii="Times New Roman" w:hAnsi="Times New Roman" w:cs="Times New Roman"/>
        </w:rPr>
        <w:t>)</w:t>
      </w:r>
    </w:p>
    <w:p w14:paraId="706A309A" w14:textId="35EB4756" w:rsidR="0066365A" w:rsidRDefault="002C7125" w:rsidP="00794365">
      <w:pPr>
        <w:ind w:firstLine="720"/>
        <w:rPr>
          <w:rFonts w:ascii="Times New Roman" w:hAnsi="Times New Roman" w:cs="Times New Roman"/>
        </w:rPr>
      </w:pPr>
      <w:r w:rsidRPr="00047668">
        <w:rPr>
          <w:rFonts w:ascii="Times New Roman" w:hAnsi="Times New Roman" w:cs="Times New Roman"/>
        </w:rPr>
        <w:t>Para contestar e</w:t>
      </w:r>
      <w:r w:rsidR="001C2A19" w:rsidRPr="00047668">
        <w:rPr>
          <w:rFonts w:ascii="Times New Roman" w:hAnsi="Times New Roman" w:cs="Times New Roman"/>
        </w:rPr>
        <w:t xml:space="preserve">l cuestionario, se manejó </w:t>
      </w:r>
      <w:r w:rsidR="006F3D0A" w:rsidRPr="00047668">
        <w:rPr>
          <w:rFonts w:ascii="Times New Roman" w:hAnsi="Times New Roman" w:cs="Times New Roman"/>
        </w:rPr>
        <w:t xml:space="preserve">una </w:t>
      </w:r>
      <w:r w:rsidRPr="00047668">
        <w:rPr>
          <w:rFonts w:ascii="Times New Roman" w:hAnsi="Times New Roman" w:cs="Times New Roman"/>
        </w:rPr>
        <w:t>graduación</w:t>
      </w:r>
      <w:r w:rsidR="006F3D0A" w:rsidRPr="00047668">
        <w:rPr>
          <w:rFonts w:ascii="Times New Roman" w:hAnsi="Times New Roman" w:cs="Times New Roman"/>
        </w:rPr>
        <w:t xml:space="preserve"> tipo Likert que </w:t>
      </w:r>
      <w:r w:rsidR="0019164C" w:rsidRPr="00047668">
        <w:rPr>
          <w:rFonts w:ascii="Times New Roman" w:hAnsi="Times New Roman" w:cs="Times New Roman"/>
        </w:rPr>
        <w:t>fluct</w:t>
      </w:r>
      <w:r w:rsidR="0019164C">
        <w:rPr>
          <w:rFonts w:ascii="Times New Roman" w:hAnsi="Times New Roman" w:cs="Times New Roman"/>
        </w:rPr>
        <w:t>uaba</w:t>
      </w:r>
      <w:r w:rsidR="0019164C" w:rsidRPr="00047668">
        <w:rPr>
          <w:rFonts w:ascii="Times New Roman" w:hAnsi="Times New Roman" w:cs="Times New Roman"/>
        </w:rPr>
        <w:t xml:space="preserve"> </w:t>
      </w:r>
      <w:r w:rsidR="006F3D0A" w:rsidRPr="00047668">
        <w:rPr>
          <w:rFonts w:ascii="Times New Roman" w:hAnsi="Times New Roman" w:cs="Times New Roman"/>
        </w:rPr>
        <w:t>entre</w:t>
      </w:r>
      <w:r w:rsidR="001C2A19" w:rsidRPr="00047668">
        <w:rPr>
          <w:rFonts w:ascii="Times New Roman" w:hAnsi="Times New Roman" w:cs="Times New Roman"/>
        </w:rPr>
        <w:t xml:space="preserve"> </w:t>
      </w:r>
      <w:r w:rsidR="0019164C">
        <w:rPr>
          <w:rFonts w:ascii="Times New Roman" w:hAnsi="Times New Roman" w:cs="Times New Roman"/>
        </w:rPr>
        <w:t>cinco</w:t>
      </w:r>
      <w:r w:rsidR="0019164C" w:rsidRPr="00047668">
        <w:rPr>
          <w:rFonts w:ascii="Times New Roman" w:hAnsi="Times New Roman" w:cs="Times New Roman"/>
        </w:rPr>
        <w:t xml:space="preserve"> </w:t>
      </w:r>
      <w:r w:rsidR="001C2A19" w:rsidRPr="00047668">
        <w:rPr>
          <w:rFonts w:ascii="Times New Roman" w:hAnsi="Times New Roman" w:cs="Times New Roman"/>
        </w:rPr>
        <w:t>opciones</w:t>
      </w:r>
      <w:r w:rsidR="0019164C">
        <w:rPr>
          <w:rFonts w:ascii="Times New Roman" w:hAnsi="Times New Roman" w:cs="Times New Roman"/>
        </w:rPr>
        <w:t>:</w:t>
      </w:r>
      <w:r w:rsidR="001C2A19" w:rsidRPr="00047668">
        <w:rPr>
          <w:rFonts w:ascii="Times New Roman" w:hAnsi="Times New Roman" w:cs="Times New Roman"/>
        </w:rPr>
        <w:t xml:space="preserve"> </w:t>
      </w:r>
      <w:r w:rsidR="005C086F">
        <w:rPr>
          <w:rFonts w:ascii="Times New Roman" w:hAnsi="Times New Roman" w:cs="Times New Roman"/>
        </w:rPr>
        <w:t>del uno</w:t>
      </w:r>
      <w:r w:rsidR="005C086F" w:rsidRPr="00047668">
        <w:rPr>
          <w:rFonts w:ascii="Times New Roman" w:hAnsi="Times New Roman" w:cs="Times New Roman"/>
        </w:rPr>
        <w:t xml:space="preserve"> </w:t>
      </w:r>
      <w:r w:rsidR="001C2A19" w:rsidRPr="00047668">
        <w:rPr>
          <w:rFonts w:ascii="Times New Roman" w:hAnsi="Times New Roman" w:cs="Times New Roman"/>
        </w:rPr>
        <w:t>(muy</w:t>
      </w:r>
      <w:r w:rsidR="006F3D0A" w:rsidRPr="00047668">
        <w:rPr>
          <w:rFonts w:ascii="Times New Roman" w:hAnsi="Times New Roman" w:cs="Times New Roman"/>
        </w:rPr>
        <w:t xml:space="preserve"> en </w:t>
      </w:r>
      <w:r w:rsidR="007F5C72" w:rsidRPr="00047668">
        <w:rPr>
          <w:rFonts w:ascii="Times New Roman" w:hAnsi="Times New Roman" w:cs="Times New Roman"/>
        </w:rPr>
        <w:t>disconformidad</w:t>
      </w:r>
      <w:r w:rsidR="00DD66F5" w:rsidRPr="00047668">
        <w:rPr>
          <w:rFonts w:ascii="Times New Roman" w:hAnsi="Times New Roman" w:cs="Times New Roman"/>
        </w:rPr>
        <w:t>) al</w:t>
      </w:r>
      <w:r w:rsidR="006F3D0A" w:rsidRPr="00047668">
        <w:rPr>
          <w:rFonts w:ascii="Times New Roman" w:hAnsi="Times New Roman" w:cs="Times New Roman"/>
        </w:rPr>
        <w:t xml:space="preserve"> </w:t>
      </w:r>
      <w:r w:rsidR="005C086F">
        <w:rPr>
          <w:rFonts w:ascii="Times New Roman" w:hAnsi="Times New Roman" w:cs="Times New Roman"/>
        </w:rPr>
        <w:t>cinco</w:t>
      </w:r>
      <w:r w:rsidR="005C086F" w:rsidRPr="00047668">
        <w:rPr>
          <w:rFonts w:ascii="Times New Roman" w:hAnsi="Times New Roman" w:cs="Times New Roman"/>
        </w:rPr>
        <w:t xml:space="preserve"> </w:t>
      </w:r>
      <w:r w:rsidR="006F3D0A" w:rsidRPr="00047668">
        <w:rPr>
          <w:rFonts w:ascii="Times New Roman" w:hAnsi="Times New Roman" w:cs="Times New Roman"/>
        </w:rPr>
        <w:t>(</w:t>
      </w:r>
      <w:r w:rsidR="007F5C72" w:rsidRPr="00047668">
        <w:rPr>
          <w:rFonts w:ascii="Times New Roman" w:hAnsi="Times New Roman" w:cs="Times New Roman"/>
        </w:rPr>
        <w:t>definitivamente</w:t>
      </w:r>
      <w:r w:rsidR="006F3D0A" w:rsidRPr="00047668">
        <w:rPr>
          <w:rFonts w:ascii="Times New Roman" w:hAnsi="Times New Roman" w:cs="Times New Roman"/>
        </w:rPr>
        <w:t xml:space="preserve"> de acuerdo)</w:t>
      </w:r>
      <w:r w:rsidR="009A1A6D" w:rsidRPr="00047668">
        <w:rPr>
          <w:rFonts w:ascii="Times New Roman" w:hAnsi="Times New Roman" w:cs="Times New Roman"/>
        </w:rPr>
        <w:t>, así</w:t>
      </w:r>
      <w:r w:rsidR="006F3D0A" w:rsidRPr="00047668">
        <w:rPr>
          <w:rFonts w:ascii="Times New Roman" w:hAnsi="Times New Roman" w:cs="Times New Roman"/>
        </w:rPr>
        <w:t xml:space="preserve"> el e</w:t>
      </w:r>
      <w:r w:rsidR="00000708" w:rsidRPr="00047668">
        <w:rPr>
          <w:rFonts w:ascii="Times New Roman" w:hAnsi="Times New Roman" w:cs="Times New Roman"/>
        </w:rPr>
        <w:t>scolar pudo</w:t>
      </w:r>
      <w:r w:rsidR="001C2A19" w:rsidRPr="00047668">
        <w:rPr>
          <w:rFonts w:ascii="Times New Roman" w:hAnsi="Times New Roman" w:cs="Times New Roman"/>
        </w:rPr>
        <w:t xml:space="preserve"> plasmar</w:t>
      </w:r>
      <w:r w:rsidR="006F3D0A" w:rsidRPr="00047668">
        <w:rPr>
          <w:rFonts w:ascii="Times New Roman" w:hAnsi="Times New Roman" w:cs="Times New Roman"/>
        </w:rPr>
        <w:t xml:space="preserve"> su </w:t>
      </w:r>
      <w:r w:rsidR="001C2A19" w:rsidRPr="00047668">
        <w:rPr>
          <w:rFonts w:ascii="Times New Roman" w:hAnsi="Times New Roman" w:cs="Times New Roman"/>
        </w:rPr>
        <w:t>opinión</w:t>
      </w:r>
      <w:r w:rsidR="006F3D0A" w:rsidRPr="00047668">
        <w:rPr>
          <w:rFonts w:ascii="Times New Roman" w:hAnsi="Times New Roman" w:cs="Times New Roman"/>
        </w:rPr>
        <w:t xml:space="preserve">. </w:t>
      </w:r>
    </w:p>
    <w:p w14:paraId="52D1E82C" w14:textId="77777777" w:rsidR="00045C8D" w:rsidRPr="00047668" w:rsidRDefault="00045C8D" w:rsidP="00794365">
      <w:pPr>
        <w:ind w:firstLine="720"/>
        <w:rPr>
          <w:rFonts w:ascii="Times New Roman" w:hAnsi="Times New Roman" w:cs="Times New Roman"/>
        </w:rPr>
      </w:pPr>
    </w:p>
    <w:p w14:paraId="181F31B7" w14:textId="6A75000C" w:rsidR="005F099B" w:rsidRPr="00047668" w:rsidRDefault="005F099B" w:rsidP="00FB2877">
      <w:pPr>
        <w:jc w:val="center"/>
        <w:rPr>
          <w:rFonts w:ascii="Times New Roman" w:hAnsi="Times New Roman" w:cs="Times New Roman"/>
          <w:b/>
          <w:sz w:val="28"/>
          <w:szCs w:val="28"/>
        </w:rPr>
      </w:pPr>
      <w:r w:rsidRPr="00047668">
        <w:rPr>
          <w:rFonts w:ascii="Times New Roman" w:hAnsi="Times New Roman" w:cs="Times New Roman"/>
          <w:b/>
          <w:sz w:val="28"/>
          <w:szCs w:val="28"/>
        </w:rPr>
        <w:t>P</w:t>
      </w:r>
      <w:r w:rsidR="009574B1" w:rsidRPr="00047668">
        <w:rPr>
          <w:rFonts w:ascii="Times New Roman" w:hAnsi="Times New Roman" w:cs="Times New Roman"/>
          <w:b/>
          <w:sz w:val="28"/>
          <w:szCs w:val="28"/>
        </w:rPr>
        <w:t>rocedimiento</w:t>
      </w:r>
    </w:p>
    <w:p w14:paraId="6A3C927A" w14:textId="1E1C6F95" w:rsidR="001A685D" w:rsidRPr="00047668" w:rsidRDefault="001A685D" w:rsidP="00794365">
      <w:pPr>
        <w:ind w:firstLine="720"/>
        <w:rPr>
          <w:rFonts w:ascii="Times New Roman" w:hAnsi="Times New Roman" w:cs="Times New Roman"/>
        </w:rPr>
      </w:pPr>
      <w:r w:rsidRPr="00047668">
        <w:rPr>
          <w:rFonts w:ascii="Times New Roman" w:hAnsi="Times New Roman" w:cs="Times New Roman"/>
        </w:rPr>
        <w:t xml:space="preserve">La presente investigación </w:t>
      </w:r>
      <w:r w:rsidR="005841DE" w:rsidRPr="00047668">
        <w:rPr>
          <w:rFonts w:ascii="Times New Roman" w:hAnsi="Times New Roman" w:cs="Times New Roman"/>
        </w:rPr>
        <w:t xml:space="preserve">se desarrolló </w:t>
      </w:r>
      <w:r w:rsidRPr="00047668">
        <w:rPr>
          <w:rFonts w:ascii="Times New Roman" w:hAnsi="Times New Roman" w:cs="Times New Roman"/>
        </w:rPr>
        <w:t xml:space="preserve">en tres </w:t>
      </w:r>
      <w:r w:rsidR="00A10EC9" w:rsidRPr="00047668">
        <w:rPr>
          <w:rFonts w:ascii="Times New Roman" w:hAnsi="Times New Roman" w:cs="Times New Roman"/>
        </w:rPr>
        <w:t>etapas</w:t>
      </w:r>
      <w:r w:rsidR="0055140E" w:rsidRPr="00047668">
        <w:rPr>
          <w:rFonts w:ascii="Times New Roman" w:hAnsi="Times New Roman" w:cs="Times New Roman"/>
        </w:rPr>
        <w:t xml:space="preserve">, las cuales </w:t>
      </w:r>
      <w:r w:rsidR="00A10EC9" w:rsidRPr="00047668">
        <w:rPr>
          <w:rFonts w:ascii="Times New Roman" w:hAnsi="Times New Roman" w:cs="Times New Roman"/>
        </w:rPr>
        <w:t>se describen a continuación</w:t>
      </w:r>
      <w:r w:rsidR="005C086F">
        <w:rPr>
          <w:rFonts w:ascii="Times New Roman" w:hAnsi="Times New Roman" w:cs="Times New Roman"/>
        </w:rPr>
        <w:t>.</w:t>
      </w:r>
    </w:p>
    <w:p w14:paraId="19E4E78C" w14:textId="35DD1192" w:rsidR="00182D01" w:rsidRPr="00047668" w:rsidRDefault="00A10EC9" w:rsidP="00794365">
      <w:pPr>
        <w:ind w:firstLine="720"/>
        <w:rPr>
          <w:rFonts w:ascii="Times New Roman" w:hAnsi="Times New Roman" w:cs="Times New Roman"/>
          <w:color w:val="000000" w:themeColor="text1"/>
        </w:rPr>
      </w:pPr>
      <w:r w:rsidRPr="00047668">
        <w:rPr>
          <w:rFonts w:ascii="Times New Roman" w:hAnsi="Times New Roman" w:cs="Times New Roman"/>
        </w:rPr>
        <w:lastRenderedPageBreak/>
        <w:t>En la primera etapa</w:t>
      </w:r>
      <w:r w:rsidR="00041179" w:rsidRPr="00047668">
        <w:rPr>
          <w:rFonts w:ascii="Times New Roman" w:hAnsi="Times New Roman" w:cs="Times New Roman"/>
        </w:rPr>
        <w:t xml:space="preserve"> se </w:t>
      </w:r>
      <w:r w:rsidRPr="00047668">
        <w:rPr>
          <w:rFonts w:ascii="Times New Roman" w:hAnsi="Times New Roman" w:cs="Times New Roman"/>
        </w:rPr>
        <w:t>desarrolló la caracterización del tema de estudio</w:t>
      </w:r>
      <w:r w:rsidR="001A685D" w:rsidRPr="00047668">
        <w:rPr>
          <w:rFonts w:ascii="Times New Roman" w:hAnsi="Times New Roman" w:cs="Times New Roman"/>
        </w:rPr>
        <w:t xml:space="preserve">. </w:t>
      </w:r>
      <w:r w:rsidR="005C086F">
        <w:rPr>
          <w:rFonts w:ascii="Times New Roman" w:hAnsi="Times New Roman" w:cs="Times New Roman"/>
        </w:rPr>
        <w:t xml:space="preserve">A </w:t>
      </w:r>
      <w:proofErr w:type="gramStart"/>
      <w:r w:rsidR="005C086F">
        <w:rPr>
          <w:rFonts w:ascii="Times New Roman" w:hAnsi="Times New Roman" w:cs="Times New Roman"/>
        </w:rPr>
        <w:t>continuación</w:t>
      </w:r>
      <w:proofErr w:type="gramEnd"/>
      <w:r w:rsidR="005C086F" w:rsidRPr="00047668">
        <w:rPr>
          <w:rFonts w:ascii="Times New Roman" w:hAnsi="Times New Roman" w:cs="Times New Roman"/>
        </w:rPr>
        <w:t xml:space="preserve"> </w:t>
      </w:r>
      <w:r w:rsidRPr="00047668">
        <w:rPr>
          <w:rFonts w:ascii="Times New Roman" w:hAnsi="Times New Roman" w:cs="Times New Roman"/>
        </w:rPr>
        <w:t>se formuló el problema de investigación, para después estipular los objetivos del estudio: general y específicos</w:t>
      </w:r>
      <w:r w:rsidR="009F4847" w:rsidRPr="00047668">
        <w:rPr>
          <w:rFonts w:ascii="Times New Roman" w:hAnsi="Times New Roman" w:cs="Times New Roman"/>
        </w:rPr>
        <w:t>.</w:t>
      </w:r>
      <w:r w:rsidR="006F6C66" w:rsidRPr="00047668">
        <w:rPr>
          <w:rFonts w:ascii="Times New Roman" w:hAnsi="Times New Roman" w:cs="Times New Roman"/>
        </w:rPr>
        <w:t xml:space="preserve"> E</w:t>
      </w:r>
      <w:r w:rsidR="005C086F">
        <w:rPr>
          <w:rFonts w:ascii="Times New Roman" w:hAnsi="Times New Roman" w:cs="Times New Roman"/>
        </w:rPr>
        <w:t>n e</w:t>
      </w:r>
      <w:r w:rsidR="006F6C66" w:rsidRPr="00047668">
        <w:rPr>
          <w:rFonts w:ascii="Times New Roman" w:hAnsi="Times New Roman" w:cs="Times New Roman"/>
        </w:rPr>
        <w:t xml:space="preserve">sta fase </w:t>
      </w:r>
      <w:r w:rsidR="006C5AEA" w:rsidRPr="00047668">
        <w:rPr>
          <w:rFonts w:ascii="Times New Roman" w:hAnsi="Times New Roman" w:cs="Times New Roman"/>
        </w:rPr>
        <w:t>se realizó</w:t>
      </w:r>
      <w:r w:rsidR="006F6C66" w:rsidRPr="00047668">
        <w:rPr>
          <w:rFonts w:ascii="Times New Roman" w:hAnsi="Times New Roman" w:cs="Times New Roman"/>
        </w:rPr>
        <w:t xml:space="preserve"> una revisión de literatura</w:t>
      </w:r>
      <w:r w:rsidR="005C086F">
        <w:rPr>
          <w:rFonts w:ascii="Times New Roman" w:hAnsi="Times New Roman" w:cs="Times New Roman"/>
        </w:rPr>
        <w:t>.</w:t>
      </w:r>
      <w:r w:rsidR="00041179" w:rsidRPr="00047668">
        <w:rPr>
          <w:rFonts w:ascii="Times New Roman" w:hAnsi="Times New Roman" w:cs="Times New Roman"/>
        </w:rPr>
        <w:t xml:space="preserve"> </w:t>
      </w:r>
      <w:r w:rsidR="00DB4AFC" w:rsidRPr="00047668">
        <w:rPr>
          <w:rFonts w:ascii="Times New Roman" w:hAnsi="Times New Roman" w:cs="Times New Roman"/>
        </w:rPr>
        <w:t>Para llevar a cabo esta labor, se emplearon las siguientes bases de datos</w:t>
      </w:r>
      <w:r w:rsidR="00AE0FE9" w:rsidRPr="00047668">
        <w:rPr>
          <w:rFonts w:ascii="Times New Roman" w:hAnsi="Times New Roman" w:cs="Times New Roman"/>
        </w:rPr>
        <w:t>: Redalyc</w:t>
      </w:r>
      <w:r w:rsidR="00C34B95" w:rsidRPr="00047668">
        <w:rPr>
          <w:rFonts w:ascii="Times New Roman" w:hAnsi="Times New Roman" w:cs="Times New Roman"/>
        </w:rPr>
        <w:t>, Sci</w:t>
      </w:r>
      <w:r w:rsidR="00AE0FE9" w:rsidRPr="00047668">
        <w:rPr>
          <w:rFonts w:ascii="Times New Roman" w:hAnsi="Times New Roman" w:cs="Times New Roman"/>
        </w:rPr>
        <w:t xml:space="preserve">elo, </w:t>
      </w:r>
      <w:proofErr w:type="spellStart"/>
      <w:r w:rsidR="00AE0FE9" w:rsidRPr="00047668">
        <w:rPr>
          <w:rFonts w:ascii="Times New Roman" w:hAnsi="Times New Roman" w:cs="Times New Roman"/>
        </w:rPr>
        <w:t>Latindex</w:t>
      </w:r>
      <w:proofErr w:type="spellEnd"/>
      <w:r w:rsidR="00EC678E">
        <w:rPr>
          <w:rFonts w:ascii="Times New Roman" w:hAnsi="Times New Roman" w:cs="Times New Roman"/>
        </w:rPr>
        <w:t xml:space="preserve"> y</w:t>
      </w:r>
      <w:r w:rsidR="00EC678E" w:rsidRPr="00047668">
        <w:rPr>
          <w:rFonts w:ascii="Times New Roman" w:hAnsi="Times New Roman" w:cs="Times New Roman"/>
        </w:rPr>
        <w:t xml:space="preserve"> </w:t>
      </w:r>
      <w:r w:rsidR="00AE0FE9" w:rsidRPr="00047668">
        <w:rPr>
          <w:rFonts w:ascii="Times New Roman" w:hAnsi="Times New Roman" w:cs="Times New Roman"/>
        </w:rPr>
        <w:t>Google Académico</w:t>
      </w:r>
      <w:r w:rsidR="00EE0350" w:rsidRPr="00047668">
        <w:rPr>
          <w:rFonts w:ascii="Times New Roman" w:hAnsi="Times New Roman" w:cs="Times New Roman"/>
        </w:rPr>
        <w:t xml:space="preserve">. </w:t>
      </w:r>
      <w:r w:rsidR="00EC678E">
        <w:rPr>
          <w:rFonts w:ascii="Times New Roman" w:hAnsi="Times New Roman" w:cs="Times New Roman"/>
        </w:rPr>
        <w:t>L</w:t>
      </w:r>
      <w:r w:rsidR="00AE0FE9" w:rsidRPr="00047668">
        <w:rPr>
          <w:rFonts w:ascii="Times New Roman" w:hAnsi="Times New Roman" w:cs="Times New Roman"/>
        </w:rPr>
        <w:t>os criterios de selección</w:t>
      </w:r>
      <w:r w:rsidR="00A114E1" w:rsidRPr="00047668">
        <w:rPr>
          <w:rFonts w:ascii="Times New Roman" w:hAnsi="Times New Roman" w:cs="Times New Roman"/>
        </w:rPr>
        <w:t xml:space="preserve"> fueron: </w:t>
      </w:r>
      <w:r w:rsidR="00EE0350" w:rsidRPr="00047668">
        <w:rPr>
          <w:rFonts w:ascii="Times New Roman" w:hAnsi="Times New Roman" w:cs="Times New Roman"/>
        </w:rPr>
        <w:t xml:space="preserve">el año, se emplearon investigaciones recientes, no más de </w:t>
      </w:r>
      <w:r w:rsidR="00EC678E">
        <w:rPr>
          <w:rFonts w:ascii="Times New Roman" w:hAnsi="Times New Roman" w:cs="Times New Roman"/>
        </w:rPr>
        <w:t>cinco</w:t>
      </w:r>
      <w:r w:rsidR="00EC678E" w:rsidRPr="00047668">
        <w:rPr>
          <w:rFonts w:ascii="Times New Roman" w:hAnsi="Times New Roman" w:cs="Times New Roman"/>
        </w:rPr>
        <w:t xml:space="preserve"> </w:t>
      </w:r>
      <w:r w:rsidR="00EE0350" w:rsidRPr="00047668">
        <w:rPr>
          <w:rFonts w:ascii="Times New Roman" w:hAnsi="Times New Roman" w:cs="Times New Roman"/>
        </w:rPr>
        <w:t xml:space="preserve">años de antigüedad; además, se utilizaron revistas que fueran arbitradas e indexadas, con el fin de </w:t>
      </w:r>
      <w:r w:rsidR="00EE0350" w:rsidRPr="00047668">
        <w:rPr>
          <w:rFonts w:ascii="Times New Roman" w:hAnsi="Times New Roman" w:cs="Times New Roman"/>
          <w:color w:val="000000" w:themeColor="text1"/>
        </w:rPr>
        <w:t>cuidar la calidad del contenido de cada recurso.</w:t>
      </w:r>
    </w:p>
    <w:p w14:paraId="3BF608BE" w14:textId="0E1FB66C" w:rsidR="001A685D" w:rsidRPr="00047668" w:rsidRDefault="00705E21"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Para la segunda etapa</w:t>
      </w:r>
      <w:r w:rsidR="001A685D" w:rsidRPr="00047668">
        <w:rPr>
          <w:rFonts w:ascii="Times New Roman" w:hAnsi="Times New Roman" w:cs="Times New Roman"/>
          <w:color w:val="000000" w:themeColor="text1"/>
        </w:rPr>
        <w:t xml:space="preserve">, </w:t>
      </w:r>
      <w:r w:rsidR="009452E1" w:rsidRPr="00047668">
        <w:rPr>
          <w:rFonts w:ascii="Times New Roman" w:hAnsi="Times New Roman" w:cs="Times New Roman"/>
          <w:color w:val="000000" w:themeColor="text1"/>
        </w:rPr>
        <w:t xml:space="preserve">se procedió a </w:t>
      </w:r>
      <w:r w:rsidRPr="00047668">
        <w:rPr>
          <w:rFonts w:ascii="Times New Roman" w:hAnsi="Times New Roman" w:cs="Times New Roman"/>
          <w:color w:val="000000" w:themeColor="text1"/>
        </w:rPr>
        <w:t xml:space="preserve">construir el instrumento de evaluación en la herramienta digital </w:t>
      </w:r>
      <w:r w:rsidR="00EC678E">
        <w:rPr>
          <w:rFonts w:ascii="Times New Roman" w:hAnsi="Times New Roman" w:cs="Times New Roman"/>
          <w:color w:val="000000" w:themeColor="text1"/>
        </w:rPr>
        <w:t>F</w:t>
      </w:r>
      <w:r w:rsidR="00EC678E" w:rsidRPr="00047668">
        <w:rPr>
          <w:rFonts w:ascii="Times New Roman" w:hAnsi="Times New Roman" w:cs="Times New Roman"/>
          <w:color w:val="000000" w:themeColor="text1"/>
        </w:rPr>
        <w:t xml:space="preserve">ormularios </w:t>
      </w:r>
      <w:r w:rsidRPr="00047668">
        <w:rPr>
          <w:rFonts w:ascii="Times New Roman" w:hAnsi="Times New Roman" w:cs="Times New Roman"/>
          <w:color w:val="000000" w:themeColor="text1"/>
        </w:rPr>
        <w:t>de Google. También se llevó a cabo una charla informativa con los estudiantes, con el fin de explicar el propósito del estudio y llevar a cabo una demostración de cómo se debería de llenar la encuesta. Se les explicó el tiempo aproximado que se tardaría</w:t>
      </w:r>
      <w:r w:rsidR="00EC678E">
        <w:rPr>
          <w:rFonts w:ascii="Times New Roman" w:hAnsi="Times New Roman" w:cs="Times New Roman"/>
          <w:color w:val="000000" w:themeColor="text1"/>
        </w:rPr>
        <w:t>n</w:t>
      </w:r>
      <w:r w:rsidRPr="00047668">
        <w:rPr>
          <w:rFonts w:ascii="Times New Roman" w:hAnsi="Times New Roman" w:cs="Times New Roman"/>
          <w:color w:val="000000" w:themeColor="text1"/>
        </w:rPr>
        <w:t xml:space="preserve"> en contestar el formulario y</w:t>
      </w:r>
      <w:r w:rsidR="00EC678E">
        <w:rPr>
          <w:rFonts w:ascii="Times New Roman" w:hAnsi="Times New Roman" w:cs="Times New Roman"/>
          <w:color w:val="000000" w:themeColor="text1"/>
        </w:rPr>
        <w:t>,</w:t>
      </w:r>
      <w:r w:rsidRPr="00047668">
        <w:rPr>
          <w:rFonts w:ascii="Times New Roman" w:hAnsi="Times New Roman" w:cs="Times New Roman"/>
          <w:color w:val="000000" w:themeColor="text1"/>
        </w:rPr>
        <w:t xml:space="preserve"> </w:t>
      </w:r>
      <w:r w:rsidR="007046C8" w:rsidRPr="00047668">
        <w:rPr>
          <w:rFonts w:ascii="Times New Roman" w:hAnsi="Times New Roman" w:cs="Times New Roman"/>
          <w:color w:val="000000" w:themeColor="text1"/>
        </w:rPr>
        <w:t>sobre todo</w:t>
      </w:r>
      <w:r w:rsidRPr="00047668">
        <w:rPr>
          <w:rFonts w:ascii="Times New Roman" w:hAnsi="Times New Roman" w:cs="Times New Roman"/>
          <w:color w:val="000000" w:themeColor="text1"/>
        </w:rPr>
        <w:t xml:space="preserve">, se solicitó la mayor objetividad </w:t>
      </w:r>
      <w:r w:rsidR="00EC678E">
        <w:rPr>
          <w:rFonts w:ascii="Times New Roman" w:hAnsi="Times New Roman" w:cs="Times New Roman"/>
          <w:color w:val="000000" w:themeColor="text1"/>
        </w:rPr>
        <w:t xml:space="preserve">al momento de contestar </w:t>
      </w:r>
      <w:r w:rsidRPr="00047668">
        <w:rPr>
          <w:rFonts w:ascii="Times New Roman" w:hAnsi="Times New Roman" w:cs="Times New Roman"/>
          <w:color w:val="000000" w:themeColor="text1"/>
        </w:rPr>
        <w:t>la encuesta.</w:t>
      </w:r>
    </w:p>
    <w:p w14:paraId="113E097A" w14:textId="658DE3A1" w:rsidR="009E40B3" w:rsidRDefault="001A685D"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En la tercera</w:t>
      </w:r>
      <w:r w:rsidR="00B60D32" w:rsidRPr="00047668">
        <w:rPr>
          <w:rFonts w:ascii="Times New Roman" w:hAnsi="Times New Roman" w:cs="Times New Roman"/>
          <w:color w:val="000000" w:themeColor="text1"/>
        </w:rPr>
        <w:t xml:space="preserve"> etapa</w:t>
      </w:r>
      <w:r w:rsidRPr="00047668">
        <w:rPr>
          <w:rFonts w:ascii="Times New Roman" w:hAnsi="Times New Roman" w:cs="Times New Roman"/>
          <w:color w:val="000000" w:themeColor="text1"/>
        </w:rPr>
        <w:t xml:space="preserve"> </w:t>
      </w:r>
      <w:r w:rsidR="00B60D32" w:rsidRPr="00047668">
        <w:rPr>
          <w:rFonts w:ascii="Times New Roman" w:hAnsi="Times New Roman" w:cs="Times New Roman"/>
          <w:color w:val="000000" w:themeColor="text1"/>
        </w:rPr>
        <w:t xml:space="preserve">se utilizó el </w:t>
      </w:r>
      <w:r w:rsidR="00B60D32" w:rsidRPr="00DA04D1">
        <w:rPr>
          <w:rFonts w:ascii="Times New Roman" w:hAnsi="Times New Roman" w:cs="Times New Roman"/>
          <w:i/>
          <w:iCs/>
          <w:color w:val="000000" w:themeColor="text1"/>
        </w:rPr>
        <w:t>software</w:t>
      </w:r>
      <w:r w:rsidR="00B60D32" w:rsidRPr="00047668">
        <w:rPr>
          <w:rFonts w:ascii="Times New Roman" w:hAnsi="Times New Roman" w:cs="Times New Roman"/>
          <w:color w:val="000000" w:themeColor="text1"/>
        </w:rPr>
        <w:t xml:space="preserve"> SPSS para poder realizar el análisis de los datos recolectados en la etapa anterior</w:t>
      </w:r>
      <w:r w:rsidRPr="00047668">
        <w:rPr>
          <w:rFonts w:ascii="Times New Roman" w:hAnsi="Times New Roman" w:cs="Times New Roman"/>
          <w:color w:val="000000" w:themeColor="text1"/>
        </w:rPr>
        <w:t xml:space="preserve">. </w:t>
      </w:r>
      <w:r w:rsidR="00B60D32" w:rsidRPr="00047668">
        <w:rPr>
          <w:rFonts w:ascii="Times New Roman" w:hAnsi="Times New Roman" w:cs="Times New Roman"/>
          <w:color w:val="000000" w:themeColor="text1"/>
        </w:rPr>
        <w:t>Se aplicó la estadística descriptiva para conocer los parámetros de cada muestra de estudiantes</w:t>
      </w:r>
      <w:r w:rsidR="00EC678E">
        <w:rPr>
          <w:rFonts w:ascii="Times New Roman" w:hAnsi="Times New Roman" w:cs="Times New Roman"/>
          <w:color w:val="000000" w:themeColor="text1"/>
        </w:rPr>
        <w:t>.</w:t>
      </w:r>
      <w:r w:rsidR="00EC678E" w:rsidRPr="00047668">
        <w:rPr>
          <w:rFonts w:ascii="Times New Roman" w:hAnsi="Times New Roman" w:cs="Times New Roman"/>
          <w:color w:val="000000" w:themeColor="text1"/>
        </w:rPr>
        <w:t xml:space="preserve"> </w:t>
      </w:r>
      <w:r w:rsidR="00EC678E">
        <w:rPr>
          <w:rFonts w:ascii="Times New Roman" w:hAnsi="Times New Roman" w:cs="Times New Roman"/>
          <w:color w:val="000000" w:themeColor="text1"/>
        </w:rPr>
        <w:t xml:space="preserve">Al igual que aquí, </w:t>
      </w:r>
      <w:r w:rsidR="00B60D32" w:rsidRPr="00047668">
        <w:rPr>
          <w:rFonts w:ascii="Times New Roman" w:hAnsi="Times New Roman" w:cs="Times New Roman"/>
          <w:color w:val="000000" w:themeColor="text1"/>
        </w:rPr>
        <w:t>Ruz</w:t>
      </w:r>
      <w:r w:rsidR="00EC678E">
        <w:rPr>
          <w:rFonts w:ascii="Times New Roman" w:hAnsi="Times New Roman" w:cs="Times New Roman"/>
          <w:color w:val="000000" w:themeColor="text1"/>
        </w:rPr>
        <w:t xml:space="preserve">, </w:t>
      </w:r>
      <w:r w:rsidR="00EC678E" w:rsidRPr="00794365">
        <w:rPr>
          <w:rFonts w:ascii="Times New Roman" w:hAnsi="Times New Roman" w:cs="Times New Roman"/>
          <w:iCs/>
          <w:color w:val="000000"/>
        </w:rPr>
        <w:t>Molina</w:t>
      </w:r>
      <w:r w:rsidR="00EC678E">
        <w:rPr>
          <w:rFonts w:ascii="Times New Roman" w:hAnsi="Times New Roman" w:cs="Times New Roman"/>
          <w:iCs/>
          <w:color w:val="000000"/>
        </w:rPr>
        <w:t xml:space="preserve"> </w:t>
      </w:r>
      <w:r w:rsidR="00EC678E" w:rsidRPr="00794365">
        <w:rPr>
          <w:rFonts w:ascii="Times New Roman" w:hAnsi="Times New Roman" w:cs="Times New Roman"/>
          <w:iCs/>
          <w:color w:val="000000"/>
        </w:rPr>
        <w:t>y Contreras</w:t>
      </w:r>
      <w:r w:rsidR="00B60D32" w:rsidRPr="00047668">
        <w:rPr>
          <w:rFonts w:ascii="Times New Roman" w:hAnsi="Times New Roman" w:cs="Times New Roman"/>
          <w:color w:val="000000" w:themeColor="text1"/>
        </w:rPr>
        <w:t xml:space="preserve"> (2020</w:t>
      </w:r>
      <w:r w:rsidR="00CB591E" w:rsidRPr="00047668">
        <w:rPr>
          <w:rFonts w:ascii="Times New Roman" w:hAnsi="Times New Roman" w:cs="Times New Roman"/>
          <w:color w:val="000000" w:themeColor="text1"/>
        </w:rPr>
        <w:t xml:space="preserve">) </w:t>
      </w:r>
      <w:r w:rsidR="0011053F">
        <w:rPr>
          <w:rFonts w:ascii="Times New Roman" w:hAnsi="Times New Roman" w:cs="Times New Roman"/>
          <w:color w:val="000000" w:themeColor="text1"/>
        </w:rPr>
        <w:t xml:space="preserve">la </w:t>
      </w:r>
      <w:r w:rsidR="00B60D32" w:rsidRPr="00047668">
        <w:rPr>
          <w:rFonts w:ascii="Times New Roman" w:hAnsi="Times New Roman" w:cs="Times New Roman"/>
          <w:color w:val="000000" w:themeColor="text1"/>
        </w:rPr>
        <w:t>utiliza</w:t>
      </w:r>
      <w:r w:rsidR="00CB591E" w:rsidRPr="00047668">
        <w:rPr>
          <w:rFonts w:ascii="Times New Roman" w:hAnsi="Times New Roman" w:cs="Times New Roman"/>
          <w:color w:val="000000" w:themeColor="text1"/>
        </w:rPr>
        <w:t>n</w:t>
      </w:r>
      <w:r w:rsidR="00B60D32" w:rsidRPr="00047668">
        <w:rPr>
          <w:rFonts w:ascii="Times New Roman" w:hAnsi="Times New Roman" w:cs="Times New Roman"/>
          <w:color w:val="000000" w:themeColor="text1"/>
        </w:rPr>
        <w:t xml:space="preserve"> principalmente para organizar los resultados de </w:t>
      </w:r>
      <w:r w:rsidR="0011053F">
        <w:rPr>
          <w:rFonts w:ascii="Times New Roman" w:hAnsi="Times New Roman" w:cs="Times New Roman"/>
          <w:color w:val="000000" w:themeColor="text1"/>
        </w:rPr>
        <w:t xml:space="preserve">su </w:t>
      </w:r>
      <w:r w:rsidR="00B60D32" w:rsidRPr="00047668">
        <w:rPr>
          <w:rFonts w:ascii="Times New Roman" w:hAnsi="Times New Roman" w:cs="Times New Roman"/>
          <w:color w:val="000000" w:themeColor="text1"/>
        </w:rPr>
        <w:t>investigación. También se empleó la estadística inferencial con el fin de poder indagar en los datos recolectados</w:t>
      </w:r>
      <w:r w:rsidR="0011053F">
        <w:rPr>
          <w:rFonts w:ascii="Times New Roman" w:hAnsi="Times New Roman" w:cs="Times New Roman"/>
          <w:color w:val="000000" w:themeColor="text1"/>
        </w:rPr>
        <w:t>.</w:t>
      </w:r>
      <w:r w:rsidR="0011053F" w:rsidRPr="00047668">
        <w:rPr>
          <w:rFonts w:ascii="Times New Roman" w:hAnsi="Times New Roman" w:cs="Times New Roman"/>
          <w:color w:val="000000" w:themeColor="text1"/>
        </w:rPr>
        <w:t xml:space="preserve"> </w:t>
      </w:r>
      <w:r w:rsidR="007B2E82" w:rsidRPr="00047668">
        <w:rPr>
          <w:rFonts w:ascii="Times New Roman" w:hAnsi="Times New Roman" w:cs="Times New Roman"/>
          <w:color w:val="000000" w:themeColor="text1"/>
        </w:rPr>
        <w:t>Reyes</w:t>
      </w:r>
      <w:r w:rsidR="00B47D3B">
        <w:rPr>
          <w:rFonts w:ascii="Times New Roman" w:hAnsi="Times New Roman" w:cs="Times New Roman"/>
          <w:color w:val="000000" w:themeColor="text1"/>
        </w:rPr>
        <w:t xml:space="preserve">, </w:t>
      </w:r>
      <w:r w:rsidR="00B47D3B" w:rsidRPr="00794365">
        <w:rPr>
          <w:rFonts w:ascii="Times New Roman" w:hAnsi="Times New Roman" w:cs="Times New Roman"/>
          <w:iCs/>
          <w:color w:val="000000"/>
        </w:rPr>
        <w:t>Gutiérrez</w:t>
      </w:r>
      <w:r w:rsidR="00B47D3B">
        <w:rPr>
          <w:rFonts w:ascii="Times New Roman" w:hAnsi="Times New Roman" w:cs="Times New Roman"/>
          <w:iCs/>
          <w:color w:val="000000"/>
        </w:rPr>
        <w:t xml:space="preserve"> </w:t>
      </w:r>
      <w:r w:rsidR="00B47D3B" w:rsidRPr="00794365">
        <w:rPr>
          <w:rFonts w:ascii="Times New Roman" w:hAnsi="Times New Roman" w:cs="Times New Roman"/>
          <w:iCs/>
          <w:color w:val="000000"/>
        </w:rPr>
        <w:t>y Rosa</w:t>
      </w:r>
      <w:r w:rsidR="007B2E82" w:rsidRPr="00047668">
        <w:rPr>
          <w:rFonts w:ascii="Times New Roman" w:hAnsi="Times New Roman" w:cs="Times New Roman"/>
          <w:color w:val="000000" w:themeColor="text1"/>
        </w:rPr>
        <w:t xml:space="preserve"> (2019</w:t>
      </w:r>
      <w:r w:rsidR="00453B6B" w:rsidRPr="00047668">
        <w:rPr>
          <w:rFonts w:ascii="Times New Roman" w:hAnsi="Times New Roman" w:cs="Times New Roman"/>
          <w:color w:val="000000" w:themeColor="text1"/>
        </w:rPr>
        <w:t xml:space="preserve">) </w:t>
      </w:r>
      <w:r w:rsidR="0011053F">
        <w:rPr>
          <w:rFonts w:ascii="Times New Roman" w:hAnsi="Times New Roman" w:cs="Times New Roman"/>
          <w:color w:val="000000" w:themeColor="text1"/>
        </w:rPr>
        <w:t>aclara</w:t>
      </w:r>
      <w:r w:rsidR="00B47D3B">
        <w:rPr>
          <w:rFonts w:ascii="Times New Roman" w:hAnsi="Times New Roman" w:cs="Times New Roman"/>
          <w:color w:val="000000" w:themeColor="text1"/>
        </w:rPr>
        <w:t>n</w:t>
      </w:r>
      <w:r w:rsidR="0011053F">
        <w:rPr>
          <w:rFonts w:ascii="Times New Roman" w:hAnsi="Times New Roman" w:cs="Times New Roman"/>
          <w:color w:val="000000" w:themeColor="text1"/>
        </w:rPr>
        <w:t xml:space="preserve"> que </w:t>
      </w:r>
      <w:r w:rsidR="004F4743" w:rsidRPr="00047668">
        <w:rPr>
          <w:rFonts w:ascii="Times New Roman" w:hAnsi="Times New Roman" w:cs="Times New Roman"/>
          <w:color w:val="000000" w:themeColor="text1"/>
        </w:rPr>
        <w:t xml:space="preserve">la </w:t>
      </w:r>
      <w:r w:rsidR="0011053F">
        <w:rPr>
          <w:rFonts w:ascii="Times New Roman" w:hAnsi="Times New Roman" w:cs="Times New Roman"/>
          <w:color w:val="000000" w:themeColor="text1"/>
        </w:rPr>
        <w:t>i</w:t>
      </w:r>
      <w:r w:rsidR="0011053F" w:rsidRPr="00047668">
        <w:rPr>
          <w:rFonts w:ascii="Times New Roman" w:hAnsi="Times New Roman" w:cs="Times New Roman"/>
          <w:color w:val="000000" w:themeColor="text1"/>
        </w:rPr>
        <w:t xml:space="preserve">nferencia </w:t>
      </w:r>
      <w:r w:rsidR="0011053F">
        <w:rPr>
          <w:rFonts w:ascii="Times New Roman" w:hAnsi="Times New Roman" w:cs="Times New Roman"/>
          <w:color w:val="000000" w:themeColor="text1"/>
        </w:rPr>
        <w:t>e</w:t>
      </w:r>
      <w:r w:rsidR="0011053F" w:rsidRPr="00047668">
        <w:rPr>
          <w:rFonts w:ascii="Times New Roman" w:hAnsi="Times New Roman" w:cs="Times New Roman"/>
          <w:color w:val="000000" w:themeColor="text1"/>
        </w:rPr>
        <w:t xml:space="preserve">stadística </w:t>
      </w:r>
      <w:r w:rsidR="004F4743" w:rsidRPr="00047668">
        <w:rPr>
          <w:rFonts w:ascii="Times New Roman" w:hAnsi="Times New Roman" w:cs="Times New Roman"/>
          <w:color w:val="000000" w:themeColor="text1"/>
        </w:rPr>
        <w:t>permite generalizar</w:t>
      </w:r>
      <w:r w:rsidR="005D5E7F">
        <w:rPr>
          <w:rFonts w:ascii="Times New Roman" w:hAnsi="Times New Roman" w:cs="Times New Roman"/>
          <w:color w:val="000000" w:themeColor="text1"/>
        </w:rPr>
        <w:t xml:space="preserve"> a partir </w:t>
      </w:r>
      <w:r w:rsidR="004F4743" w:rsidRPr="00047668">
        <w:rPr>
          <w:rFonts w:ascii="Times New Roman" w:hAnsi="Times New Roman" w:cs="Times New Roman"/>
          <w:color w:val="000000" w:themeColor="text1"/>
        </w:rPr>
        <w:t>de un grupo de datos que son parte de una población</w:t>
      </w:r>
      <w:r w:rsidR="00B60D32" w:rsidRPr="00047668">
        <w:rPr>
          <w:rFonts w:ascii="Times New Roman" w:hAnsi="Times New Roman" w:cs="Times New Roman"/>
          <w:color w:val="000000" w:themeColor="text1"/>
        </w:rPr>
        <w:t xml:space="preserve">. </w:t>
      </w:r>
    </w:p>
    <w:p w14:paraId="3E88DDCE" w14:textId="6757B6DA" w:rsidR="001B26CA" w:rsidRPr="00047668" w:rsidRDefault="003A5421"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Una vez</w:t>
      </w:r>
      <w:r w:rsidR="00425E00" w:rsidRPr="00047668">
        <w:rPr>
          <w:rFonts w:ascii="Times New Roman" w:hAnsi="Times New Roman" w:cs="Times New Roman"/>
          <w:color w:val="000000" w:themeColor="text1"/>
        </w:rPr>
        <w:t xml:space="preserve"> </w:t>
      </w:r>
      <w:r w:rsidR="00B47D3B" w:rsidRPr="00047668">
        <w:rPr>
          <w:rFonts w:ascii="Times New Roman" w:hAnsi="Times New Roman" w:cs="Times New Roman"/>
          <w:color w:val="000000" w:themeColor="text1"/>
        </w:rPr>
        <w:t>culminad</w:t>
      </w:r>
      <w:r w:rsidR="00B47D3B">
        <w:rPr>
          <w:rFonts w:ascii="Times New Roman" w:hAnsi="Times New Roman" w:cs="Times New Roman"/>
          <w:color w:val="000000" w:themeColor="text1"/>
        </w:rPr>
        <w:t>a</w:t>
      </w:r>
      <w:r w:rsidR="00B47D3B" w:rsidRPr="00047668">
        <w:rPr>
          <w:rFonts w:ascii="Times New Roman" w:hAnsi="Times New Roman" w:cs="Times New Roman"/>
          <w:color w:val="000000" w:themeColor="text1"/>
        </w:rPr>
        <w:t xml:space="preserve"> </w:t>
      </w:r>
      <w:r w:rsidR="00425E00" w:rsidRPr="00047668">
        <w:rPr>
          <w:rFonts w:ascii="Times New Roman" w:hAnsi="Times New Roman" w:cs="Times New Roman"/>
          <w:color w:val="000000" w:themeColor="text1"/>
        </w:rPr>
        <w:t>la aplicación del</w:t>
      </w:r>
      <w:r w:rsidR="004F525D" w:rsidRPr="00047668">
        <w:rPr>
          <w:rFonts w:ascii="Times New Roman" w:hAnsi="Times New Roman" w:cs="Times New Roman"/>
          <w:color w:val="000000" w:themeColor="text1"/>
        </w:rPr>
        <w:t xml:space="preserve"> estudio y</w:t>
      </w:r>
      <w:r w:rsidRPr="00047668">
        <w:rPr>
          <w:rFonts w:ascii="Times New Roman" w:hAnsi="Times New Roman" w:cs="Times New Roman"/>
          <w:color w:val="000000" w:themeColor="text1"/>
        </w:rPr>
        <w:t xml:space="preserve"> recolectada toda la información, </w:t>
      </w:r>
      <w:r w:rsidR="00B47D3B" w:rsidRPr="00047668">
        <w:rPr>
          <w:rFonts w:ascii="Times New Roman" w:hAnsi="Times New Roman" w:cs="Times New Roman"/>
          <w:color w:val="000000" w:themeColor="text1"/>
        </w:rPr>
        <w:t>est</w:t>
      </w:r>
      <w:r w:rsidR="00B47D3B">
        <w:rPr>
          <w:rFonts w:ascii="Times New Roman" w:hAnsi="Times New Roman" w:cs="Times New Roman"/>
          <w:color w:val="000000" w:themeColor="text1"/>
        </w:rPr>
        <w:t>a</w:t>
      </w:r>
      <w:r w:rsidR="00B47D3B" w:rsidRPr="00047668">
        <w:rPr>
          <w:rFonts w:ascii="Times New Roman" w:hAnsi="Times New Roman" w:cs="Times New Roman"/>
          <w:color w:val="000000" w:themeColor="text1"/>
        </w:rPr>
        <w:t xml:space="preserve"> </w:t>
      </w:r>
      <w:r w:rsidR="001B26CA" w:rsidRPr="00047668">
        <w:rPr>
          <w:rFonts w:ascii="Times New Roman" w:hAnsi="Times New Roman" w:cs="Times New Roman"/>
          <w:color w:val="000000" w:themeColor="text1"/>
        </w:rPr>
        <w:t>se analizó con el paquete IBM SPSS 22</w:t>
      </w:r>
      <w:r w:rsidR="00BD4B9B" w:rsidRPr="00047668">
        <w:rPr>
          <w:rFonts w:ascii="Times New Roman" w:hAnsi="Times New Roman" w:cs="Times New Roman"/>
          <w:color w:val="000000" w:themeColor="text1"/>
        </w:rPr>
        <w:t>.0.0</w:t>
      </w:r>
      <w:r w:rsidR="001B26CA" w:rsidRPr="00047668">
        <w:rPr>
          <w:rFonts w:ascii="Times New Roman" w:hAnsi="Times New Roman" w:cs="Times New Roman"/>
          <w:color w:val="000000" w:themeColor="text1"/>
        </w:rPr>
        <w:t>.</w:t>
      </w:r>
      <w:r w:rsidR="00870B5D" w:rsidRPr="00047668">
        <w:rPr>
          <w:rFonts w:ascii="Times New Roman" w:hAnsi="Times New Roman" w:cs="Times New Roman"/>
          <w:color w:val="000000" w:themeColor="text1"/>
        </w:rPr>
        <w:t xml:space="preserve"> Amat</w:t>
      </w:r>
      <w:r w:rsidR="00633510">
        <w:rPr>
          <w:rFonts w:ascii="Times New Roman" w:hAnsi="Times New Roman" w:cs="Times New Roman"/>
          <w:i/>
          <w:color w:val="000000" w:themeColor="text1"/>
        </w:rPr>
        <w:t xml:space="preserve">, </w:t>
      </w:r>
      <w:r w:rsidR="00633510" w:rsidRPr="00794365">
        <w:rPr>
          <w:rFonts w:ascii="Times New Roman" w:hAnsi="Times New Roman" w:cs="Times New Roman"/>
          <w:iCs/>
          <w:color w:val="000000"/>
        </w:rPr>
        <w:t>Velázquez</w:t>
      </w:r>
      <w:r w:rsidR="00633510">
        <w:rPr>
          <w:rFonts w:ascii="Times New Roman" w:hAnsi="Times New Roman" w:cs="Times New Roman"/>
          <w:iCs/>
          <w:color w:val="000000"/>
        </w:rPr>
        <w:t>,</w:t>
      </w:r>
      <w:r w:rsidR="00633510" w:rsidRPr="00794365">
        <w:rPr>
          <w:rFonts w:ascii="Times New Roman" w:hAnsi="Times New Roman" w:cs="Times New Roman"/>
          <w:iCs/>
          <w:color w:val="000000"/>
        </w:rPr>
        <w:t xml:space="preserve"> y Cruz</w:t>
      </w:r>
      <w:r w:rsidR="00633510" w:rsidRPr="00047668">
        <w:rPr>
          <w:rFonts w:ascii="Times New Roman" w:hAnsi="Times New Roman" w:cs="Times New Roman"/>
          <w:color w:val="000000" w:themeColor="text1"/>
        </w:rPr>
        <w:t xml:space="preserve"> </w:t>
      </w:r>
      <w:r w:rsidR="007B2E82" w:rsidRPr="00047668">
        <w:rPr>
          <w:rFonts w:ascii="Times New Roman" w:hAnsi="Times New Roman" w:cs="Times New Roman"/>
          <w:color w:val="000000" w:themeColor="text1"/>
        </w:rPr>
        <w:t>(2021</w:t>
      </w:r>
      <w:r w:rsidR="00870B5D" w:rsidRPr="00047668">
        <w:rPr>
          <w:rFonts w:ascii="Times New Roman" w:hAnsi="Times New Roman" w:cs="Times New Roman"/>
          <w:color w:val="000000" w:themeColor="text1"/>
        </w:rPr>
        <w:t>) aluden que SPSS coadyuva al desarrollo de ejercicios estadísticos.</w:t>
      </w:r>
      <w:r w:rsidR="00BD4B9B" w:rsidRPr="00047668">
        <w:rPr>
          <w:rFonts w:ascii="Times New Roman" w:hAnsi="Times New Roman" w:cs="Times New Roman"/>
          <w:color w:val="000000" w:themeColor="text1"/>
        </w:rPr>
        <w:t xml:space="preserve"> Acto seguido, se realizó el cálculo de manera integral de los factores de deserción entre las dos carreras: IGE e IBQ. En seguida, se aplicó la prueba de </w:t>
      </w:r>
      <w:r w:rsidR="00B156C9" w:rsidRPr="00047668">
        <w:rPr>
          <w:rFonts w:ascii="Times New Roman" w:hAnsi="Times New Roman" w:cs="Times New Roman"/>
          <w:color w:val="000000" w:themeColor="text1"/>
        </w:rPr>
        <w:t>Wilcoxon</w:t>
      </w:r>
      <w:r w:rsidR="00B156C9">
        <w:rPr>
          <w:rFonts w:ascii="Times New Roman" w:hAnsi="Times New Roman" w:cs="Times New Roman"/>
          <w:color w:val="000000" w:themeColor="text1"/>
        </w:rPr>
        <w:t>-</w:t>
      </w:r>
      <w:r w:rsidR="00B156C9" w:rsidRPr="00047668">
        <w:rPr>
          <w:rFonts w:ascii="Times New Roman" w:hAnsi="Times New Roman" w:cs="Times New Roman"/>
          <w:color w:val="000000" w:themeColor="text1"/>
        </w:rPr>
        <w:t>Mann</w:t>
      </w:r>
      <w:r w:rsidR="00B156C9">
        <w:rPr>
          <w:rFonts w:ascii="Times New Roman" w:hAnsi="Times New Roman" w:cs="Times New Roman"/>
          <w:color w:val="000000" w:themeColor="text1"/>
        </w:rPr>
        <w:t>-</w:t>
      </w:r>
      <w:r w:rsidR="00BD4B9B" w:rsidRPr="00047668">
        <w:rPr>
          <w:rFonts w:ascii="Times New Roman" w:hAnsi="Times New Roman" w:cs="Times New Roman"/>
          <w:color w:val="000000" w:themeColor="text1"/>
        </w:rPr>
        <w:t>Whitney con el propósito de saber si existía diferencia entre las ingenierías. Para consumar, se examin</w:t>
      </w:r>
      <w:r w:rsidR="00B156C9">
        <w:rPr>
          <w:rFonts w:ascii="Times New Roman" w:hAnsi="Times New Roman" w:cs="Times New Roman"/>
          <w:color w:val="000000" w:themeColor="text1"/>
        </w:rPr>
        <w:t>ó</w:t>
      </w:r>
      <w:r w:rsidR="00BD4B9B" w:rsidRPr="00047668">
        <w:rPr>
          <w:rFonts w:ascii="Times New Roman" w:hAnsi="Times New Roman" w:cs="Times New Roman"/>
          <w:color w:val="000000" w:themeColor="text1"/>
        </w:rPr>
        <w:t xml:space="preserve"> de manera </w:t>
      </w:r>
      <w:r w:rsidR="00A506A8" w:rsidRPr="00047668">
        <w:rPr>
          <w:rFonts w:ascii="Times New Roman" w:hAnsi="Times New Roman" w:cs="Times New Roman"/>
          <w:color w:val="000000" w:themeColor="text1"/>
        </w:rPr>
        <w:t>individual</w:t>
      </w:r>
      <w:r w:rsidR="00BD4B9B" w:rsidRPr="00047668">
        <w:rPr>
          <w:rFonts w:ascii="Times New Roman" w:hAnsi="Times New Roman" w:cs="Times New Roman"/>
          <w:color w:val="000000" w:themeColor="text1"/>
        </w:rPr>
        <w:t xml:space="preserve"> cada carrera para conocer las dimensiones de deserción.</w:t>
      </w:r>
    </w:p>
    <w:p w14:paraId="28FC5DAF" w14:textId="77777777" w:rsidR="00715B38" w:rsidRPr="00047668" w:rsidRDefault="00715B38" w:rsidP="00794365">
      <w:pPr>
        <w:ind w:firstLine="720"/>
        <w:rPr>
          <w:rFonts w:ascii="Times New Roman" w:hAnsi="Times New Roman" w:cs="Times New Roman"/>
          <w:color w:val="000000" w:themeColor="text1"/>
        </w:rPr>
      </w:pPr>
    </w:p>
    <w:p w14:paraId="245DE788" w14:textId="3908DBB0" w:rsidR="000F4E45" w:rsidRPr="00047668" w:rsidRDefault="000F4E45" w:rsidP="00FB2877">
      <w:pPr>
        <w:pStyle w:val="Ttulo2"/>
        <w:spacing w:before="0" w:after="0"/>
        <w:jc w:val="center"/>
        <w:rPr>
          <w:rFonts w:ascii="Times New Roman" w:hAnsi="Times New Roman" w:cs="Times New Roman"/>
          <w:color w:val="000000" w:themeColor="text1"/>
          <w:sz w:val="32"/>
          <w:szCs w:val="32"/>
        </w:rPr>
      </w:pPr>
      <w:r w:rsidRPr="00047668">
        <w:rPr>
          <w:rFonts w:ascii="Times New Roman" w:hAnsi="Times New Roman" w:cs="Times New Roman"/>
          <w:color w:val="000000" w:themeColor="text1"/>
          <w:sz w:val="32"/>
          <w:szCs w:val="32"/>
        </w:rPr>
        <w:t>Resultados</w:t>
      </w:r>
    </w:p>
    <w:p w14:paraId="2FFDD645" w14:textId="7AED0A53" w:rsidR="009E40B3" w:rsidRDefault="00AB5D1B" w:rsidP="00045C8D">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 xml:space="preserve">La primera </w:t>
      </w:r>
      <w:r w:rsidR="00B156C9">
        <w:rPr>
          <w:rFonts w:ascii="Times New Roman" w:hAnsi="Times New Roman" w:cs="Times New Roman"/>
          <w:color w:val="000000" w:themeColor="text1"/>
        </w:rPr>
        <w:t>concentra</w:t>
      </w:r>
      <w:r w:rsidR="00851BA2" w:rsidRPr="00047668">
        <w:rPr>
          <w:rFonts w:ascii="Times New Roman" w:hAnsi="Times New Roman" w:cs="Times New Roman"/>
          <w:color w:val="000000" w:themeColor="text1"/>
        </w:rPr>
        <w:t xml:space="preserve"> los resultados de manera integral </w:t>
      </w:r>
      <w:r w:rsidR="00B156C9">
        <w:rPr>
          <w:rFonts w:ascii="Times New Roman" w:hAnsi="Times New Roman" w:cs="Times New Roman"/>
          <w:color w:val="000000" w:themeColor="text1"/>
        </w:rPr>
        <w:t xml:space="preserve">respecto a </w:t>
      </w:r>
      <w:r w:rsidR="00851BA2" w:rsidRPr="00047668">
        <w:rPr>
          <w:rFonts w:ascii="Times New Roman" w:hAnsi="Times New Roman" w:cs="Times New Roman"/>
          <w:color w:val="000000" w:themeColor="text1"/>
        </w:rPr>
        <w:t xml:space="preserve">los </w:t>
      </w:r>
      <w:r w:rsidR="00903E43" w:rsidRPr="00047668">
        <w:rPr>
          <w:rFonts w:ascii="Times New Roman" w:hAnsi="Times New Roman" w:cs="Times New Roman"/>
          <w:color w:val="000000" w:themeColor="text1"/>
        </w:rPr>
        <w:t>elementos</w:t>
      </w:r>
      <w:r w:rsidR="00851BA2" w:rsidRPr="00047668">
        <w:rPr>
          <w:rFonts w:ascii="Times New Roman" w:hAnsi="Times New Roman" w:cs="Times New Roman"/>
          <w:color w:val="000000" w:themeColor="text1"/>
        </w:rPr>
        <w:t xml:space="preserve"> </w:t>
      </w:r>
      <w:r w:rsidR="00903E43" w:rsidRPr="00047668">
        <w:rPr>
          <w:rFonts w:ascii="Times New Roman" w:hAnsi="Times New Roman" w:cs="Times New Roman"/>
          <w:color w:val="000000" w:themeColor="text1"/>
        </w:rPr>
        <w:t xml:space="preserve">predominantes </w:t>
      </w:r>
      <w:r w:rsidR="00851BA2" w:rsidRPr="00047668">
        <w:rPr>
          <w:rFonts w:ascii="Times New Roman" w:hAnsi="Times New Roman" w:cs="Times New Roman"/>
          <w:color w:val="000000" w:themeColor="text1"/>
        </w:rPr>
        <w:t xml:space="preserve">en la deserción de las dos carreras en examinación; además, se presenta la prueba </w:t>
      </w:r>
      <w:r w:rsidR="00B156C9" w:rsidRPr="00047668">
        <w:rPr>
          <w:rFonts w:ascii="Times New Roman" w:hAnsi="Times New Roman" w:cs="Times New Roman"/>
          <w:color w:val="000000" w:themeColor="text1"/>
        </w:rPr>
        <w:t>Mann</w:t>
      </w:r>
      <w:r w:rsidR="00B156C9">
        <w:rPr>
          <w:rFonts w:ascii="Times New Roman" w:hAnsi="Times New Roman" w:cs="Times New Roman"/>
          <w:color w:val="000000" w:themeColor="text1"/>
        </w:rPr>
        <w:t>-</w:t>
      </w:r>
      <w:r w:rsidR="00B156C9" w:rsidRPr="00047668">
        <w:rPr>
          <w:rFonts w:ascii="Times New Roman" w:hAnsi="Times New Roman" w:cs="Times New Roman"/>
          <w:color w:val="000000" w:themeColor="text1"/>
        </w:rPr>
        <w:t>Whitney</w:t>
      </w:r>
      <w:r w:rsidR="00B156C9">
        <w:rPr>
          <w:rFonts w:ascii="Times New Roman" w:hAnsi="Times New Roman" w:cs="Times New Roman"/>
          <w:color w:val="000000" w:themeColor="text1"/>
        </w:rPr>
        <w:t>-</w:t>
      </w:r>
      <w:r w:rsidR="00851BA2" w:rsidRPr="00047668">
        <w:rPr>
          <w:rFonts w:ascii="Times New Roman" w:hAnsi="Times New Roman" w:cs="Times New Roman"/>
          <w:color w:val="000000" w:themeColor="text1"/>
        </w:rPr>
        <w:t xml:space="preserve">Wilcoxon con el propósito de saber si existen diferencias entre las ingenierías. </w:t>
      </w:r>
    </w:p>
    <w:p w14:paraId="2284FE82" w14:textId="4821B4E6" w:rsidR="00715B38" w:rsidRPr="00047668" w:rsidRDefault="00851BA2" w:rsidP="00045C8D">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lastRenderedPageBreak/>
        <w:t>La segunda sección esboza los resultados de manera individual por carrera universitaria de las dimensiones que intervienen en la deserción.</w:t>
      </w:r>
    </w:p>
    <w:p w14:paraId="5F102B6C" w14:textId="59ECEC0C" w:rsidR="00227DD6" w:rsidRPr="00047668" w:rsidRDefault="00B0045F"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La tabla 1 representa la repartición de la muestra entre el género y las licenciaturas universitarias.</w:t>
      </w:r>
    </w:p>
    <w:p w14:paraId="7DA7362A" w14:textId="77777777" w:rsidR="00794365" w:rsidRDefault="00794365" w:rsidP="00794365">
      <w:pPr>
        <w:rPr>
          <w:rFonts w:ascii="Times New Roman" w:hAnsi="Times New Roman" w:cs="Times New Roman"/>
          <w:b/>
          <w:color w:val="000000" w:themeColor="text1"/>
        </w:rPr>
      </w:pPr>
    </w:p>
    <w:p w14:paraId="12D76ECC" w14:textId="72B1FEDF" w:rsidR="009A6E8D" w:rsidRPr="00047668" w:rsidRDefault="009A6E8D" w:rsidP="00794365">
      <w:pPr>
        <w:jc w:val="center"/>
        <w:rPr>
          <w:rFonts w:ascii="Times New Roman" w:hAnsi="Times New Roman" w:cs="Times New Roman"/>
          <w:color w:val="000000" w:themeColor="text1"/>
        </w:rPr>
      </w:pPr>
      <w:r w:rsidRPr="00047668">
        <w:rPr>
          <w:rFonts w:ascii="Times New Roman" w:hAnsi="Times New Roman" w:cs="Times New Roman"/>
          <w:b/>
          <w:color w:val="000000" w:themeColor="text1"/>
        </w:rPr>
        <w:t>Tabla 1.</w:t>
      </w:r>
      <w:r w:rsidRPr="00047668">
        <w:rPr>
          <w:rFonts w:ascii="Times New Roman" w:hAnsi="Times New Roman" w:cs="Times New Roman"/>
          <w:color w:val="000000" w:themeColor="text1"/>
        </w:rPr>
        <w:t xml:space="preserve"> Distribución de la muestra</w:t>
      </w:r>
    </w:p>
    <w:tbl>
      <w:tblPr>
        <w:tblW w:w="3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0"/>
        <w:gridCol w:w="1500"/>
        <w:gridCol w:w="1300"/>
      </w:tblGrid>
      <w:tr w:rsidR="00C0360A" w:rsidRPr="00FB2877" w14:paraId="0EF3DD31" w14:textId="77777777" w:rsidTr="00045C8D">
        <w:trPr>
          <w:trHeight w:val="315"/>
          <w:jc w:val="center"/>
        </w:trPr>
        <w:tc>
          <w:tcPr>
            <w:tcW w:w="1160" w:type="dxa"/>
            <w:shd w:val="clear" w:color="auto" w:fill="auto"/>
            <w:noWrap/>
          </w:tcPr>
          <w:p w14:paraId="77A0F3A6" w14:textId="7FD06A2D" w:rsidR="009A6E8D" w:rsidRPr="00FB2877" w:rsidRDefault="009A6E8D" w:rsidP="00045C8D">
            <w:pPr>
              <w:jc w:val="center"/>
              <w:rPr>
                <w:rFonts w:ascii="Times New Roman" w:eastAsia="Times New Roman" w:hAnsi="Times New Roman" w:cs="Times New Roman"/>
                <w:color w:val="000000" w:themeColor="text1"/>
              </w:rPr>
            </w:pPr>
            <w:r w:rsidRPr="00FB2877">
              <w:rPr>
                <w:rFonts w:ascii="Times New Roman" w:eastAsia="Times New Roman" w:hAnsi="Times New Roman" w:cs="Times New Roman"/>
                <w:color w:val="000000" w:themeColor="text1"/>
              </w:rPr>
              <w:t>Género</w:t>
            </w:r>
          </w:p>
        </w:tc>
        <w:tc>
          <w:tcPr>
            <w:tcW w:w="1500" w:type="dxa"/>
            <w:shd w:val="clear" w:color="auto" w:fill="auto"/>
            <w:noWrap/>
          </w:tcPr>
          <w:p w14:paraId="74B0301F" w14:textId="77777777" w:rsidR="009A6E8D" w:rsidRPr="00FB2877" w:rsidRDefault="009A6E8D" w:rsidP="00045C8D">
            <w:pPr>
              <w:jc w:val="center"/>
              <w:rPr>
                <w:rFonts w:ascii="Times New Roman" w:eastAsia="Times New Roman" w:hAnsi="Times New Roman" w:cs="Times New Roman"/>
                <w:color w:val="000000" w:themeColor="text1"/>
              </w:rPr>
            </w:pPr>
            <w:r w:rsidRPr="00FB2877">
              <w:rPr>
                <w:rFonts w:ascii="Times New Roman" w:eastAsia="Times New Roman" w:hAnsi="Times New Roman" w:cs="Times New Roman"/>
                <w:color w:val="000000" w:themeColor="text1"/>
              </w:rPr>
              <w:t>IGE</w:t>
            </w:r>
          </w:p>
        </w:tc>
        <w:tc>
          <w:tcPr>
            <w:tcW w:w="1300" w:type="dxa"/>
            <w:shd w:val="clear" w:color="auto" w:fill="auto"/>
            <w:noWrap/>
          </w:tcPr>
          <w:p w14:paraId="2633092D" w14:textId="77777777" w:rsidR="009A6E8D" w:rsidRPr="00FB2877" w:rsidRDefault="009A6E8D" w:rsidP="00045C8D">
            <w:pPr>
              <w:jc w:val="center"/>
              <w:rPr>
                <w:rFonts w:ascii="Times New Roman" w:eastAsia="Times New Roman" w:hAnsi="Times New Roman" w:cs="Times New Roman"/>
                <w:color w:val="000000" w:themeColor="text1"/>
              </w:rPr>
            </w:pPr>
            <w:r w:rsidRPr="00FB2877">
              <w:rPr>
                <w:rFonts w:ascii="Times New Roman" w:eastAsia="Times New Roman" w:hAnsi="Times New Roman" w:cs="Times New Roman"/>
                <w:color w:val="000000" w:themeColor="text1"/>
              </w:rPr>
              <w:t>IBQ</w:t>
            </w:r>
          </w:p>
        </w:tc>
      </w:tr>
      <w:tr w:rsidR="00C0360A" w:rsidRPr="00FB2877" w14:paraId="316A32E3" w14:textId="77777777" w:rsidTr="00045C8D">
        <w:trPr>
          <w:trHeight w:val="315"/>
          <w:jc w:val="center"/>
        </w:trPr>
        <w:tc>
          <w:tcPr>
            <w:tcW w:w="1160" w:type="dxa"/>
            <w:shd w:val="clear" w:color="auto" w:fill="auto"/>
            <w:noWrap/>
            <w:hideMark/>
          </w:tcPr>
          <w:p w14:paraId="3C794C1C" w14:textId="77777777" w:rsidR="009A6E8D" w:rsidRPr="00FB2877" w:rsidRDefault="009A6E8D" w:rsidP="00045C8D">
            <w:pPr>
              <w:jc w:val="center"/>
              <w:rPr>
                <w:rFonts w:ascii="Times New Roman" w:eastAsia="Times New Roman" w:hAnsi="Times New Roman" w:cs="Times New Roman"/>
                <w:color w:val="000000" w:themeColor="text1"/>
              </w:rPr>
            </w:pPr>
            <w:r w:rsidRPr="00FB2877">
              <w:rPr>
                <w:rFonts w:ascii="Times New Roman" w:eastAsia="Times New Roman" w:hAnsi="Times New Roman" w:cs="Times New Roman"/>
                <w:color w:val="000000" w:themeColor="text1"/>
              </w:rPr>
              <w:t>Mujeres</w:t>
            </w:r>
          </w:p>
        </w:tc>
        <w:tc>
          <w:tcPr>
            <w:tcW w:w="1500" w:type="dxa"/>
            <w:shd w:val="clear" w:color="auto" w:fill="auto"/>
            <w:noWrap/>
            <w:hideMark/>
          </w:tcPr>
          <w:p w14:paraId="1469A790" w14:textId="77777777" w:rsidR="009A6E8D" w:rsidRPr="00FB2877" w:rsidRDefault="009A6E8D" w:rsidP="00045C8D">
            <w:pPr>
              <w:jc w:val="center"/>
              <w:rPr>
                <w:rFonts w:ascii="Times New Roman" w:eastAsia="Times New Roman" w:hAnsi="Times New Roman" w:cs="Times New Roman"/>
                <w:color w:val="000000" w:themeColor="text1"/>
              </w:rPr>
            </w:pPr>
            <w:r w:rsidRPr="00FB2877">
              <w:rPr>
                <w:rFonts w:ascii="Times New Roman" w:eastAsia="Times New Roman" w:hAnsi="Times New Roman" w:cs="Times New Roman"/>
                <w:color w:val="000000" w:themeColor="text1"/>
              </w:rPr>
              <w:t>9</w:t>
            </w:r>
          </w:p>
        </w:tc>
        <w:tc>
          <w:tcPr>
            <w:tcW w:w="1300" w:type="dxa"/>
            <w:shd w:val="clear" w:color="auto" w:fill="auto"/>
            <w:noWrap/>
            <w:hideMark/>
          </w:tcPr>
          <w:p w14:paraId="344E0D8A" w14:textId="77777777" w:rsidR="009A6E8D" w:rsidRPr="00FB2877" w:rsidRDefault="009A6E8D" w:rsidP="00045C8D">
            <w:pPr>
              <w:jc w:val="center"/>
              <w:rPr>
                <w:rFonts w:ascii="Times New Roman" w:eastAsia="Times New Roman" w:hAnsi="Times New Roman" w:cs="Times New Roman"/>
                <w:color w:val="000000" w:themeColor="text1"/>
              </w:rPr>
            </w:pPr>
            <w:r w:rsidRPr="00FB2877">
              <w:rPr>
                <w:rFonts w:ascii="Times New Roman" w:eastAsia="Times New Roman" w:hAnsi="Times New Roman" w:cs="Times New Roman"/>
                <w:color w:val="000000" w:themeColor="text1"/>
              </w:rPr>
              <w:t>37</w:t>
            </w:r>
          </w:p>
        </w:tc>
      </w:tr>
      <w:tr w:rsidR="00C0360A" w:rsidRPr="00FB2877" w14:paraId="4DB95F9C" w14:textId="77777777" w:rsidTr="00045C8D">
        <w:trPr>
          <w:trHeight w:val="315"/>
          <w:jc w:val="center"/>
        </w:trPr>
        <w:tc>
          <w:tcPr>
            <w:tcW w:w="1160" w:type="dxa"/>
            <w:shd w:val="clear" w:color="auto" w:fill="auto"/>
            <w:noWrap/>
            <w:hideMark/>
          </w:tcPr>
          <w:p w14:paraId="522EFA71" w14:textId="77777777" w:rsidR="009A6E8D" w:rsidRPr="00FB2877" w:rsidRDefault="009A6E8D" w:rsidP="00045C8D">
            <w:pPr>
              <w:jc w:val="center"/>
              <w:rPr>
                <w:rFonts w:ascii="Times New Roman" w:eastAsia="Times New Roman" w:hAnsi="Times New Roman" w:cs="Times New Roman"/>
                <w:color w:val="000000" w:themeColor="text1"/>
              </w:rPr>
            </w:pPr>
            <w:r w:rsidRPr="00FB2877">
              <w:rPr>
                <w:rFonts w:ascii="Times New Roman" w:eastAsia="Times New Roman" w:hAnsi="Times New Roman" w:cs="Times New Roman"/>
                <w:color w:val="000000" w:themeColor="text1"/>
              </w:rPr>
              <w:t>Hombres</w:t>
            </w:r>
          </w:p>
        </w:tc>
        <w:tc>
          <w:tcPr>
            <w:tcW w:w="1500" w:type="dxa"/>
            <w:shd w:val="clear" w:color="auto" w:fill="auto"/>
            <w:noWrap/>
            <w:hideMark/>
          </w:tcPr>
          <w:p w14:paraId="6F4AA1EE" w14:textId="77777777" w:rsidR="009A6E8D" w:rsidRPr="00FB2877" w:rsidRDefault="009A6E8D" w:rsidP="00045C8D">
            <w:pPr>
              <w:jc w:val="center"/>
              <w:rPr>
                <w:rFonts w:ascii="Times New Roman" w:eastAsia="Times New Roman" w:hAnsi="Times New Roman" w:cs="Times New Roman"/>
                <w:color w:val="000000" w:themeColor="text1"/>
              </w:rPr>
            </w:pPr>
            <w:r w:rsidRPr="00FB2877">
              <w:rPr>
                <w:rFonts w:ascii="Times New Roman" w:eastAsia="Times New Roman" w:hAnsi="Times New Roman" w:cs="Times New Roman"/>
                <w:color w:val="000000" w:themeColor="text1"/>
              </w:rPr>
              <w:t>7</w:t>
            </w:r>
          </w:p>
        </w:tc>
        <w:tc>
          <w:tcPr>
            <w:tcW w:w="1300" w:type="dxa"/>
            <w:shd w:val="clear" w:color="auto" w:fill="auto"/>
            <w:noWrap/>
            <w:hideMark/>
          </w:tcPr>
          <w:p w14:paraId="1D332259" w14:textId="77777777" w:rsidR="009A6E8D" w:rsidRPr="00FB2877" w:rsidRDefault="009A6E8D" w:rsidP="00045C8D">
            <w:pPr>
              <w:jc w:val="center"/>
              <w:rPr>
                <w:rFonts w:ascii="Times New Roman" w:eastAsia="Times New Roman" w:hAnsi="Times New Roman" w:cs="Times New Roman"/>
                <w:color w:val="000000" w:themeColor="text1"/>
              </w:rPr>
            </w:pPr>
            <w:r w:rsidRPr="00FB2877">
              <w:rPr>
                <w:rFonts w:ascii="Times New Roman" w:eastAsia="Times New Roman" w:hAnsi="Times New Roman" w:cs="Times New Roman"/>
                <w:color w:val="000000" w:themeColor="text1"/>
              </w:rPr>
              <w:t>15</w:t>
            </w:r>
          </w:p>
        </w:tc>
      </w:tr>
      <w:tr w:rsidR="00C0360A" w:rsidRPr="00FB2877" w14:paraId="0207F709" w14:textId="77777777" w:rsidTr="00045C8D">
        <w:trPr>
          <w:trHeight w:val="315"/>
          <w:jc w:val="center"/>
        </w:trPr>
        <w:tc>
          <w:tcPr>
            <w:tcW w:w="1160" w:type="dxa"/>
            <w:shd w:val="clear" w:color="auto" w:fill="auto"/>
            <w:noWrap/>
          </w:tcPr>
          <w:p w14:paraId="5B95D51D" w14:textId="77777777" w:rsidR="009A6E8D" w:rsidRPr="00FB2877" w:rsidRDefault="009A6E8D" w:rsidP="00045C8D">
            <w:pPr>
              <w:jc w:val="center"/>
              <w:rPr>
                <w:rFonts w:ascii="Times New Roman" w:eastAsia="Times New Roman" w:hAnsi="Times New Roman" w:cs="Times New Roman"/>
                <w:color w:val="000000" w:themeColor="text1"/>
              </w:rPr>
            </w:pPr>
            <w:r w:rsidRPr="00FB2877">
              <w:rPr>
                <w:rFonts w:ascii="Times New Roman" w:eastAsia="Times New Roman" w:hAnsi="Times New Roman" w:cs="Times New Roman"/>
                <w:color w:val="000000" w:themeColor="text1"/>
              </w:rPr>
              <w:t>Total</w:t>
            </w:r>
          </w:p>
        </w:tc>
        <w:tc>
          <w:tcPr>
            <w:tcW w:w="1500" w:type="dxa"/>
            <w:shd w:val="clear" w:color="auto" w:fill="auto"/>
            <w:noWrap/>
          </w:tcPr>
          <w:p w14:paraId="1E1D9387" w14:textId="77777777" w:rsidR="009A6E8D" w:rsidRPr="00FB2877" w:rsidRDefault="009A6E8D" w:rsidP="00045C8D">
            <w:pPr>
              <w:jc w:val="center"/>
              <w:rPr>
                <w:rFonts w:ascii="Times New Roman" w:eastAsia="Times New Roman" w:hAnsi="Times New Roman" w:cs="Times New Roman"/>
                <w:color w:val="000000" w:themeColor="text1"/>
              </w:rPr>
            </w:pPr>
            <w:r w:rsidRPr="00FB2877">
              <w:rPr>
                <w:rFonts w:ascii="Times New Roman" w:eastAsia="Times New Roman" w:hAnsi="Times New Roman" w:cs="Times New Roman"/>
                <w:color w:val="000000" w:themeColor="text1"/>
              </w:rPr>
              <w:t>16</w:t>
            </w:r>
          </w:p>
        </w:tc>
        <w:tc>
          <w:tcPr>
            <w:tcW w:w="1300" w:type="dxa"/>
            <w:shd w:val="clear" w:color="auto" w:fill="auto"/>
            <w:noWrap/>
          </w:tcPr>
          <w:p w14:paraId="6FB15B49" w14:textId="77777777" w:rsidR="009A6E8D" w:rsidRPr="00FB2877" w:rsidRDefault="009A6E8D" w:rsidP="00045C8D">
            <w:pPr>
              <w:jc w:val="center"/>
              <w:rPr>
                <w:rFonts w:ascii="Times New Roman" w:eastAsia="Times New Roman" w:hAnsi="Times New Roman" w:cs="Times New Roman"/>
                <w:color w:val="000000" w:themeColor="text1"/>
              </w:rPr>
            </w:pPr>
            <w:r w:rsidRPr="00FB2877">
              <w:rPr>
                <w:rFonts w:ascii="Times New Roman" w:eastAsia="Times New Roman" w:hAnsi="Times New Roman" w:cs="Times New Roman"/>
                <w:color w:val="000000" w:themeColor="text1"/>
              </w:rPr>
              <w:t>52</w:t>
            </w:r>
          </w:p>
        </w:tc>
      </w:tr>
    </w:tbl>
    <w:p w14:paraId="6C3090DF" w14:textId="318BA06E" w:rsidR="002449D5" w:rsidRPr="00047668" w:rsidRDefault="002449D5" w:rsidP="00045C8D">
      <w:pPr>
        <w:jc w:val="center"/>
        <w:rPr>
          <w:rFonts w:ascii="Times New Roman" w:hAnsi="Times New Roman" w:cs="Times New Roman"/>
          <w:color w:val="000000" w:themeColor="text1"/>
        </w:rPr>
      </w:pPr>
      <w:r w:rsidRPr="00047668">
        <w:rPr>
          <w:rFonts w:ascii="Times New Roman" w:hAnsi="Times New Roman" w:cs="Times New Roman"/>
          <w:color w:val="000000" w:themeColor="text1"/>
        </w:rPr>
        <w:t>Fuente: Elaboración propia</w:t>
      </w:r>
    </w:p>
    <w:p w14:paraId="283D6838" w14:textId="202FE626" w:rsidR="00715B38" w:rsidRDefault="006D5360" w:rsidP="00794365">
      <w:pPr>
        <w:pStyle w:val="Ttulo2"/>
        <w:spacing w:before="0" w:after="0"/>
        <w:ind w:firstLine="720"/>
        <w:rPr>
          <w:rFonts w:ascii="Times New Roman" w:hAnsi="Times New Roman" w:cs="Times New Roman"/>
          <w:b w:val="0"/>
          <w:color w:val="000000" w:themeColor="text1"/>
        </w:rPr>
      </w:pPr>
      <w:r w:rsidRPr="00047668">
        <w:rPr>
          <w:rFonts w:ascii="Times New Roman" w:hAnsi="Times New Roman" w:cs="Times New Roman"/>
          <w:b w:val="0"/>
          <w:color w:val="000000" w:themeColor="text1"/>
        </w:rPr>
        <w:t xml:space="preserve">La tabla anterior demuestra que la </w:t>
      </w:r>
      <w:r w:rsidR="00B156C9">
        <w:rPr>
          <w:rFonts w:ascii="Times New Roman" w:hAnsi="Times New Roman" w:cs="Times New Roman"/>
          <w:b w:val="0"/>
          <w:color w:val="000000" w:themeColor="text1"/>
        </w:rPr>
        <w:t xml:space="preserve">IBQ </w:t>
      </w:r>
      <w:r w:rsidRPr="00047668">
        <w:rPr>
          <w:rFonts w:ascii="Times New Roman" w:hAnsi="Times New Roman" w:cs="Times New Roman"/>
          <w:b w:val="0"/>
          <w:color w:val="000000" w:themeColor="text1"/>
        </w:rPr>
        <w:t>posee más escolares, tanto en mujeres como en hombres.</w:t>
      </w:r>
      <w:r w:rsidR="00715B38" w:rsidRPr="00047668">
        <w:rPr>
          <w:rFonts w:ascii="Times New Roman" w:hAnsi="Times New Roman" w:cs="Times New Roman"/>
          <w:b w:val="0"/>
          <w:color w:val="000000" w:themeColor="text1"/>
        </w:rPr>
        <w:t xml:space="preserve"> </w:t>
      </w:r>
      <w:r w:rsidRPr="00047668">
        <w:rPr>
          <w:rFonts w:ascii="Times New Roman" w:hAnsi="Times New Roman" w:cs="Times New Roman"/>
          <w:b w:val="0"/>
          <w:color w:val="000000" w:themeColor="text1"/>
        </w:rPr>
        <w:t>Paso seguido, se efectuó la examinación de la fiabilidad. Se inició con el cálculo de los datos</w:t>
      </w:r>
      <w:r w:rsidR="00B156C9">
        <w:rPr>
          <w:rFonts w:ascii="Times New Roman" w:hAnsi="Times New Roman" w:cs="Times New Roman"/>
          <w:b w:val="0"/>
          <w:color w:val="000000" w:themeColor="text1"/>
        </w:rPr>
        <w:t>;</w:t>
      </w:r>
      <w:r w:rsidR="00B156C9" w:rsidRPr="00047668">
        <w:rPr>
          <w:rFonts w:ascii="Times New Roman" w:hAnsi="Times New Roman" w:cs="Times New Roman"/>
          <w:b w:val="0"/>
          <w:color w:val="000000" w:themeColor="text1"/>
        </w:rPr>
        <w:t xml:space="preserve"> </w:t>
      </w:r>
      <w:r w:rsidRPr="00047668">
        <w:rPr>
          <w:rFonts w:ascii="Times New Roman" w:hAnsi="Times New Roman" w:cs="Times New Roman"/>
          <w:b w:val="0"/>
          <w:color w:val="000000" w:themeColor="text1"/>
        </w:rPr>
        <w:t>subsiguientemente, se efectuó el estudio del parámetro de alfa de Cronbach. La tabla 2 presenta el resumen del proceso de los casos.</w:t>
      </w:r>
    </w:p>
    <w:p w14:paraId="5E6A9251" w14:textId="77777777" w:rsidR="00794365" w:rsidRPr="00794365" w:rsidRDefault="00794365" w:rsidP="00794365"/>
    <w:p w14:paraId="10B31CA9" w14:textId="689CFB25" w:rsidR="006D5360" w:rsidRPr="00047668" w:rsidRDefault="006D5360" w:rsidP="00794365">
      <w:pPr>
        <w:jc w:val="center"/>
        <w:rPr>
          <w:rFonts w:ascii="Times New Roman" w:hAnsi="Times New Roman" w:cs="Times New Roman"/>
          <w:color w:val="000000" w:themeColor="text1"/>
        </w:rPr>
      </w:pPr>
      <w:r w:rsidRPr="00047668">
        <w:rPr>
          <w:rFonts w:ascii="Times New Roman" w:hAnsi="Times New Roman" w:cs="Times New Roman"/>
          <w:b/>
          <w:color w:val="000000" w:themeColor="text1"/>
        </w:rPr>
        <w:t>Tabla 2.</w:t>
      </w:r>
      <w:r w:rsidRPr="00047668">
        <w:rPr>
          <w:rFonts w:ascii="Times New Roman" w:hAnsi="Times New Roman" w:cs="Times New Roman"/>
          <w:color w:val="000000" w:themeColor="text1"/>
        </w:rPr>
        <w:t xml:space="preserve"> </w:t>
      </w:r>
      <w:r w:rsidR="00903E43" w:rsidRPr="00047668">
        <w:rPr>
          <w:rFonts w:ascii="Times New Roman" w:hAnsi="Times New Roman" w:cs="Times New Roman"/>
          <w:color w:val="000000" w:themeColor="text1"/>
        </w:rPr>
        <w:t>Tratamiento de datos</w:t>
      </w:r>
    </w:p>
    <w:tbl>
      <w:tblPr>
        <w:tblStyle w:val="Tablaconcuadrcula1"/>
        <w:tblW w:w="0" w:type="auto"/>
        <w:jc w:val="center"/>
        <w:tblLook w:val="04A0" w:firstRow="1" w:lastRow="0" w:firstColumn="1" w:lastColumn="0" w:noHBand="0" w:noVBand="1"/>
      </w:tblPr>
      <w:tblGrid>
        <w:gridCol w:w="1200"/>
        <w:gridCol w:w="1296"/>
        <w:gridCol w:w="1200"/>
        <w:gridCol w:w="1200"/>
      </w:tblGrid>
      <w:tr w:rsidR="00C0360A" w:rsidRPr="00FB2877" w14:paraId="25881B28" w14:textId="77777777" w:rsidTr="00903E43">
        <w:trPr>
          <w:trHeight w:val="285"/>
          <w:jc w:val="center"/>
        </w:trPr>
        <w:tc>
          <w:tcPr>
            <w:tcW w:w="2406" w:type="dxa"/>
            <w:gridSpan w:val="2"/>
            <w:hideMark/>
          </w:tcPr>
          <w:p w14:paraId="058C238E" w14:textId="21628C18" w:rsidR="006D5360" w:rsidRPr="00FB2877" w:rsidRDefault="006D5360" w:rsidP="00794365">
            <w:pPr>
              <w:spacing w:line="360" w:lineRule="auto"/>
              <w:jc w:val="center"/>
              <w:rPr>
                <w:rFonts w:ascii="Times New Roman" w:hAnsi="Times New Roman"/>
                <w:color w:val="000000" w:themeColor="text1"/>
                <w:sz w:val="24"/>
                <w:szCs w:val="24"/>
              </w:rPr>
            </w:pPr>
          </w:p>
        </w:tc>
        <w:tc>
          <w:tcPr>
            <w:tcW w:w="1200" w:type="dxa"/>
            <w:hideMark/>
          </w:tcPr>
          <w:p w14:paraId="6C3CAF83" w14:textId="77777777" w:rsidR="006D5360" w:rsidRPr="00FB2877" w:rsidRDefault="006D5360"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N</w:t>
            </w:r>
          </w:p>
        </w:tc>
        <w:tc>
          <w:tcPr>
            <w:tcW w:w="1200" w:type="dxa"/>
            <w:hideMark/>
          </w:tcPr>
          <w:p w14:paraId="6F2625E1" w14:textId="77777777" w:rsidR="006D5360" w:rsidRPr="00FB2877" w:rsidRDefault="006D5360"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w:t>
            </w:r>
          </w:p>
        </w:tc>
      </w:tr>
      <w:tr w:rsidR="00C0360A" w:rsidRPr="00FB2877" w14:paraId="78F66C7B" w14:textId="77777777" w:rsidTr="00903E43">
        <w:trPr>
          <w:trHeight w:val="195"/>
          <w:jc w:val="center"/>
        </w:trPr>
        <w:tc>
          <w:tcPr>
            <w:tcW w:w="1200" w:type="dxa"/>
            <w:vMerge w:val="restart"/>
            <w:hideMark/>
          </w:tcPr>
          <w:p w14:paraId="71868F17" w14:textId="7919C8A8" w:rsidR="006D5360" w:rsidRPr="00FB2877" w:rsidRDefault="00903E43"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Datos</w:t>
            </w:r>
          </w:p>
        </w:tc>
        <w:tc>
          <w:tcPr>
            <w:tcW w:w="1206" w:type="dxa"/>
            <w:hideMark/>
          </w:tcPr>
          <w:p w14:paraId="522C6316" w14:textId="363446D7" w:rsidR="006D5360" w:rsidRPr="00FB2877" w:rsidRDefault="00903E43"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Vigente</w:t>
            </w:r>
          </w:p>
        </w:tc>
        <w:tc>
          <w:tcPr>
            <w:tcW w:w="1200" w:type="dxa"/>
            <w:noWrap/>
            <w:hideMark/>
          </w:tcPr>
          <w:p w14:paraId="0BE2150B" w14:textId="77777777" w:rsidR="006D5360" w:rsidRPr="00FB2877" w:rsidRDefault="006D5360"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68</w:t>
            </w:r>
          </w:p>
        </w:tc>
        <w:tc>
          <w:tcPr>
            <w:tcW w:w="1200" w:type="dxa"/>
            <w:noWrap/>
            <w:hideMark/>
          </w:tcPr>
          <w:p w14:paraId="7B4DF67F" w14:textId="77777777" w:rsidR="006D5360" w:rsidRPr="00FB2877" w:rsidRDefault="006D5360"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100.0</w:t>
            </w:r>
          </w:p>
        </w:tc>
      </w:tr>
      <w:tr w:rsidR="00C0360A" w:rsidRPr="00FB2877" w14:paraId="2D712D73" w14:textId="77777777" w:rsidTr="00903E43">
        <w:trPr>
          <w:trHeight w:val="285"/>
          <w:jc w:val="center"/>
        </w:trPr>
        <w:tc>
          <w:tcPr>
            <w:tcW w:w="1200" w:type="dxa"/>
            <w:vMerge/>
            <w:hideMark/>
          </w:tcPr>
          <w:p w14:paraId="20AC9EC0" w14:textId="77777777" w:rsidR="006D5360" w:rsidRPr="00FB2877" w:rsidRDefault="006D5360" w:rsidP="00794365">
            <w:pPr>
              <w:spacing w:line="360" w:lineRule="auto"/>
              <w:jc w:val="center"/>
              <w:rPr>
                <w:rFonts w:ascii="Times New Roman" w:hAnsi="Times New Roman"/>
                <w:color w:val="000000" w:themeColor="text1"/>
                <w:sz w:val="24"/>
                <w:szCs w:val="24"/>
              </w:rPr>
            </w:pPr>
          </w:p>
        </w:tc>
        <w:tc>
          <w:tcPr>
            <w:tcW w:w="1206" w:type="dxa"/>
            <w:hideMark/>
          </w:tcPr>
          <w:p w14:paraId="1952ED2A" w14:textId="4A201D15" w:rsidR="006D5360" w:rsidRPr="00FB2877" w:rsidRDefault="00903E43"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Descartado</w:t>
            </w:r>
          </w:p>
        </w:tc>
        <w:tc>
          <w:tcPr>
            <w:tcW w:w="1200" w:type="dxa"/>
            <w:noWrap/>
            <w:hideMark/>
          </w:tcPr>
          <w:p w14:paraId="1D612DB1" w14:textId="77777777" w:rsidR="006D5360" w:rsidRPr="00FB2877" w:rsidRDefault="006D5360"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0</w:t>
            </w:r>
          </w:p>
        </w:tc>
        <w:tc>
          <w:tcPr>
            <w:tcW w:w="1200" w:type="dxa"/>
            <w:noWrap/>
            <w:hideMark/>
          </w:tcPr>
          <w:p w14:paraId="34229314" w14:textId="77777777" w:rsidR="006D5360" w:rsidRPr="00FB2877" w:rsidRDefault="006D5360"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0.0</w:t>
            </w:r>
          </w:p>
        </w:tc>
      </w:tr>
      <w:tr w:rsidR="00C0360A" w:rsidRPr="00FB2877" w14:paraId="1C2B0E4D" w14:textId="77777777" w:rsidTr="00903E43">
        <w:trPr>
          <w:trHeight w:val="270"/>
          <w:jc w:val="center"/>
        </w:trPr>
        <w:tc>
          <w:tcPr>
            <w:tcW w:w="1200" w:type="dxa"/>
            <w:vMerge/>
            <w:hideMark/>
          </w:tcPr>
          <w:p w14:paraId="69E95DAE" w14:textId="77777777" w:rsidR="006D5360" w:rsidRPr="00FB2877" w:rsidRDefault="006D5360" w:rsidP="00794365">
            <w:pPr>
              <w:spacing w:line="360" w:lineRule="auto"/>
              <w:jc w:val="center"/>
              <w:rPr>
                <w:rFonts w:ascii="Times New Roman" w:hAnsi="Times New Roman"/>
                <w:color w:val="000000" w:themeColor="text1"/>
                <w:sz w:val="24"/>
                <w:szCs w:val="24"/>
              </w:rPr>
            </w:pPr>
          </w:p>
        </w:tc>
        <w:tc>
          <w:tcPr>
            <w:tcW w:w="1206" w:type="dxa"/>
            <w:hideMark/>
          </w:tcPr>
          <w:p w14:paraId="38BBD24C" w14:textId="77777777" w:rsidR="006D5360" w:rsidRPr="00FB2877" w:rsidRDefault="006D5360"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Total</w:t>
            </w:r>
          </w:p>
        </w:tc>
        <w:tc>
          <w:tcPr>
            <w:tcW w:w="1200" w:type="dxa"/>
            <w:noWrap/>
            <w:hideMark/>
          </w:tcPr>
          <w:p w14:paraId="187F91A4" w14:textId="77777777" w:rsidR="006D5360" w:rsidRPr="00FB2877" w:rsidRDefault="006D5360"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68</w:t>
            </w:r>
          </w:p>
        </w:tc>
        <w:tc>
          <w:tcPr>
            <w:tcW w:w="1200" w:type="dxa"/>
            <w:noWrap/>
            <w:hideMark/>
          </w:tcPr>
          <w:p w14:paraId="710306DC" w14:textId="77777777" w:rsidR="006D5360" w:rsidRPr="00FB2877" w:rsidRDefault="006D5360"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100.0</w:t>
            </w:r>
          </w:p>
        </w:tc>
      </w:tr>
    </w:tbl>
    <w:p w14:paraId="2C1F0E78" w14:textId="31104E39" w:rsidR="005E3626" w:rsidRPr="00047668" w:rsidRDefault="005E3626" w:rsidP="00794365">
      <w:pPr>
        <w:jc w:val="center"/>
        <w:rPr>
          <w:rFonts w:ascii="Times New Roman" w:hAnsi="Times New Roman" w:cs="Times New Roman"/>
          <w:color w:val="000000" w:themeColor="text1"/>
        </w:rPr>
      </w:pPr>
      <w:r w:rsidRPr="00047668">
        <w:rPr>
          <w:rFonts w:ascii="Times New Roman" w:hAnsi="Times New Roman" w:cs="Times New Roman"/>
          <w:color w:val="000000" w:themeColor="text1"/>
        </w:rPr>
        <w:t xml:space="preserve">Fuente: Elaboración propia </w:t>
      </w:r>
    </w:p>
    <w:p w14:paraId="47B6BD00" w14:textId="76C79CD8" w:rsidR="0066365A" w:rsidRDefault="00903E43"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 xml:space="preserve">La </w:t>
      </w:r>
      <w:r w:rsidR="00B156C9">
        <w:rPr>
          <w:rFonts w:ascii="Times New Roman" w:hAnsi="Times New Roman" w:cs="Times New Roman"/>
          <w:color w:val="000000" w:themeColor="text1"/>
        </w:rPr>
        <w:t>tabla</w:t>
      </w:r>
      <w:r w:rsidR="00B156C9" w:rsidRPr="00047668">
        <w:rPr>
          <w:rFonts w:ascii="Times New Roman" w:hAnsi="Times New Roman" w:cs="Times New Roman"/>
          <w:color w:val="000000" w:themeColor="text1"/>
        </w:rPr>
        <w:t xml:space="preserve"> </w:t>
      </w:r>
      <w:r w:rsidR="00A100D8" w:rsidRPr="00047668">
        <w:rPr>
          <w:rFonts w:ascii="Times New Roman" w:hAnsi="Times New Roman" w:cs="Times New Roman"/>
          <w:color w:val="000000" w:themeColor="text1"/>
        </w:rPr>
        <w:t>3 representa los efectos de fiabilidad resultantes</w:t>
      </w:r>
      <w:r w:rsidR="00B156C9">
        <w:rPr>
          <w:rFonts w:ascii="Times New Roman" w:hAnsi="Times New Roman" w:cs="Times New Roman"/>
          <w:color w:val="000000" w:themeColor="text1"/>
        </w:rPr>
        <w:t>.</w:t>
      </w:r>
      <w:r w:rsidR="00B156C9" w:rsidRPr="00047668">
        <w:rPr>
          <w:rFonts w:ascii="Times New Roman" w:hAnsi="Times New Roman" w:cs="Times New Roman"/>
          <w:color w:val="000000" w:themeColor="text1"/>
        </w:rPr>
        <w:t xml:space="preserve"> </w:t>
      </w:r>
      <w:r w:rsidR="00EE1D70">
        <w:rPr>
          <w:rFonts w:ascii="Times New Roman" w:hAnsi="Times New Roman" w:cs="Times New Roman"/>
          <w:color w:val="000000" w:themeColor="text1"/>
        </w:rPr>
        <w:t>S</w:t>
      </w:r>
      <w:r w:rsidR="00EE1D70" w:rsidRPr="00047668">
        <w:rPr>
          <w:rFonts w:ascii="Times New Roman" w:hAnsi="Times New Roman" w:cs="Times New Roman"/>
          <w:color w:val="000000" w:themeColor="text1"/>
        </w:rPr>
        <w:t xml:space="preserve">egún </w:t>
      </w:r>
      <w:r w:rsidR="00A100D8" w:rsidRPr="00FD3C60">
        <w:rPr>
          <w:rFonts w:ascii="Times New Roman" w:hAnsi="Times New Roman" w:cs="Times New Roman"/>
        </w:rPr>
        <w:t xml:space="preserve">Ramírez </w:t>
      </w:r>
      <w:r w:rsidR="00EE1D70">
        <w:rPr>
          <w:rFonts w:ascii="Times New Roman" w:hAnsi="Times New Roman" w:cs="Times New Roman"/>
        </w:rPr>
        <w:t>y</w:t>
      </w:r>
      <w:r w:rsidR="00EE1D70" w:rsidRPr="00FD3C60">
        <w:rPr>
          <w:rFonts w:ascii="Times New Roman" w:hAnsi="Times New Roman" w:cs="Times New Roman"/>
        </w:rPr>
        <w:t xml:space="preserve"> </w:t>
      </w:r>
      <w:proofErr w:type="spellStart"/>
      <w:r w:rsidR="00FD3C60" w:rsidRPr="00FD3C60">
        <w:rPr>
          <w:rFonts w:ascii="Times New Roman" w:hAnsi="Times New Roman" w:cs="Times New Roman"/>
        </w:rPr>
        <w:t>Polack</w:t>
      </w:r>
      <w:proofErr w:type="spellEnd"/>
      <w:r w:rsidR="00DD6025">
        <w:rPr>
          <w:rFonts w:ascii="Times New Roman" w:hAnsi="Times New Roman" w:cs="Times New Roman"/>
        </w:rPr>
        <w:t xml:space="preserve"> </w:t>
      </w:r>
      <w:r w:rsidR="00A100D8" w:rsidRPr="00FD3C60">
        <w:rPr>
          <w:rFonts w:ascii="Times New Roman" w:hAnsi="Times New Roman" w:cs="Times New Roman"/>
        </w:rPr>
        <w:t>(2020)</w:t>
      </w:r>
      <w:r w:rsidR="00D22B0D">
        <w:rPr>
          <w:rFonts w:ascii="Times New Roman" w:hAnsi="Times New Roman" w:cs="Times New Roman"/>
        </w:rPr>
        <w:t>,</w:t>
      </w:r>
      <w:r w:rsidR="00A100D8" w:rsidRPr="00047668">
        <w:rPr>
          <w:rFonts w:ascii="Times New Roman" w:hAnsi="Times New Roman" w:cs="Times New Roman"/>
          <w:color w:val="000000" w:themeColor="text1"/>
        </w:rPr>
        <w:t xml:space="preserve"> </w:t>
      </w:r>
      <w:r w:rsidR="00D22B0D">
        <w:rPr>
          <w:rFonts w:ascii="Times New Roman" w:hAnsi="Times New Roman" w:cs="Times New Roman"/>
          <w:color w:val="000000" w:themeColor="text1"/>
        </w:rPr>
        <w:t xml:space="preserve">en el alfa de </w:t>
      </w:r>
      <w:r w:rsidR="00D22B0D" w:rsidRPr="00DA04D1">
        <w:rPr>
          <w:rFonts w:ascii="Times New Roman" w:hAnsi="Times New Roman"/>
          <w:color w:val="000000" w:themeColor="text1"/>
        </w:rPr>
        <w:t>Cronbach</w:t>
      </w:r>
      <w:r w:rsidR="00D22B0D">
        <w:rPr>
          <w:rFonts w:ascii="Times New Roman" w:hAnsi="Times New Roman" w:cs="Times New Roman"/>
          <w:color w:val="000000" w:themeColor="text1"/>
        </w:rPr>
        <w:t xml:space="preserve"> </w:t>
      </w:r>
      <w:r w:rsidR="00A100D8" w:rsidRPr="00047668">
        <w:rPr>
          <w:rFonts w:ascii="Times New Roman" w:hAnsi="Times New Roman" w:cs="Times New Roman"/>
          <w:color w:val="000000" w:themeColor="text1"/>
        </w:rPr>
        <w:t>un límite mayor o igual a 0.70 da evidencia de un resultado aceptable. Para el caso del presente estudio, se obtuvo un resultado aceptable, el cual fu</w:t>
      </w:r>
      <w:r w:rsidR="009E2AEB" w:rsidRPr="00047668">
        <w:rPr>
          <w:rFonts w:ascii="Times New Roman" w:hAnsi="Times New Roman" w:cs="Times New Roman"/>
          <w:color w:val="000000" w:themeColor="text1"/>
        </w:rPr>
        <w:t>e</w:t>
      </w:r>
      <w:r w:rsidR="00A100D8" w:rsidRPr="00047668">
        <w:rPr>
          <w:rFonts w:ascii="Times New Roman" w:hAnsi="Times New Roman" w:cs="Times New Roman"/>
          <w:color w:val="000000" w:themeColor="text1"/>
        </w:rPr>
        <w:t xml:space="preserve"> de 0.786.</w:t>
      </w:r>
    </w:p>
    <w:p w14:paraId="11B392B8" w14:textId="77777777" w:rsidR="00794365" w:rsidRPr="00047668" w:rsidRDefault="00794365" w:rsidP="00794365">
      <w:pPr>
        <w:ind w:firstLine="720"/>
        <w:rPr>
          <w:rFonts w:ascii="Times New Roman" w:hAnsi="Times New Roman" w:cs="Times New Roman"/>
          <w:color w:val="000000" w:themeColor="text1"/>
        </w:rPr>
      </w:pPr>
    </w:p>
    <w:p w14:paraId="58574C84" w14:textId="599BC9D8" w:rsidR="00CD5D15" w:rsidRPr="00047668" w:rsidRDefault="00CD5D15" w:rsidP="00794365">
      <w:pPr>
        <w:jc w:val="center"/>
        <w:rPr>
          <w:rFonts w:ascii="Times New Roman" w:hAnsi="Times New Roman" w:cs="Times New Roman"/>
          <w:color w:val="000000" w:themeColor="text1"/>
        </w:rPr>
      </w:pPr>
      <w:r w:rsidRPr="00047668">
        <w:rPr>
          <w:rFonts w:ascii="Times New Roman" w:hAnsi="Times New Roman" w:cs="Times New Roman"/>
          <w:b/>
          <w:color w:val="000000" w:themeColor="text1"/>
        </w:rPr>
        <w:t>Tabla 3.</w:t>
      </w:r>
      <w:r w:rsidRPr="00047668">
        <w:rPr>
          <w:rFonts w:ascii="Times New Roman" w:hAnsi="Times New Roman" w:cs="Times New Roman"/>
          <w:color w:val="000000" w:themeColor="text1"/>
        </w:rPr>
        <w:t xml:space="preserve"> Estadísticas de fiabilidad</w:t>
      </w:r>
    </w:p>
    <w:tbl>
      <w:tblPr>
        <w:tblStyle w:val="Tablaconcuadrcula2"/>
        <w:tblW w:w="0" w:type="auto"/>
        <w:jc w:val="center"/>
        <w:tblLook w:val="04A0" w:firstRow="1" w:lastRow="0" w:firstColumn="1" w:lastColumn="0" w:noHBand="0" w:noVBand="1"/>
      </w:tblPr>
      <w:tblGrid>
        <w:gridCol w:w="2203"/>
        <w:gridCol w:w="1767"/>
      </w:tblGrid>
      <w:tr w:rsidR="00C0360A" w:rsidRPr="00FB2877" w14:paraId="351D77CF" w14:textId="77777777" w:rsidTr="00794365">
        <w:trPr>
          <w:trHeight w:val="350"/>
          <w:jc w:val="center"/>
        </w:trPr>
        <w:tc>
          <w:tcPr>
            <w:tcW w:w="2203" w:type="dxa"/>
            <w:hideMark/>
          </w:tcPr>
          <w:p w14:paraId="769893F1" w14:textId="77777777" w:rsidR="00CD5D15" w:rsidRPr="00FB2877" w:rsidRDefault="00CD5D15"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Alfa de Cronbach</w:t>
            </w:r>
          </w:p>
        </w:tc>
        <w:tc>
          <w:tcPr>
            <w:tcW w:w="1767" w:type="dxa"/>
            <w:hideMark/>
          </w:tcPr>
          <w:p w14:paraId="5670814E" w14:textId="77777777" w:rsidR="00CD5D15" w:rsidRPr="00FB2877" w:rsidRDefault="00CD5D15" w:rsidP="00794365">
            <w:pPr>
              <w:spacing w:line="360" w:lineRule="auto"/>
              <w:jc w:val="center"/>
              <w:rPr>
                <w:rFonts w:ascii="Times New Roman" w:hAnsi="Times New Roman"/>
                <w:color w:val="000000" w:themeColor="text1"/>
                <w:sz w:val="24"/>
                <w:szCs w:val="24"/>
              </w:rPr>
            </w:pPr>
            <w:r w:rsidRPr="00FB2877">
              <w:rPr>
                <w:rFonts w:ascii="Times New Roman" w:hAnsi="Times New Roman"/>
                <w:i/>
                <w:iCs/>
                <w:color w:val="000000" w:themeColor="text1"/>
                <w:sz w:val="24"/>
                <w:szCs w:val="24"/>
              </w:rPr>
              <w:t>N</w:t>
            </w:r>
            <w:r w:rsidRPr="00FB2877">
              <w:rPr>
                <w:rFonts w:ascii="Times New Roman" w:hAnsi="Times New Roman"/>
                <w:color w:val="000000" w:themeColor="text1"/>
                <w:sz w:val="24"/>
                <w:szCs w:val="24"/>
              </w:rPr>
              <w:t xml:space="preserve"> de elementos</w:t>
            </w:r>
          </w:p>
        </w:tc>
      </w:tr>
      <w:tr w:rsidR="00C0360A" w:rsidRPr="00FB2877" w14:paraId="5A9FF47E" w14:textId="77777777" w:rsidTr="00794365">
        <w:trPr>
          <w:trHeight w:val="270"/>
          <w:jc w:val="center"/>
        </w:trPr>
        <w:tc>
          <w:tcPr>
            <w:tcW w:w="2203" w:type="dxa"/>
            <w:noWrap/>
            <w:hideMark/>
          </w:tcPr>
          <w:p w14:paraId="468A1E4F" w14:textId="3E0C071E" w:rsidR="00CD5D15" w:rsidRPr="00FB2877" w:rsidRDefault="00D22B0D"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0</w:t>
            </w:r>
            <w:r w:rsidR="00CD5D15" w:rsidRPr="00FB2877">
              <w:rPr>
                <w:rFonts w:ascii="Times New Roman" w:hAnsi="Times New Roman"/>
                <w:color w:val="000000" w:themeColor="text1"/>
                <w:sz w:val="24"/>
                <w:szCs w:val="24"/>
              </w:rPr>
              <w:t>.786</w:t>
            </w:r>
          </w:p>
        </w:tc>
        <w:tc>
          <w:tcPr>
            <w:tcW w:w="1767" w:type="dxa"/>
            <w:noWrap/>
            <w:hideMark/>
          </w:tcPr>
          <w:p w14:paraId="3BB99BEF" w14:textId="77777777" w:rsidR="00CD5D15" w:rsidRPr="00FB2877" w:rsidRDefault="00CD5D15" w:rsidP="00794365">
            <w:pPr>
              <w:spacing w:line="360" w:lineRule="auto"/>
              <w:jc w:val="center"/>
              <w:rPr>
                <w:rFonts w:ascii="Times New Roman" w:hAnsi="Times New Roman"/>
                <w:color w:val="000000" w:themeColor="text1"/>
                <w:sz w:val="24"/>
                <w:szCs w:val="24"/>
              </w:rPr>
            </w:pPr>
            <w:r w:rsidRPr="00FB2877">
              <w:rPr>
                <w:rFonts w:ascii="Times New Roman" w:hAnsi="Times New Roman"/>
                <w:color w:val="000000" w:themeColor="text1"/>
                <w:sz w:val="24"/>
                <w:szCs w:val="24"/>
              </w:rPr>
              <w:t>22</w:t>
            </w:r>
          </w:p>
        </w:tc>
      </w:tr>
    </w:tbl>
    <w:p w14:paraId="2FC44C81" w14:textId="073E095B" w:rsidR="00BE6CB6" w:rsidRPr="00047668" w:rsidRDefault="005E3626" w:rsidP="00794365">
      <w:pPr>
        <w:jc w:val="center"/>
        <w:rPr>
          <w:rFonts w:ascii="Times New Roman" w:hAnsi="Times New Roman" w:cs="Times New Roman"/>
          <w:color w:val="000000" w:themeColor="text1"/>
        </w:rPr>
      </w:pPr>
      <w:r w:rsidRPr="00047668">
        <w:rPr>
          <w:rFonts w:ascii="Times New Roman" w:hAnsi="Times New Roman" w:cs="Times New Roman"/>
          <w:color w:val="000000" w:themeColor="text1"/>
        </w:rPr>
        <w:t>Fuente: Elaboración propia</w:t>
      </w:r>
    </w:p>
    <w:p w14:paraId="260493AD" w14:textId="39D4AD2B" w:rsidR="007408B1" w:rsidRDefault="00BE6CB6"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 xml:space="preserve">Una vez que se sabe que existe una confiabilidad en las respuestas, se siguió a calcular los factores de la deserción de forma integral en </w:t>
      </w:r>
      <w:r w:rsidR="00D22B0D">
        <w:rPr>
          <w:rFonts w:ascii="Times New Roman" w:hAnsi="Times New Roman" w:cs="Times New Roman"/>
          <w:color w:val="000000" w:themeColor="text1"/>
        </w:rPr>
        <w:t>IBQ</w:t>
      </w:r>
      <w:r w:rsidRPr="00047668">
        <w:rPr>
          <w:rFonts w:ascii="Times New Roman" w:hAnsi="Times New Roman" w:cs="Times New Roman"/>
          <w:color w:val="000000" w:themeColor="text1"/>
        </w:rPr>
        <w:t xml:space="preserve"> e </w:t>
      </w:r>
      <w:r w:rsidR="00D22B0D">
        <w:rPr>
          <w:rFonts w:ascii="Times New Roman" w:hAnsi="Times New Roman" w:cs="Times New Roman"/>
          <w:color w:val="000000" w:themeColor="text1"/>
        </w:rPr>
        <w:t>IGE</w:t>
      </w:r>
      <w:r w:rsidRPr="00047668">
        <w:rPr>
          <w:rFonts w:ascii="Times New Roman" w:hAnsi="Times New Roman" w:cs="Times New Roman"/>
          <w:color w:val="000000" w:themeColor="text1"/>
        </w:rPr>
        <w:t xml:space="preserve">. </w:t>
      </w:r>
    </w:p>
    <w:p w14:paraId="4E7260D7" w14:textId="2F041BFF" w:rsidR="00227DD6" w:rsidRDefault="00122E6B" w:rsidP="00794365">
      <w:pPr>
        <w:ind w:firstLine="720"/>
        <w:rPr>
          <w:rFonts w:ascii="Times New Roman" w:hAnsi="Times New Roman" w:cs="Times New Roman"/>
          <w:color w:val="000000" w:themeColor="text1"/>
        </w:rPr>
      </w:pPr>
      <w:r>
        <w:rPr>
          <w:rFonts w:ascii="Times New Roman" w:hAnsi="Times New Roman" w:cs="Times New Roman"/>
          <w:color w:val="000000" w:themeColor="text1"/>
        </w:rPr>
        <w:lastRenderedPageBreak/>
        <w:t>La figura 2</w:t>
      </w:r>
      <w:r w:rsidR="00BE6CB6" w:rsidRPr="00047668">
        <w:rPr>
          <w:rFonts w:ascii="Times New Roman" w:hAnsi="Times New Roman" w:cs="Times New Roman"/>
          <w:color w:val="000000" w:themeColor="text1"/>
        </w:rPr>
        <w:t xml:space="preserve"> simboliza el resultado arrojado una vez </w:t>
      </w:r>
      <w:r w:rsidR="00D22B0D" w:rsidRPr="00047668">
        <w:rPr>
          <w:rFonts w:ascii="Times New Roman" w:hAnsi="Times New Roman" w:cs="Times New Roman"/>
          <w:color w:val="000000" w:themeColor="text1"/>
        </w:rPr>
        <w:t>analizad</w:t>
      </w:r>
      <w:r w:rsidR="00D22B0D">
        <w:rPr>
          <w:rFonts w:ascii="Times New Roman" w:hAnsi="Times New Roman" w:cs="Times New Roman"/>
          <w:color w:val="000000" w:themeColor="text1"/>
        </w:rPr>
        <w:t>a</w:t>
      </w:r>
      <w:r w:rsidR="00D22B0D" w:rsidRPr="00047668">
        <w:rPr>
          <w:rFonts w:ascii="Times New Roman" w:hAnsi="Times New Roman" w:cs="Times New Roman"/>
          <w:color w:val="000000" w:themeColor="text1"/>
        </w:rPr>
        <w:t xml:space="preserve">s </w:t>
      </w:r>
      <w:r w:rsidR="00BE6CB6" w:rsidRPr="00047668">
        <w:rPr>
          <w:rFonts w:ascii="Times New Roman" w:hAnsi="Times New Roman" w:cs="Times New Roman"/>
          <w:color w:val="000000" w:themeColor="text1"/>
        </w:rPr>
        <w:t>las dimensiones del instrumento.</w:t>
      </w:r>
    </w:p>
    <w:p w14:paraId="04E17D97" w14:textId="77777777" w:rsidR="00794365" w:rsidRPr="00047668" w:rsidRDefault="00794365" w:rsidP="00794365">
      <w:pPr>
        <w:ind w:firstLine="720"/>
        <w:rPr>
          <w:rFonts w:ascii="Times New Roman" w:hAnsi="Times New Roman" w:cs="Times New Roman"/>
          <w:color w:val="000000" w:themeColor="text1"/>
        </w:rPr>
      </w:pPr>
    </w:p>
    <w:p w14:paraId="1D3CE4FD" w14:textId="4BB2C327" w:rsidR="00BE6CB6" w:rsidRPr="00047668" w:rsidRDefault="00122E6B" w:rsidP="00794365">
      <w:pPr>
        <w:ind w:firstLine="720"/>
        <w:jc w:val="center"/>
        <w:rPr>
          <w:rFonts w:ascii="Times New Roman" w:hAnsi="Times New Roman" w:cs="Times New Roman"/>
          <w:color w:val="000000" w:themeColor="text1"/>
        </w:rPr>
      </w:pPr>
      <w:r>
        <w:rPr>
          <w:rFonts w:ascii="Times New Roman" w:hAnsi="Times New Roman" w:cs="Times New Roman"/>
          <w:b/>
          <w:color w:val="000000" w:themeColor="text1"/>
        </w:rPr>
        <w:t>Figura 2</w:t>
      </w:r>
      <w:r w:rsidR="00BE6CB6" w:rsidRPr="00047668">
        <w:rPr>
          <w:rFonts w:ascii="Times New Roman" w:hAnsi="Times New Roman" w:cs="Times New Roman"/>
          <w:color w:val="000000" w:themeColor="text1"/>
        </w:rPr>
        <w:t>. Resultados de los factores</w:t>
      </w:r>
    </w:p>
    <w:p w14:paraId="7C8795CA" w14:textId="2854F123" w:rsidR="001E01BF" w:rsidRPr="00047668" w:rsidRDefault="00044351" w:rsidP="00794365">
      <w:pPr>
        <w:jc w:val="cente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5DB38BED" wp14:editId="23F60DAE">
            <wp:extent cx="5115717" cy="3079750"/>
            <wp:effectExtent l="0" t="0" r="889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9">
                      <a:extLst>
                        <a:ext uri="{28A0092B-C50C-407E-A947-70E740481C1C}">
                          <a14:useLocalDpi xmlns:a14="http://schemas.microsoft.com/office/drawing/2010/main" val="0"/>
                        </a:ext>
                      </a:extLst>
                    </a:blip>
                    <a:stretch>
                      <a:fillRect/>
                    </a:stretch>
                  </pic:blipFill>
                  <pic:spPr>
                    <a:xfrm>
                      <a:off x="0" y="0"/>
                      <a:ext cx="5124933" cy="3085298"/>
                    </a:xfrm>
                    <a:prstGeom prst="rect">
                      <a:avLst/>
                    </a:prstGeom>
                  </pic:spPr>
                </pic:pic>
              </a:graphicData>
            </a:graphic>
          </wp:inline>
        </w:drawing>
      </w:r>
    </w:p>
    <w:p w14:paraId="5AB38D6D" w14:textId="76439D38" w:rsidR="005E3626" w:rsidRPr="00047668" w:rsidRDefault="005E3626" w:rsidP="00794365">
      <w:pPr>
        <w:jc w:val="center"/>
        <w:rPr>
          <w:rFonts w:ascii="Times New Roman" w:hAnsi="Times New Roman" w:cs="Times New Roman"/>
          <w:color w:val="000000" w:themeColor="text1"/>
        </w:rPr>
      </w:pPr>
      <w:r w:rsidRPr="00047668">
        <w:rPr>
          <w:rFonts w:ascii="Times New Roman" w:hAnsi="Times New Roman" w:cs="Times New Roman"/>
          <w:color w:val="000000" w:themeColor="text1"/>
        </w:rPr>
        <w:t>Fuente: Elaboración propia</w:t>
      </w:r>
    </w:p>
    <w:p w14:paraId="65E280F2" w14:textId="346DD37B" w:rsidR="001E01BF" w:rsidRPr="00047668" w:rsidRDefault="001E01BF" w:rsidP="00794365">
      <w:pPr>
        <w:pStyle w:val="Ttulo2"/>
        <w:spacing w:before="0" w:after="0"/>
        <w:ind w:firstLine="720"/>
        <w:rPr>
          <w:rFonts w:ascii="Times New Roman" w:hAnsi="Times New Roman" w:cs="Times New Roman"/>
          <w:b w:val="0"/>
          <w:color w:val="000000" w:themeColor="text1"/>
        </w:rPr>
      </w:pPr>
      <w:r w:rsidRPr="00047668">
        <w:rPr>
          <w:rFonts w:ascii="Times New Roman" w:hAnsi="Times New Roman" w:cs="Times New Roman"/>
          <w:b w:val="0"/>
          <w:color w:val="000000" w:themeColor="text1"/>
        </w:rPr>
        <w:t xml:space="preserve">De la figura anterior, el factor denominado </w:t>
      </w:r>
      <w:r w:rsidR="00097D42">
        <w:rPr>
          <w:rFonts w:ascii="Times New Roman" w:hAnsi="Times New Roman" w:cs="Times New Roman"/>
          <w:b w:val="0"/>
          <w:i/>
          <w:iCs/>
          <w:color w:val="000000" w:themeColor="text1"/>
        </w:rPr>
        <w:t>G</w:t>
      </w:r>
      <w:r w:rsidR="00097D42" w:rsidRPr="00DA04D1">
        <w:rPr>
          <w:rFonts w:ascii="Times New Roman" w:hAnsi="Times New Roman" w:cs="Times New Roman"/>
          <w:b w:val="0"/>
          <w:i/>
          <w:iCs/>
          <w:color w:val="000000" w:themeColor="text1"/>
        </w:rPr>
        <w:t xml:space="preserve">estión </w:t>
      </w:r>
      <w:r w:rsidRPr="00DA04D1">
        <w:rPr>
          <w:rFonts w:ascii="Times New Roman" w:hAnsi="Times New Roman" w:cs="Times New Roman"/>
          <w:b w:val="0"/>
          <w:i/>
          <w:iCs/>
          <w:color w:val="000000" w:themeColor="text1"/>
        </w:rPr>
        <w:t>universitaria</w:t>
      </w:r>
      <w:r w:rsidRPr="00047668">
        <w:rPr>
          <w:rFonts w:ascii="Times New Roman" w:hAnsi="Times New Roman" w:cs="Times New Roman"/>
          <w:b w:val="0"/>
          <w:color w:val="000000" w:themeColor="text1"/>
        </w:rPr>
        <w:t xml:space="preserve"> fue el que obtuvo menor calificación, seguido de </w:t>
      </w:r>
      <w:r w:rsidR="00097D42">
        <w:rPr>
          <w:rFonts w:ascii="Times New Roman" w:hAnsi="Times New Roman" w:cs="Times New Roman"/>
          <w:b w:val="0"/>
          <w:color w:val="000000" w:themeColor="text1"/>
        </w:rPr>
        <w:t>E</w:t>
      </w:r>
      <w:r w:rsidR="00097D42" w:rsidRPr="00047668">
        <w:rPr>
          <w:rFonts w:ascii="Times New Roman" w:hAnsi="Times New Roman" w:cs="Times New Roman"/>
          <w:b w:val="0"/>
          <w:color w:val="000000" w:themeColor="text1"/>
        </w:rPr>
        <w:t xml:space="preserve">xigencia </w:t>
      </w:r>
      <w:r w:rsidRPr="00047668">
        <w:rPr>
          <w:rFonts w:ascii="Times New Roman" w:hAnsi="Times New Roman" w:cs="Times New Roman"/>
          <w:b w:val="0"/>
          <w:color w:val="000000" w:themeColor="text1"/>
        </w:rPr>
        <w:t xml:space="preserve">y compañerismo. Caso contrario, la dimensión que obtuvo mayor ponderación fue </w:t>
      </w:r>
      <w:r w:rsidR="00097D42">
        <w:rPr>
          <w:rFonts w:ascii="Times New Roman" w:hAnsi="Times New Roman" w:cs="Times New Roman"/>
          <w:b w:val="0"/>
          <w:color w:val="000000" w:themeColor="text1"/>
        </w:rPr>
        <w:t>la</w:t>
      </w:r>
      <w:r w:rsidR="00097D42" w:rsidRPr="00047668">
        <w:rPr>
          <w:rFonts w:ascii="Times New Roman" w:hAnsi="Times New Roman" w:cs="Times New Roman"/>
          <w:b w:val="0"/>
          <w:color w:val="000000" w:themeColor="text1"/>
        </w:rPr>
        <w:t xml:space="preserve"> llamad</w:t>
      </w:r>
      <w:r w:rsidR="00097D42">
        <w:rPr>
          <w:rFonts w:ascii="Times New Roman" w:hAnsi="Times New Roman" w:cs="Times New Roman"/>
          <w:b w:val="0"/>
          <w:color w:val="000000" w:themeColor="text1"/>
        </w:rPr>
        <w:t>a</w:t>
      </w:r>
      <w:r w:rsidR="00097D42" w:rsidRPr="00047668">
        <w:rPr>
          <w:rFonts w:ascii="Times New Roman" w:hAnsi="Times New Roman" w:cs="Times New Roman"/>
          <w:b w:val="0"/>
          <w:color w:val="000000" w:themeColor="text1"/>
        </w:rPr>
        <w:t xml:space="preserve"> </w:t>
      </w:r>
      <w:r w:rsidR="00097D42" w:rsidRPr="00DA04D1">
        <w:rPr>
          <w:rFonts w:ascii="Times New Roman" w:hAnsi="Times New Roman" w:cs="Times New Roman"/>
          <w:b w:val="0"/>
          <w:i/>
          <w:iCs/>
          <w:color w:val="000000" w:themeColor="text1"/>
        </w:rPr>
        <w:t xml:space="preserve">Exigencia </w:t>
      </w:r>
      <w:r w:rsidRPr="00DA04D1">
        <w:rPr>
          <w:rFonts w:ascii="Times New Roman" w:hAnsi="Times New Roman" w:cs="Times New Roman"/>
          <w:b w:val="0"/>
          <w:i/>
          <w:iCs/>
          <w:color w:val="000000" w:themeColor="text1"/>
        </w:rPr>
        <w:t>académica</w:t>
      </w:r>
      <w:r w:rsidRPr="00047668">
        <w:rPr>
          <w:rFonts w:ascii="Times New Roman" w:hAnsi="Times New Roman" w:cs="Times New Roman"/>
          <w:b w:val="0"/>
          <w:color w:val="000000" w:themeColor="text1"/>
        </w:rPr>
        <w:t xml:space="preserve">, después le siguió </w:t>
      </w:r>
      <w:r w:rsidR="00097D42">
        <w:rPr>
          <w:rFonts w:ascii="Times New Roman" w:hAnsi="Times New Roman" w:cs="Times New Roman"/>
          <w:b w:val="0"/>
          <w:color w:val="000000" w:themeColor="text1"/>
        </w:rPr>
        <w:t>I</w:t>
      </w:r>
      <w:r w:rsidR="00097D42" w:rsidRPr="00047668">
        <w:rPr>
          <w:rFonts w:ascii="Times New Roman" w:hAnsi="Times New Roman" w:cs="Times New Roman"/>
          <w:b w:val="0"/>
          <w:color w:val="000000" w:themeColor="text1"/>
        </w:rPr>
        <w:t xml:space="preserve">doneidad </w:t>
      </w:r>
      <w:r w:rsidRPr="00047668">
        <w:rPr>
          <w:rFonts w:ascii="Times New Roman" w:hAnsi="Times New Roman" w:cs="Times New Roman"/>
          <w:b w:val="0"/>
          <w:color w:val="000000" w:themeColor="text1"/>
        </w:rPr>
        <w:t>académica.</w:t>
      </w:r>
      <w:r w:rsidR="00715B38" w:rsidRPr="00047668">
        <w:rPr>
          <w:rFonts w:ascii="Times New Roman" w:hAnsi="Times New Roman" w:cs="Times New Roman"/>
          <w:b w:val="0"/>
          <w:color w:val="000000" w:themeColor="text1"/>
        </w:rPr>
        <w:t xml:space="preserve"> </w:t>
      </w:r>
      <w:r w:rsidRPr="00047668">
        <w:rPr>
          <w:rFonts w:ascii="Times New Roman" w:hAnsi="Times New Roman" w:cs="Times New Roman"/>
          <w:b w:val="0"/>
          <w:color w:val="000000" w:themeColor="text1"/>
        </w:rPr>
        <w:t>En seguida, para cada recolección de respuestas de cada ingeniería, se examinó la prueba de normalidad, esto para conocer si existían diferencias entre estas carreras universitarias. Para ello, se especificaron las siguientes hipótesis, tal y como lo su</w:t>
      </w:r>
      <w:r w:rsidR="007B2E82" w:rsidRPr="00047668">
        <w:rPr>
          <w:rFonts w:ascii="Times New Roman" w:hAnsi="Times New Roman" w:cs="Times New Roman"/>
          <w:b w:val="0"/>
          <w:color w:val="000000" w:themeColor="text1"/>
        </w:rPr>
        <w:t>gieren Flores y Flores (2021</w:t>
      </w:r>
      <w:r w:rsidRPr="00047668">
        <w:rPr>
          <w:rFonts w:ascii="Times New Roman" w:hAnsi="Times New Roman" w:cs="Times New Roman"/>
          <w:b w:val="0"/>
          <w:color w:val="000000" w:themeColor="text1"/>
        </w:rPr>
        <w:t>):</w:t>
      </w:r>
    </w:p>
    <w:p w14:paraId="63F48ADC" w14:textId="7456F0B8" w:rsidR="007C114F" w:rsidRPr="00794365" w:rsidRDefault="007C114F" w:rsidP="00794365">
      <w:pPr>
        <w:pStyle w:val="Prrafodelista"/>
        <w:numPr>
          <w:ilvl w:val="0"/>
          <w:numId w:val="4"/>
        </w:numPr>
        <w:ind w:left="0" w:firstLine="709"/>
        <w:jc w:val="left"/>
        <w:rPr>
          <w:rFonts w:ascii="Times New Roman" w:hAnsi="Times New Roman" w:cs="Times New Roman"/>
          <w:color w:val="000000" w:themeColor="text1"/>
        </w:rPr>
      </w:pPr>
      <w:r w:rsidRPr="00794365">
        <w:rPr>
          <w:rFonts w:ascii="Times New Roman" w:hAnsi="Times New Roman" w:cs="Times New Roman"/>
          <w:color w:val="000000" w:themeColor="text1"/>
        </w:rPr>
        <w:t>H</w:t>
      </w:r>
      <w:r w:rsidR="00715B38" w:rsidRPr="00794365">
        <w:rPr>
          <w:rFonts w:ascii="Times New Roman" w:hAnsi="Times New Roman" w:cs="Times New Roman"/>
          <w:color w:val="000000" w:themeColor="text1"/>
        </w:rPr>
        <w:t>ipótesis H</w:t>
      </w:r>
      <w:r w:rsidR="00715B38" w:rsidRPr="00794365">
        <w:rPr>
          <w:rFonts w:ascii="Times New Roman" w:hAnsi="Times New Roman" w:cs="Times New Roman"/>
          <w:color w:val="000000" w:themeColor="text1"/>
          <w:vertAlign w:val="subscript"/>
        </w:rPr>
        <w:t>0</w:t>
      </w:r>
      <w:r w:rsidRPr="00794365">
        <w:rPr>
          <w:rFonts w:ascii="Times New Roman" w:hAnsi="Times New Roman" w:cs="Times New Roman"/>
          <w:color w:val="000000" w:themeColor="text1"/>
        </w:rPr>
        <w:t xml:space="preserve">: </w:t>
      </w:r>
      <w:r w:rsidR="00097D42">
        <w:rPr>
          <w:rFonts w:ascii="Times New Roman" w:hAnsi="Times New Roman" w:cs="Times New Roman"/>
          <w:color w:val="000000" w:themeColor="text1"/>
        </w:rPr>
        <w:t>l</w:t>
      </w:r>
      <w:r w:rsidR="00097D42" w:rsidRPr="00794365">
        <w:rPr>
          <w:rFonts w:ascii="Times New Roman" w:hAnsi="Times New Roman" w:cs="Times New Roman"/>
          <w:color w:val="000000" w:themeColor="text1"/>
        </w:rPr>
        <w:t xml:space="preserve">os </w:t>
      </w:r>
      <w:r w:rsidRPr="00794365">
        <w:rPr>
          <w:rFonts w:ascii="Times New Roman" w:hAnsi="Times New Roman" w:cs="Times New Roman"/>
          <w:color w:val="000000" w:themeColor="text1"/>
        </w:rPr>
        <w:t>datos se comportan normalmente.</w:t>
      </w:r>
    </w:p>
    <w:p w14:paraId="34BE8603" w14:textId="465DB748" w:rsidR="007408B1" w:rsidRPr="00794365" w:rsidRDefault="007C114F" w:rsidP="00794365">
      <w:pPr>
        <w:pStyle w:val="Prrafodelista"/>
        <w:numPr>
          <w:ilvl w:val="0"/>
          <w:numId w:val="4"/>
        </w:numPr>
        <w:ind w:left="0" w:firstLine="709"/>
        <w:jc w:val="left"/>
        <w:rPr>
          <w:rFonts w:ascii="Times New Roman" w:hAnsi="Times New Roman" w:cs="Times New Roman"/>
          <w:color w:val="000000" w:themeColor="text1"/>
        </w:rPr>
      </w:pPr>
      <w:r w:rsidRPr="00794365">
        <w:rPr>
          <w:rFonts w:ascii="Times New Roman" w:hAnsi="Times New Roman" w:cs="Times New Roman"/>
          <w:color w:val="000000" w:themeColor="text1"/>
        </w:rPr>
        <w:t>Hipótesis H</w:t>
      </w:r>
      <w:r w:rsidRPr="00794365">
        <w:rPr>
          <w:rFonts w:ascii="Times New Roman" w:hAnsi="Times New Roman" w:cs="Times New Roman"/>
          <w:color w:val="000000" w:themeColor="text1"/>
          <w:vertAlign w:val="subscript"/>
        </w:rPr>
        <w:t>1</w:t>
      </w:r>
      <w:r w:rsidRPr="00794365">
        <w:rPr>
          <w:rFonts w:ascii="Times New Roman" w:hAnsi="Times New Roman" w:cs="Times New Roman"/>
          <w:color w:val="000000" w:themeColor="text1"/>
        </w:rPr>
        <w:t xml:space="preserve">: </w:t>
      </w:r>
      <w:r w:rsidR="00097D42">
        <w:rPr>
          <w:rFonts w:ascii="Times New Roman" w:hAnsi="Times New Roman" w:cs="Times New Roman"/>
          <w:color w:val="000000" w:themeColor="text1"/>
        </w:rPr>
        <w:t>l</w:t>
      </w:r>
      <w:r w:rsidR="00097D42" w:rsidRPr="00794365">
        <w:rPr>
          <w:rFonts w:ascii="Times New Roman" w:hAnsi="Times New Roman" w:cs="Times New Roman"/>
          <w:color w:val="000000" w:themeColor="text1"/>
        </w:rPr>
        <w:t xml:space="preserve">os </w:t>
      </w:r>
      <w:r w:rsidRPr="00794365">
        <w:rPr>
          <w:rFonts w:ascii="Times New Roman" w:hAnsi="Times New Roman" w:cs="Times New Roman"/>
          <w:color w:val="000000" w:themeColor="text1"/>
        </w:rPr>
        <w:t>datos no se comportan normalmente.</w:t>
      </w:r>
    </w:p>
    <w:p w14:paraId="57915AF6" w14:textId="20070EC9" w:rsidR="0066365A" w:rsidRDefault="00E87819" w:rsidP="00794365">
      <w:pPr>
        <w:ind w:firstLine="720"/>
        <w:rPr>
          <w:rFonts w:ascii="Times New Roman" w:hAnsi="Times New Roman" w:cs="Times New Roman"/>
          <w:color w:val="000000" w:themeColor="text1"/>
        </w:rPr>
      </w:pPr>
      <w:r>
        <w:rPr>
          <w:rFonts w:ascii="Times New Roman" w:hAnsi="Times New Roman" w:cs="Times New Roman"/>
          <w:color w:val="000000" w:themeColor="text1"/>
        </w:rPr>
        <w:t>Asimismo, s</w:t>
      </w:r>
      <w:r w:rsidRPr="00047668">
        <w:rPr>
          <w:rFonts w:ascii="Times New Roman" w:hAnsi="Times New Roman" w:cs="Times New Roman"/>
          <w:color w:val="000000" w:themeColor="text1"/>
        </w:rPr>
        <w:t xml:space="preserve">e </w:t>
      </w:r>
      <w:r w:rsidR="007F0F36" w:rsidRPr="00047668">
        <w:rPr>
          <w:rFonts w:ascii="Times New Roman" w:hAnsi="Times New Roman" w:cs="Times New Roman"/>
          <w:color w:val="000000" w:themeColor="text1"/>
        </w:rPr>
        <w:t>empleó la pr</w:t>
      </w:r>
      <w:r w:rsidR="009E2AEB" w:rsidRPr="00047668">
        <w:rPr>
          <w:rFonts w:ascii="Times New Roman" w:hAnsi="Times New Roman" w:cs="Times New Roman"/>
          <w:color w:val="000000" w:themeColor="text1"/>
        </w:rPr>
        <w:t xml:space="preserve">ueba </w:t>
      </w:r>
      <w:proofErr w:type="spellStart"/>
      <w:r w:rsidRPr="00047668">
        <w:rPr>
          <w:rFonts w:ascii="Times New Roman" w:hAnsi="Times New Roman" w:cs="Times New Roman"/>
          <w:color w:val="000000" w:themeColor="text1"/>
        </w:rPr>
        <w:t>Kolmogorov</w:t>
      </w:r>
      <w:r>
        <w:rPr>
          <w:rFonts w:ascii="Times New Roman" w:hAnsi="Times New Roman" w:cs="Times New Roman"/>
          <w:color w:val="000000" w:themeColor="text1"/>
        </w:rPr>
        <w:t>-</w:t>
      </w:r>
      <w:r w:rsidR="009E2AEB" w:rsidRPr="00047668">
        <w:rPr>
          <w:rFonts w:ascii="Times New Roman" w:hAnsi="Times New Roman" w:cs="Times New Roman"/>
          <w:color w:val="000000" w:themeColor="text1"/>
        </w:rPr>
        <w:t>Smirnov</w:t>
      </w:r>
      <w:proofErr w:type="spellEnd"/>
      <w:r w:rsidR="009E2AEB" w:rsidRPr="00047668">
        <w:rPr>
          <w:rFonts w:ascii="Times New Roman" w:hAnsi="Times New Roman" w:cs="Times New Roman"/>
          <w:color w:val="000000" w:themeColor="text1"/>
        </w:rPr>
        <w:t>. Romero</w:t>
      </w:r>
      <w:r w:rsidR="007B2E82" w:rsidRPr="00047668">
        <w:rPr>
          <w:rFonts w:ascii="Times New Roman" w:hAnsi="Times New Roman" w:cs="Times New Roman"/>
          <w:color w:val="000000" w:themeColor="text1"/>
        </w:rPr>
        <w:t xml:space="preserve"> (2016</w:t>
      </w:r>
      <w:r w:rsidR="007F0F36" w:rsidRPr="00047668">
        <w:rPr>
          <w:rFonts w:ascii="Times New Roman" w:hAnsi="Times New Roman" w:cs="Times New Roman"/>
          <w:color w:val="000000" w:themeColor="text1"/>
        </w:rPr>
        <w:t xml:space="preserve">) señala que </w:t>
      </w:r>
      <w:r>
        <w:rPr>
          <w:rFonts w:ascii="Times New Roman" w:hAnsi="Times New Roman" w:cs="Times New Roman"/>
          <w:color w:val="000000" w:themeColor="text1"/>
        </w:rPr>
        <w:t xml:space="preserve">esta </w:t>
      </w:r>
      <w:r w:rsidR="007F0F36" w:rsidRPr="00047668">
        <w:rPr>
          <w:rFonts w:ascii="Times New Roman" w:hAnsi="Times New Roman" w:cs="Times New Roman"/>
          <w:color w:val="000000" w:themeColor="text1"/>
        </w:rPr>
        <w:t xml:space="preserve">se emplea cuando el tamaño de los datos es mayor a 50. </w:t>
      </w:r>
    </w:p>
    <w:p w14:paraId="1A8EB6B7" w14:textId="221BDD6A" w:rsidR="007408B1" w:rsidRDefault="007F0F36"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Para ello, se manejó una significancia de 5</w:t>
      </w:r>
      <w:r w:rsidR="00E87819">
        <w:rPr>
          <w:rFonts w:ascii="Times New Roman" w:hAnsi="Times New Roman" w:cs="Times New Roman"/>
          <w:color w:val="000000" w:themeColor="text1"/>
        </w:rPr>
        <w:t> </w:t>
      </w:r>
      <w:r w:rsidRPr="00047668">
        <w:rPr>
          <w:rFonts w:ascii="Times New Roman" w:hAnsi="Times New Roman" w:cs="Times New Roman"/>
          <w:color w:val="000000" w:themeColor="text1"/>
        </w:rPr>
        <w:t xml:space="preserve">%, </w:t>
      </w:r>
      <w:r w:rsidR="00E87819" w:rsidRPr="00047668">
        <w:rPr>
          <w:rFonts w:ascii="Times New Roman" w:hAnsi="Times New Roman" w:cs="Times New Roman"/>
          <w:color w:val="000000" w:themeColor="text1"/>
        </w:rPr>
        <w:t>sugerid</w:t>
      </w:r>
      <w:r w:rsidR="00E87819">
        <w:rPr>
          <w:rFonts w:ascii="Times New Roman" w:hAnsi="Times New Roman" w:cs="Times New Roman"/>
          <w:color w:val="000000" w:themeColor="text1"/>
        </w:rPr>
        <w:t>a</w:t>
      </w:r>
      <w:r w:rsidR="00E87819" w:rsidRPr="00047668">
        <w:rPr>
          <w:rFonts w:ascii="Times New Roman" w:hAnsi="Times New Roman" w:cs="Times New Roman"/>
          <w:color w:val="000000" w:themeColor="text1"/>
        </w:rPr>
        <w:t xml:space="preserve"> </w:t>
      </w:r>
      <w:r w:rsidRPr="00047668">
        <w:rPr>
          <w:rFonts w:ascii="Times New Roman" w:hAnsi="Times New Roman" w:cs="Times New Roman"/>
          <w:color w:val="000000" w:themeColor="text1"/>
        </w:rPr>
        <w:t>po</w:t>
      </w:r>
      <w:r w:rsidR="007B2E82" w:rsidRPr="00047668">
        <w:rPr>
          <w:rFonts w:ascii="Times New Roman" w:hAnsi="Times New Roman" w:cs="Times New Roman"/>
          <w:color w:val="000000" w:themeColor="text1"/>
        </w:rPr>
        <w:t xml:space="preserve">r Hernández y </w:t>
      </w:r>
      <w:proofErr w:type="spellStart"/>
      <w:r w:rsidR="007B2E82" w:rsidRPr="00047668">
        <w:rPr>
          <w:rFonts w:ascii="Times New Roman" w:hAnsi="Times New Roman" w:cs="Times New Roman"/>
          <w:color w:val="000000" w:themeColor="text1"/>
        </w:rPr>
        <w:t>Yallico</w:t>
      </w:r>
      <w:proofErr w:type="spellEnd"/>
      <w:r w:rsidR="007B2E82" w:rsidRPr="00047668">
        <w:rPr>
          <w:rFonts w:ascii="Times New Roman" w:hAnsi="Times New Roman" w:cs="Times New Roman"/>
          <w:color w:val="000000" w:themeColor="text1"/>
        </w:rPr>
        <w:t xml:space="preserve"> (2021</w:t>
      </w:r>
      <w:r w:rsidRPr="00047668">
        <w:rPr>
          <w:rFonts w:ascii="Times New Roman" w:hAnsi="Times New Roman" w:cs="Times New Roman"/>
          <w:color w:val="000000" w:themeColor="text1"/>
        </w:rPr>
        <w:t>),</w:t>
      </w:r>
      <w:r w:rsidR="00E87819">
        <w:rPr>
          <w:rFonts w:ascii="Times New Roman" w:hAnsi="Times New Roman" w:cs="Times New Roman"/>
          <w:color w:val="000000" w:themeColor="text1"/>
        </w:rPr>
        <w:t xml:space="preserve"> quienes especifican que </w:t>
      </w:r>
      <w:r w:rsidRPr="00047668">
        <w:rPr>
          <w:rFonts w:ascii="Times New Roman" w:hAnsi="Times New Roman" w:cs="Times New Roman"/>
          <w:color w:val="000000" w:themeColor="text1"/>
        </w:rPr>
        <w:t>en ciencias sociales es la más empleada.</w:t>
      </w:r>
      <w:r w:rsidR="00715B38" w:rsidRPr="00047668">
        <w:rPr>
          <w:rFonts w:ascii="Times New Roman" w:hAnsi="Times New Roman" w:cs="Times New Roman"/>
          <w:color w:val="000000" w:themeColor="text1"/>
        </w:rPr>
        <w:t xml:space="preserve"> </w:t>
      </w:r>
      <w:r w:rsidRPr="00047668">
        <w:rPr>
          <w:rFonts w:ascii="Times New Roman" w:hAnsi="Times New Roman" w:cs="Times New Roman"/>
          <w:color w:val="000000" w:themeColor="text1"/>
        </w:rPr>
        <w:t>La tabla 4 demuestra el resultado arrojado por el software SPSS para la carrera de bioquímica.</w:t>
      </w:r>
    </w:p>
    <w:p w14:paraId="666C4AF0" w14:textId="246933A6" w:rsidR="00794365" w:rsidRDefault="00794365" w:rsidP="00794365">
      <w:pPr>
        <w:ind w:firstLine="720"/>
        <w:rPr>
          <w:rFonts w:ascii="Times New Roman" w:hAnsi="Times New Roman" w:cs="Times New Roman"/>
          <w:color w:val="000000" w:themeColor="text1"/>
        </w:rPr>
      </w:pPr>
    </w:p>
    <w:p w14:paraId="72EF22DF" w14:textId="77777777" w:rsidR="00F4701A" w:rsidRDefault="00F4701A" w:rsidP="00794365">
      <w:pPr>
        <w:ind w:firstLine="720"/>
        <w:rPr>
          <w:rFonts w:ascii="Times New Roman" w:hAnsi="Times New Roman" w:cs="Times New Roman"/>
          <w:color w:val="000000" w:themeColor="text1"/>
        </w:rPr>
      </w:pPr>
    </w:p>
    <w:p w14:paraId="0A821835" w14:textId="74D49616" w:rsidR="007F0F36" w:rsidRPr="00047668" w:rsidRDefault="007F0F36" w:rsidP="00794365">
      <w:pPr>
        <w:jc w:val="center"/>
        <w:rPr>
          <w:rFonts w:ascii="Times New Roman" w:hAnsi="Times New Roman" w:cs="Times New Roman"/>
          <w:color w:val="000000" w:themeColor="text1"/>
        </w:rPr>
      </w:pPr>
      <w:r w:rsidRPr="00B16653">
        <w:rPr>
          <w:rFonts w:ascii="Times New Roman" w:hAnsi="Times New Roman" w:cs="Times New Roman"/>
          <w:b/>
          <w:color w:val="000000" w:themeColor="text1"/>
        </w:rPr>
        <w:lastRenderedPageBreak/>
        <w:t>Tabla 4</w:t>
      </w:r>
      <w:r w:rsidRPr="00047668">
        <w:rPr>
          <w:rFonts w:ascii="Times New Roman" w:hAnsi="Times New Roman" w:cs="Times New Roman"/>
          <w:color w:val="000000" w:themeColor="text1"/>
        </w:rPr>
        <w:t>. Estadísticas de fiabilidad</w:t>
      </w:r>
      <w:r w:rsidR="00D65EC0" w:rsidRPr="00047668">
        <w:rPr>
          <w:rFonts w:ascii="Times New Roman" w:hAnsi="Times New Roman" w:cs="Times New Roman"/>
          <w:color w:val="000000" w:themeColor="text1"/>
        </w:rPr>
        <w:t>.</w:t>
      </w:r>
    </w:p>
    <w:tbl>
      <w:tblPr>
        <w:tblStyle w:val="Tablaconcuadrcula1"/>
        <w:tblW w:w="5665" w:type="dxa"/>
        <w:jc w:val="center"/>
        <w:tblLayout w:type="fixed"/>
        <w:tblLook w:val="0000" w:firstRow="0" w:lastRow="0" w:firstColumn="0" w:lastColumn="0" w:noHBand="0" w:noVBand="0"/>
      </w:tblPr>
      <w:tblGrid>
        <w:gridCol w:w="1183"/>
        <w:gridCol w:w="1506"/>
        <w:gridCol w:w="1488"/>
        <w:gridCol w:w="1488"/>
      </w:tblGrid>
      <w:tr w:rsidR="00C0360A" w:rsidRPr="00794365" w14:paraId="09D6D019" w14:textId="77777777" w:rsidTr="00794365">
        <w:trPr>
          <w:jc w:val="center"/>
        </w:trPr>
        <w:tc>
          <w:tcPr>
            <w:tcW w:w="1183" w:type="dxa"/>
            <w:vMerge w:val="restart"/>
          </w:tcPr>
          <w:p w14:paraId="4A2B0690" w14:textId="77777777" w:rsidR="00D65EC0" w:rsidRPr="00794365" w:rsidRDefault="00D65EC0" w:rsidP="00794365">
            <w:pPr>
              <w:autoSpaceDE w:val="0"/>
              <w:autoSpaceDN w:val="0"/>
              <w:adjustRightInd w:val="0"/>
              <w:spacing w:line="360" w:lineRule="auto"/>
              <w:jc w:val="center"/>
              <w:rPr>
                <w:rFonts w:ascii="Times New Roman" w:hAnsi="Times New Roman"/>
                <w:color w:val="000000" w:themeColor="text1"/>
                <w:sz w:val="24"/>
                <w:szCs w:val="24"/>
              </w:rPr>
            </w:pPr>
          </w:p>
        </w:tc>
        <w:tc>
          <w:tcPr>
            <w:tcW w:w="4482" w:type="dxa"/>
            <w:gridSpan w:val="3"/>
          </w:tcPr>
          <w:p w14:paraId="6FA78CF0" w14:textId="77777777" w:rsidR="00D65EC0" w:rsidRPr="00794365" w:rsidRDefault="00D65EC0" w:rsidP="00794365">
            <w:pPr>
              <w:autoSpaceDE w:val="0"/>
              <w:autoSpaceDN w:val="0"/>
              <w:adjustRightInd w:val="0"/>
              <w:spacing w:line="360" w:lineRule="auto"/>
              <w:ind w:left="60" w:right="60"/>
              <w:jc w:val="center"/>
              <w:rPr>
                <w:rFonts w:ascii="Times New Roman" w:hAnsi="Times New Roman"/>
                <w:color w:val="000000" w:themeColor="text1"/>
                <w:sz w:val="24"/>
                <w:szCs w:val="24"/>
              </w:rPr>
            </w:pPr>
            <w:proofErr w:type="spellStart"/>
            <w:r w:rsidRPr="00794365">
              <w:rPr>
                <w:rFonts w:ascii="Times New Roman" w:hAnsi="Times New Roman"/>
                <w:color w:val="000000" w:themeColor="text1"/>
                <w:sz w:val="24"/>
                <w:szCs w:val="24"/>
              </w:rPr>
              <w:t>Kolmogorov-Smirnov</w:t>
            </w:r>
            <w:r w:rsidRPr="00794365">
              <w:rPr>
                <w:rFonts w:ascii="Times New Roman" w:hAnsi="Times New Roman"/>
                <w:color w:val="000000" w:themeColor="text1"/>
                <w:sz w:val="24"/>
                <w:szCs w:val="24"/>
                <w:vertAlign w:val="superscript"/>
              </w:rPr>
              <w:t>a</w:t>
            </w:r>
            <w:proofErr w:type="spellEnd"/>
          </w:p>
        </w:tc>
      </w:tr>
      <w:tr w:rsidR="00C0360A" w:rsidRPr="00794365" w14:paraId="63807011" w14:textId="77777777" w:rsidTr="00794365">
        <w:trPr>
          <w:jc w:val="center"/>
        </w:trPr>
        <w:tc>
          <w:tcPr>
            <w:tcW w:w="1183" w:type="dxa"/>
            <w:vMerge/>
          </w:tcPr>
          <w:p w14:paraId="10F9FAC5" w14:textId="77777777" w:rsidR="00D65EC0" w:rsidRPr="00794365" w:rsidRDefault="00D65EC0" w:rsidP="00794365">
            <w:pPr>
              <w:autoSpaceDE w:val="0"/>
              <w:autoSpaceDN w:val="0"/>
              <w:adjustRightInd w:val="0"/>
              <w:spacing w:line="360" w:lineRule="auto"/>
              <w:jc w:val="center"/>
              <w:rPr>
                <w:rFonts w:ascii="Times New Roman" w:hAnsi="Times New Roman"/>
                <w:color w:val="000000" w:themeColor="text1"/>
                <w:sz w:val="24"/>
                <w:szCs w:val="24"/>
              </w:rPr>
            </w:pPr>
          </w:p>
        </w:tc>
        <w:tc>
          <w:tcPr>
            <w:tcW w:w="1506" w:type="dxa"/>
          </w:tcPr>
          <w:p w14:paraId="61160712" w14:textId="77777777" w:rsidR="00D65EC0" w:rsidRPr="00794365" w:rsidRDefault="00D65EC0" w:rsidP="00794365">
            <w:pPr>
              <w:autoSpaceDE w:val="0"/>
              <w:autoSpaceDN w:val="0"/>
              <w:adjustRightInd w:val="0"/>
              <w:spacing w:line="360" w:lineRule="auto"/>
              <w:ind w:left="60" w:right="60"/>
              <w:jc w:val="center"/>
              <w:rPr>
                <w:rFonts w:ascii="Times New Roman" w:hAnsi="Times New Roman"/>
                <w:color w:val="000000" w:themeColor="text1"/>
                <w:sz w:val="24"/>
                <w:szCs w:val="24"/>
              </w:rPr>
            </w:pPr>
            <w:r w:rsidRPr="00794365">
              <w:rPr>
                <w:rFonts w:ascii="Times New Roman" w:hAnsi="Times New Roman"/>
                <w:color w:val="000000" w:themeColor="text1"/>
                <w:sz w:val="24"/>
                <w:szCs w:val="24"/>
              </w:rPr>
              <w:t>Estadístico</w:t>
            </w:r>
          </w:p>
        </w:tc>
        <w:tc>
          <w:tcPr>
            <w:tcW w:w="1488" w:type="dxa"/>
          </w:tcPr>
          <w:p w14:paraId="251A1D86" w14:textId="2B8041CD" w:rsidR="00D65EC0" w:rsidRPr="00794365" w:rsidRDefault="009E2AEB" w:rsidP="00794365">
            <w:pPr>
              <w:autoSpaceDE w:val="0"/>
              <w:autoSpaceDN w:val="0"/>
              <w:adjustRightInd w:val="0"/>
              <w:spacing w:line="360" w:lineRule="auto"/>
              <w:ind w:left="60" w:right="60"/>
              <w:jc w:val="center"/>
              <w:rPr>
                <w:rFonts w:ascii="Times New Roman" w:hAnsi="Times New Roman"/>
                <w:color w:val="000000" w:themeColor="text1"/>
                <w:sz w:val="24"/>
                <w:szCs w:val="24"/>
              </w:rPr>
            </w:pPr>
            <w:proofErr w:type="spellStart"/>
            <w:r w:rsidRPr="00794365">
              <w:rPr>
                <w:rFonts w:ascii="Times New Roman" w:hAnsi="Times New Roman"/>
                <w:color w:val="000000" w:themeColor="text1"/>
                <w:sz w:val="24"/>
                <w:szCs w:val="24"/>
              </w:rPr>
              <w:t>G</w:t>
            </w:r>
            <w:r w:rsidR="00D65EC0" w:rsidRPr="00794365">
              <w:rPr>
                <w:rFonts w:ascii="Times New Roman" w:hAnsi="Times New Roman"/>
                <w:color w:val="000000" w:themeColor="text1"/>
                <w:sz w:val="24"/>
                <w:szCs w:val="24"/>
              </w:rPr>
              <w:t>l</w:t>
            </w:r>
            <w:proofErr w:type="spellEnd"/>
          </w:p>
        </w:tc>
        <w:tc>
          <w:tcPr>
            <w:tcW w:w="1488" w:type="dxa"/>
          </w:tcPr>
          <w:p w14:paraId="75EB6B4D" w14:textId="77777777" w:rsidR="00D65EC0" w:rsidRPr="00794365" w:rsidRDefault="00D65EC0" w:rsidP="00794365">
            <w:pPr>
              <w:autoSpaceDE w:val="0"/>
              <w:autoSpaceDN w:val="0"/>
              <w:adjustRightInd w:val="0"/>
              <w:spacing w:line="360" w:lineRule="auto"/>
              <w:ind w:left="60" w:right="60"/>
              <w:jc w:val="center"/>
              <w:rPr>
                <w:rFonts w:ascii="Times New Roman" w:hAnsi="Times New Roman"/>
                <w:color w:val="000000" w:themeColor="text1"/>
                <w:sz w:val="24"/>
                <w:szCs w:val="24"/>
              </w:rPr>
            </w:pPr>
            <w:r w:rsidRPr="00794365">
              <w:rPr>
                <w:rFonts w:ascii="Times New Roman" w:hAnsi="Times New Roman"/>
                <w:color w:val="000000" w:themeColor="text1"/>
                <w:sz w:val="24"/>
                <w:szCs w:val="24"/>
              </w:rPr>
              <w:t>Sig.</w:t>
            </w:r>
          </w:p>
        </w:tc>
      </w:tr>
      <w:tr w:rsidR="00C0360A" w:rsidRPr="00794365" w14:paraId="3D71426D" w14:textId="77777777" w:rsidTr="00794365">
        <w:trPr>
          <w:jc w:val="center"/>
        </w:trPr>
        <w:tc>
          <w:tcPr>
            <w:tcW w:w="1183" w:type="dxa"/>
          </w:tcPr>
          <w:p w14:paraId="51582932" w14:textId="77777777" w:rsidR="00D65EC0" w:rsidRPr="00794365" w:rsidRDefault="00D65EC0" w:rsidP="00794365">
            <w:pPr>
              <w:autoSpaceDE w:val="0"/>
              <w:autoSpaceDN w:val="0"/>
              <w:adjustRightInd w:val="0"/>
              <w:spacing w:line="360" w:lineRule="auto"/>
              <w:ind w:left="60" w:right="60"/>
              <w:jc w:val="center"/>
              <w:rPr>
                <w:rFonts w:ascii="Times New Roman" w:hAnsi="Times New Roman"/>
                <w:color w:val="000000" w:themeColor="text1"/>
                <w:sz w:val="24"/>
                <w:szCs w:val="24"/>
              </w:rPr>
            </w:pPr>
            <w:r w:rsidRPr="00794365">
              <w:rPr>
                <w:rFonts w:ascii="Times New Roman" w:hAnsi="Times New Roman"/>
                <w:color w:val="000000" w:themeColor="text1"/>
                <w:sz w:val="24"/>
                <w:szCs w:val="24"/>
              </w:rPr>
              <w:t>IBQ</w:t>
            </w:r>
          </w:p>
        </w:tc>
        <w:tc>
          <w:tcPr>
            <w:tcW w:w="1506" w:type="dxa"/>
          </w:tcPr>
          <w:p w14:paraId="3E314805" w14:textId="77777777" w:rsidR="00D65EC0" w:rsidRPr="00794365" w:rsidRDefault="00D65EC0" w:rsidP="00794365">
            <w:pPr>
              <w:autoSpaceDE w:val="0"/>
              <w:autoSpaceDN w:val="0"/>
              <w:adjustRightInd w:val="0"/>
              <w:spacing w:line="360" w:lineRule="auto"/>
              <w:ind w:left="60" w:right="60"/>
              <w:jc w:val="center"/>
              <w:rPr>
                <w:rFonts w:ascii="Times New Roman" w:hAnsi="Times New Roman"/>
                <w:color w:val="000000" w:themeColor="text1"/>
                <w:sz w:val="24"/>
                <w:szCs w:val="24"/>
              </w:rPr>
            </w:pPr>
            <w:r w:rsidRPr="00794365">
              <w:rPr>
                <w:rFonts w:ascii="Times New Roman" w:hAnsi="Times New Roman"/>
                <w:color w:val="000000" w:themeColor="text1"/>
                <w:sz w:val="24"/>
                <w:szCs w:val="24"/>
              </w:rPr>
              <w:t>.211</w:t>
            </w:r>
          </w:p>
        </w:tc>
        <w:tc>
          <w:tcPr>
            <w:tcW w:w="1488" w:type="dxa"/>
          </w:tcPr>
          <w:p w14:paraId="03A4AE07" w14:textId="77777777" w:rsidR="00D65EC0" w:rsidRPr="00794365" w:rsidRDefault="00D65EC0" w:rsidP="00794365">
            <w:pPr>
              <w:autoSpaceDE w:val="0"/>
              <w:autoSpaceDN w:val="0"/>
              <w:adjustRightInd w:val="0"/>
              <w:spacing w:line="360" w:lineRule="auto"/>
              <w:ind w:left="60" w:right="60"/>
              <w:jc w:val="center"/>
              <w:rPr>
                <w:rFonts w:ascii="Times New Roman" w:hAnsi="Times New Roman"/>
                <w:color w:val="000000" w:themeColor="text1"/>
                <w:sz w:val="24"/>
                <w:szCs w:val="24"/>
              </w:rPr>
            </w:pPr>
            <w:r w:rsidRPr="00794365">
              <w:rPr>
                <w:rFonts w:ascii="Times New Roman" w:hAnsi="Times New Roman"/>
                <w:color w:val="000000" w:themeColor="text1"/>
                <w:sz w:val="24"/>
                <w:szCs w:val="24"/>
              </w:rPr>
              <w:t>1013</w:t>
            </w:r>
          </w:p>
        </w:tc>
        <w:tc>
          <w:tcPr>
            <w:tcW w:w="1488" w:type="dxa"/>
          </w:tcPr>
          <w:p w14:paraId="5FB4FD96" w14:textId="77777777" w:rsidR="00D65EC0" w:rsidRPr="00794365" w:rsidRDefault="00D65EC0" w:rsidP="00794365">
            <w:pPr>
              <w:autoSpaceDE w:val="0"/>
              <w:autoSpaceDN w:val="0"/>
              <w:adjustRightInd w:val="0"/>
              <w:spacing w:line="360" w:lineRule="auto"/>
              <w:ind w:left="60" w:right="60"/>
              <w:jc w:val="center"/>
              <w:rPr>
                <w:rFonts w:ascii="Times New Roman" w:hAnsi="Times New Roman"/>
                <w:color w:val="000000" w:themeColor="text1"/>
                <w:sz w:val="24"/>
                <w:szCs w:val="24"/>
              </w:rPr>
            </w:pPr>
            <w:r w:rsidRPr="00794365">
              <w:rPr>
                <w:rFonts w:ascii="Times New Roman" w:hAnsi="Times New Roman"/>
                <w:color w:val="000000" w:themeColor="text1"/>
                <w:sz w:val="24"/>
                <w:szCs w:val="24"/>
              </w:rPr>
              <w:t>.000</w:t>
            </w:r>
          </w:p>
        </w:tc>
      </w:tr>
    </w:tbl>
    <w:p w14:paraId="26E66F2E" w14:textId="176FC4FD" w:rsidR="00227DD6" w:rsidRDefault="005E3626" w:rsidP="00794365">
      <w:pPr>
        <w:ind w:firstLine="720"/>
        <w:jc w:val="center"/>
        <w:rPr>
          <w:rFonts w:ascii="Times New Roman" w:hAnsi="Times New Roman" w:cs="Times New Roman"/>
          <w:color w:val="000000" w:themeColor="text1"/>
        </w:rPr>
      </w:pPr>
      <w:r w:rsidRPr="00047668">
        <w:rPr>
          <w:rFonts w:ascii="Times New Roman" w:hAnsi="Times New Roman" w:cs="Times New Roman"/>
          <w:color w:val="000000" w:themeColor="text1"/>
        </w:rPr>
        <w:t>Fuente: Elaboración propia con base a SPSS</w:t>
      </w:r>
    </w:p>
    <w:p w14:paraId="03D66010" w14:textId="3A87D1EE" w:rsidR="00794365" w:rsidRPr="00047668" w:rsidRDefault="00C60082"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La decisión se tomó por el resultado de 0.000</w:t>
      </w:r>
      <w:r w:rsidR="00BC71EC">
        <w:rPr>
          <w:rFonts w:ascii="Times New Roman" w:hAnsi="Times New Roman" w:cs="Times New Roman"/>
          <w:color w:val="000000" w:themeColor="text1"/>
        </w:rPr>
        <w:t>,</w:t>
      </w:r>
      <w:r w:rsidRPr="00047668">
        <w:rPr>
          <w:rFonts w:ascii="Times New Roman" w:hAnsi="Times New Roman" w:cs="Times New Roman"/>
          <w:color w:val="000000" w:themeColor="text1"/>
        </w:rPr>
        <w:t xml:space="preserve"> ubicado en la columna de S</w:t>
      </w:r>
      <w:r w:rsidR="007B2E82" w:rsidRPr="00047668">
        <w:rPr>
          <w:rFonts w:ascii="Times New Roman" w:hAnsi="Times New Roman" w:cs="Times New Roman"/>
          <w:color w:val="000000" w:themeColor="text1"/>
        </w:rPr>
        <w:t>ig. Caballero y García (2021</w:t>
      </w:r>
      <w:r w:rsidRPr="00047668">
        <w:rPr>
          <w:rFonts w:ascii="Times New Roman" w:hAnsi="Times New Roman" w:cs="Times New Roman"/>
          <w:color w:val="000000" w:themeColor="text1"/>
        </w:rPr>
        <w:t xml:space="preserve">) aluden </w:t>
      </w:r>
      <w:r w:rsidR="00BC71EC">
        <w:rPr>
          <w:rFonts w:ascii="Times New Roman" w:hAnsi="Times New Roman" w:cs="Times New Roman"/>
          <w:color w:val="000000" w:themeColor="text1"/>
        </w:rPr>
        <w:t xml:space="preserve">que </w:t>
      </w:r>
      <w:r w:rsidRPr="00047668">
        <w:rPr>
          <w:rFonts w:ascii="Times New Roman" w:hAnsi="Times New Roman" w:cs="Times New Roman"/>
          <w:color w:val="000000" w:themeColor="text1"/>
        </w:rPr>
        <w:t xml:space="preserve">cuando el valor sea menor a 0.05 se deberá de no aceptar la hipótesis </w:t>
      </w:r>
      <w:r w:rsidR="00BC71EC" w:rsidRPr="00047668">
        <w:rPr>
          <w:rFonts w:ascii="Times New Roman" w:hAnsi="Times New Roman" w:cs="Times New Roman"/>
          <w:color w:val="000000" w:themeColor="text1"/>
        </w:rPr>
        <w:t>H</w:t>
      </w:r>
      <w:r w:rsidR="00BC71EC" w:rsidRPr="00DA04D1">
        <w:rPr>
          <w:rFonts w:ascii="Times New Roman" w:hAnsi="Times New Roman" w:cs="Times New Roman"/>
          <w:color w:val="000000" w:themeColor="text1"/>
          <w:vertAlign w:val="subscript"/>
        </w:rPr>
        <w:t>0</w:t>
      </w:r>
      <w:r w:rsidRPr="00047668">
        <w:rPr>
          <w:rFonts w:ascii="Times New Roman" w:hAnsi="Times New Roman" w:cs="Times New Roman"/>
          <w:color w:val="000000" w:themeColor="text1"/>
        </w:rPr>
        <w:t>, por lo cual los datos no se comportan normalmente.</w:t>
      </w:r>
    </w:p>
    <w:p w14:paraId="6A66A0B7" w14:textId="7FB84238" w:rsidR="00C60082" w:rsidRDefault="00C60082"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 xml:space="preserve">La tabla 5 demuestra el resultado arrojado por el </w:t>
      </w:r>
      <w:r w:rsidRPr="00DA04D1">
        <w:rPr>
          <w:rFonts w:ascii="Times New Roman" w:hAnsi="Times New Roman" w:cs="Times New Roman"/>
          <w:i/>
          <w:iCs/>
          <w:color w:val="000000" w:themeColor="text1"/>
        </w:rPr>
        <w:t>software</w:t>
      </w:r>
      <w:r w:rsidRPr="00047668">
        <w:rPr>
          <w:rFonts w:ascii="Times New Roman" w:hAnsi="Times New Roman" w:cs="Times New Roman"/>
          <w:color w:val="000000" w:themeColor="text1"/>
        </w:rPr>
        <w:t xml:space="preserve"> SPSS para la</w:t>
      </w:r>
      <w:r w:rsidR="00227DD6" w:rsidRPr="00047668">
        <w:rPr>
          <w:rFonts w:ascii="Times New Roman" w:hAnsi="Times New Roman" w:cs="Times New Roman"/>
          <w:color w:val="000000" w:themeColor="text1"/>
        </w:rPr>
        <w:t xml:space="preserve"> carrera de </w:t>
      </w:r>
      <w:r w:rsidR="00B15E1D">
        <w:rPr>
          <w:rFonts w:ascii="Times New Roman" w:hAnsi="Times New Roman" w:cs="Times New Roman"/>
          <w:color w:val="000000" w:themeColor="text1"/>
        </w:rPr>
        <w:t>IGE</w:t>
      </w:r>
      <w:r w:rsidR="00227DD6" w:rsidRPr="00047668">
        <w:rPr>
          <w:rFonts w:ascii="Times New Roman" w:hAnsi="Times New Roman" w:cs="Times New Roman"/>
          <w:color w:val="000000" w:themeColor="text1"/>
        </w:rPr>
        <w:t xml:space="preserve">, y dado estos resultados </w:t>
      </w:r>
      <w:r w:rsidR="00B15E1D">
        <w:rPr>
          <w:rFonts w:ascii="Times New Roman" w:hAnsi="Times New Roman" w:cs="Times New Roman"/>
          <w:color w:val="000000" w:themeColor="text1"/>
        </w:rPr>
        <w:t xml:space="preserve">se </w:t>
      </w:r>
      <w:r w:rsidR="00227DD6" w:rsidRPr="00047668">
        <w:rPr>
          <w:rFonts w:ascii="Times New Roman" w:hAnsi="Times New Roman" w:cs="Times New Roman"/>
          <w:color w:val="000000" w:themeColor="text1"/>
        </w:rPr>
        <w:t xml:space="preserve">decidió no aceptar la hipótesis </w:t>
      </w:r>
      <w:r w:rsidR="00B15E1D" w:rsidRPr="00047668">
        <w:rPr>
          <w:rFonts w:ascii="Times New Roman" w:hAnsi="Times New Roman" w:cs="Times New Roman"/>
          <w:color w:val="000000" w:themeColor="text1"/>
        </w:rPr>
        <w:t>H</w:t>
      </w:r>
      <w:r w:rsidR="00B15E1D" w:rsidRPr="00DA04D1">
        <w:rPr>
          <w:rFonts w:ascii="Times New Roman" w:hAnsi="Times New Roman" w:cs="Times New Roman"/>
          <w:color w:val="000000" w:themeColor="text1"/>
          <w:vertAlign w:val="subscript"/>
        </w:rPr>
        <w:t>0</w:t>
      </w:r>
      <w:r w:rsidR="00227DD6" w:rsidRPr="00047668">
        <w:rPr>
          <w:rFonts w:ascii="Times New Roman" w:hAnsi="Times New Roman" w:cs="Times New Roman"/>
          <w:color w:val="000000" w:themeColor="text1"/>
        </w:rPr>
        <w:t xml:space="preserve">, </w:t>
      </w:r>
      <w:r w:rsidR="00B15E1D">
        <w:rPr>
          <w:rFonts w:ascii="Times New Roman" w:hAnsi="Times New Roman" w:cs="Times New Roman"/>
          <w:color w:val="000000" w:themeColor="text1"/>
        </w:rPr>
        <w:t>es decir, que</w:t>
      </w:r>
      <w:r w:rsidR="00227DD6" w:rsidRPr="00047668">
        <w:rPr>
          <w:rFonts w:ascii="Times New Roman" w:hAnsi="Times New Roman" w:cs="Times New Roman"/>
          <w:color w:val="000000" w:themeColor="text1"/>
        </w:rPr>
        <w:t xml:space="preserve"> los datos no se comportan normalmente.</w:t>
      </w:r>
    </w:p>
    <w:p w14:paraId="01802CA8" w14:textId="77777777" w:rsidR="00794365" w:rsidRPr="00047668" w:rsidRDefault="00794365" w:rsidP="00794365">
      <w:pPr>
        <w:ind w:firstLine="720"/>
        <w:rPr>
          <w:rFonts w:ascii="Times New Roman" w:hAnsi="Times New Roman" w:cs="Times New Roman"/>
          <w:color w:val="000000" w:themeColor="text1"/>
        </w:rPr>
      </w:pPr>
    </w:p>
    <w:p w14:paraId="04AF0A4E" w14:textId="5AD1490A" w:rsidR="00D65EC0" w:rsidRPr="00047668" w:rsidRDefault="00C60082" w:rsidP="00794365">
      <w:pPr>
        <w:ind w:firstLine="720"/>
        <w:jc w:val="center"/>
        <w:rPr>
          <w:rFonts w:ascii="Times New Roman" w:hAnsi="Times New Roman" w:cs="Times New Roman"/>
          <w:color w:val="000000" w:themeColor="text1"/>
        </w:rPr>
      </w:pPr>
      <w:r w:rsidRPr="00B16653">
        <w:rPr>
          <w:rFonts w:ascii="Times New Roman" w:hAnsi="Times New Roman" w:cs="Times New Roman"/>
          <w:b/>
          <w:color w:val="000000" w:themeColor="text1"/>
        </w:rPr>
        <w:t>Tabla 5</w:t>
      </w:r>
      <w:r w:rsidRPr="00047668">
        <w:rPr>
          <w:rFonts w:ascii="Times New Roman" w:hAnsi="Times New Roman" w:cs="Times New Roman"/>
          <w:color w:val="000000" w:themeColor="text1"/>
        </w:rPr>
        <w:t>. Estadísticas de fiabilidad</w:t>
      </w:r>
    </w:p>
    <w:tbl>
      <w:tblPr>
        <w:tblStyle w:val="Tablaconcuadrcula1"/>
        <w:tblW w:w="5240" w:type="dxa"/>
        <w:jc w:val="center"/>
        <w:tblLayout w:type="fixed"/>
        <w:tblLook w:val="0000" w:firstRow="0" w:lastRow="0" w:firstColumn="0" w:lastColumn="0" w:noHBand="0" w:noVBand="0"/>
      </w:tblPr>
      <w:tblGrid>
        <w:gridCol w:w="1183"/>
        <w:gridCol w:w="1647"/>
        <w:gridCol w:w="1057"/>
        <w:gridCol w:w="1353"/>
      </w:tblGrid>
      <w:tr w:rsidR="00C0360A" w:rsidRPr="00794365" w14:paraId="123BC19C" w14:textId="77777777" w:rsidTr="00794365">
        <w:trPr>
          <w:jc w:val="center"/>
        </w:trPr>
        <w:tc>
          <w:tcPr>
            <w:tcW w:w="1183" w:type="dxa"/>
            <w:vMerge w:val="restart"/>
          </w:tcPr>
          <w:p w14:paraId="343703C3" w14:textId="77777777" w:rsidR="00F72147" w:rsidRPr="00794365" w:rsidRDefault="00F72147" w:rsidP="00794365">
            <w:pPr>
              <w:autoSpaceDE w:val="0"/>
              <w:autoSpaceDN w:val="0"/>
              <w:adjustRightInd w:val="0"/>
              <w:spacing w:line="360" w:lineRule="auto"/>
              <w:jc w:val="center"/>
              <w:rPr>
                <w:rFonts w:ascii="Times New Roman" w:hAnsi="Times New Roman"/>
                <w:color w:val="000000" w:themeColor="text1"/>
                <w:sz w:val="24"/>
                <w:szCs w:val="24"/>
              </w:rPr>
            </w:pPr>
          </w:p>
        </w:tc>
        <w:tc>
          <w:tcPr>
            <w:tcW w:w="4057" w:type="dxa"/>
            <w:gridSpan w:val="3"/>
          </w:tcPr>
          <w:p w14:paraId="3D982E7A" w14:textId="77777777" w:rsidR="00F72147" w:rsidRPr="00794365" w:rsidRDefault="00F72147" w:rsidP="00794365">
            <w:pPr>
              <w:autoSpaceDE w:val="0"/>
              <w:autoSpaceDN w:val="0"/>
              <w:adjustRightInd w:val="0"/>
              <w:spacing w:line="360" w:lineRule="auto"/>
              <w:ind w:left="60" w:right="60"/>
              <w:jc w:val="center"/>
              <w:rPr>
                <w:rFonts w:ascii="Times New Roman" w:hAnsi="Times New Roman"/>
                <w:color w:val="000000" w:themeColor="text1"/>
                <w:sz w:val="24"/>
                <w:szCs w:val="24"/>
              </w:rPr>
            </w:pPr>
            <w:proofErr w:type="spellStart"/>
            <w:r w:rsidRPr="00794365">
              <w:rPr>
                <w:rFonts w:ascii="Times New Roman" w:hAnsi="Times New Roman"/>
                <w:color w:val="000000" w:themeColor="text1"/>
                <w:sz w:val="24"/>
                <w:szCs w:val="24"/>
              </w:rPr>
              <w:t>Kolmogorov-Smirnov</w:t>
            </w:r>
            <w:r w:rsidRPr="00794365">
              <w:rPr>
                <w:rFonts w:ascii="Times New Roman" w:hAnsi="Times New Roman"/>
                <w:color w:val="000000" w:themeColor="text1"/>
                <w:sz w:val="24"/>
                <w:szCs w:val="24"/>
                <w:vertAlign w:val="superscript"/>
              </w:rPr>
              <w:t>a</w:t>
            </w:r>
            <w:proofErr w:type="spellEnd"/>
          </w:p>
        </w:tc>
      </w:tr>
      <w:tr w:rsidR="00C0360A" w:rsidRPr="00794365" w14:paraId="6622841F" w14:textId="77777777" w:rsidTr="00794365">
        <w:trPr>
          <w:jc w:val="center"/>
        </w:trPr>
        <w:tc>
          <w:tcPr>
            <w:tcW w:w="1183" w:type="dxa"/>
            <w:vMerge/>
          </w:tcPr>
          <w:p w14:paraId="197F357F" w14:textId="77777777" w:rsidR="00F72147" w:rsidRPr="00794365" w:rsidRDefault="00F72147" w:rsidP="00794365">
            <w:pPr>
              <w:autoSpaceDE w:val="0"/>
              <w:autoSpaceDN w:val="0"/>
              <w:adjustRightInd w:val="0"/>
              <w:spacing w:line="360" w:lineRule="auto"/>
              <w:jc w:val="center"/>
              <w:rPr>
                <w:rFonts w:ascii="Times New Roman" w:hAnsi="Times New Roman"/>
                <w:color w:val="000000" w:themeColor="text1"/>
                <w:sz w:val="24"/>
                <w:szCs w:val="24"/>
              </w:rPr>
            </w:pPr>
          </w:p>
        </w:tc>
        <w:tc>
          <w:tcPr>
            <w:tcW w:w="1647" w:type="dxa"/>
          </w:tcPr>
          <w:p w14:paraId="403408FA" w14:textId="77777777" w:rsidR="00F72147" w:rsidRPr="00794365" w:rsidRDefault="00F72147" w:rsidP="00794365">
            <w:pPr>
              <w:autoSpaceDE w:val="0"/>
              <w:autoSpaceDN w:val="0"/>
              <w:adjustRightInd w:val="0"/>
              <w:spacing w:line="360" w:lineRule="auto"/>
              <w:ind w:left="60" w:right="60"/>
              <w:jc w:val="center"/>
              <w:rPr>
                <w:rFonts w:ascii="Times New Roman" w:hAnsi="Times New Roman"/>
                <w:color w:val="000000" w:themeColor="text1"/>
                <w:sz w:val="24"/>
                <w:szCs w:val="24"/>
              </w:rPr>
            </w:pPr>
            <w:r w:rsidRPr="00794365">
              <w:rPr>
                <w:rFonts w:ascii="Times New Roman" w:hAnsi="Times New Roman"/>
                <w:color w:val="000000" w:themeColor="text1"/>
                <w:sz w:val="24"/>
                <w:szCs w:val="24"/>
              </w:rPr>
              <w:t>Estadístico</w:t>
            </w:r>
          </w:p>
        </w:tc>
        <w:tc>
          <w:tcPr>
            <w:tcW w:w="1057" w:type="dxa"/>
          </w:tcPr>
          <w:p w14:paraId="27492F5F" w14:textId="4D2E87D9" w:rsidR="00F72147" w:rsidRPr="00794365" w:rsidRDefault="0022046B" w:rsidP="00794365">
            <w:pPr>
              <w:autoSpaceDE w:val="0"/>
              <w:autoSpaceDN w:val="0"/>
              <w:adjustRightInd w:val="0"/>
              <w:spacing w:line="360" w:lineRule="auto"/>
              <w:ind w:left="60" w:right="60"/>
              <w:jc w:val="center"/>
              <w:rPr>
                <w:rFonts w:ascii="Times New Roman" w:hAnsi="Times New Roman"/>
                <w:color w:val="000000" w:themeColor="text1"/>
                <w:sz w:val="24"/>
                <w:szCs w:val="24"/>
              </w:rPr>
            </w:pPr>
            <w:proofErr w:type="spellStart"/>
            <w:r w:rsidRPr="00794365">
              <w:rPr>
                <w:rFonts w:ascii="Times New Roman" w:hAnsi="Times New Roman"/>
                <w:color w:val="000000" w:themeColor="text1"/>
                <w:sz w:val="24"/>
                <w:szCs w:val="24"/>
              </w:rPr>
              <w:t>G</w:t>
            </w:r>
            <w:r w:rsidR="00F72147" w:rsidRPr="00794365">
              <w:rPr>
                <w:rFonts w:ascii="Times New Roman" w:hAnsi="Times New Roman"/>
                <w:color w:val="000000" w:themeColor="text1"/>
                <w:sz w:val="24"/>
                <w:szCs w:val="24"/>
              </w:rPr>
              <w:t>l</w:t>
            </w:r>
            <w:proofErr w:type="spellEnd"/>
          </w:p>
        </w:tc>
        <w:tc>
          <w:tcPr>
            <w:tcW w:w="1353" w:type="dxa"/>
          </w:tcPr>
          <w:p w14:paraId="3DAB0D1A" w14:textId="77777777" w:rsidR="00F72147" w:rsidRPr="00794365" w:rsidRDefault="00F72147" w:rsidP="00794365">
            <w:pPr>
              <w:autoSpaceDE w:val="0"/>
              <w:autoSpaceDN w:val="0"/>
              <w:adjustRightInd w:val="0"/>
              <w:spacing w:line="360" w:lineRule="auto"/>
              <w:ind w:left="60" w:right="60"/>
              <w:jc w:val="center"/>
              <w:rPr>
                <w:rFonts w:ascii="Times New Roman" w:hAnsi="Times New Roman"/>
                <w:color w:val="000000" w:themeColor="text1"/>
                <w:sz w:val="24"/>
                <w:szCs w:val="24"/>
              </w:rPr>
            </w:pPr>
            <w:r w:rsidRPr="00794365">
              <w:rPr>
                <w:rFonts w:ascii="Times New Roman" w:hAnsi="Times New Roman"/>
                <w:color w:val="000000" w:themeColor="text1"/>
                <w:sz w:val="24"/>
                <w:szCs w:val="24"/>
              </w:rPr>
              <w:t>Sig.</w:t>
            </w:r>
          </w:p>
        </w:tc>
      </w:tr>
      <w:tr w:rsidR="00C0360A" w:rsidRPr="00794365" w14:paraId="355637CE" w14:textId="77777777" w:rsidTr="00794365">
        <w:trPr>
          <w:jc w:val="center"/>
        </w:trPr>
        <w:tc>
          <w:tcPr>
            <w:tcW w:w="1183" w:type="dxa"/>
          </w:tcPr>
          <w:p w14:paraId="553385C2" w14:textId="77777777" w:rsidR="00F72147" w:rsidRPr="00794365" w:rsidRDefault="00F72147" w:rsidP="00794365">
            <w:pPr>
              <w:autoSpaceDE w:val="0"/>
              <w:autoSpaceDN w:val="0"/>
              <w:adjustRightInd w:val="0"/>
              <w:spacing w:line="360" w:lineRule="auto"/>
              <w:ind w:left="60" w:right="60"/>
              <w:jc w:val="center"/>
              <w:rPr>
                <w:rFonts w:ascii="Times New Roman" w:hAnsi="Times New Roman"/>
                <w:color w:val="000000" w:themeColor="text1"/>
                <w:sz w:val="24"/>
                <w:szCs w:val="24"/>
              </w:rPr>
            </w:pPr>
            <w:r w:rsidRPr="00794365">
              <w:rPr>
                <w:rFonts w:ascii="Times New Roman" w:hAnsi="Times New Roman"/>
                <w:color w:val="000000" w:themeColor="text1"/>
                <w:sz w:val="24"/>
                <w:szCs w:val="24"/>
              </w:rPr>
              <w:t>IGE</w:t>
            </w:r>
          </w:p>
        </w:tc>
        <w:tc>
          <w:tcPr>
            <w:tcW w:w="1647" w:type="dxa"/>
          </w:tcPr>
          <w:p w14:paraId="349F3DEB" w14:textId="1D9125D1" w:rsidR="00F72147" w:rsidRPr="00794365" w:rsidRDefault="00794365" w:rsidP="00794365">
            <w:pPr>
              <w:autoSpaceDE w:val="0"/>
              <w:autoSpaceDN w:val="0"/>
              <w:adjustRightInd w:val="0"/>
              <w:spacing w:line="360" w:lineRule="auto"/>
              <w:ind w:left="60" w:right="60"/>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F72147" w:rsidRPr="00794365">
              <w:rPr>
                <w:rFonts w:ascii="Times New Roman" w:hAnsi="Times New Roman"/>
                <w:color w:val="000000" w:themeColor="text1"/>
                <w:sz w:val="24"/>
                <w:szCs w:val="24"/>
              </w:rPr>
              <w:t>.161</w:t>
            </w:r>
          </w:p>
        </w:tc>
        <w:tc>
          <w:tcPr>
            <w:tcW w:w="1057" w:type="dxa"/>
          </w:tcPr>
          <w:p w14:paraId="5C171D10" w14:textId="77777777" w:rsidR="00F72147" w:rsidRPr="00794365" w:rsidRDefault="00F72147" w:rsidP="00794365">
            <w:pPr>
              <w:autoSpaceDE w:val="0"/>
              <w:autoSpaceDN w:val="0"/>
              <w:adjustRightInd w:val="0"/>
              <w:spacing w:line="360" w:lineRule="auto"/>
              <w:ind w:left="60" w:right="60"/>
              <w:jc w:val="center"/>
              <w:rPr>
                <w:rFonts w:ascii="Times New Roman" w:hAnsi="Times New Roman"/>
                <w:color w:val="000000" w:themeColor="text1"/>
                <w:sz w:val="24"/>
                <w:szCs w:val="24"/>
              </w:rPr>
            </w:pPr>
            <w:r w:rsidRPr="00794365">
              <w:rPr>
                <w:rFonts w:ascii="Times New Roman" w:hAnsi="Times New Roman"/>
                <w:color w:val="000000" w:themeColor="text1"/>
                <w:sz w:val="24"/>
                <w:szCs w:val="24"/>
              </w:rPr>
              <w:t>320</w:t>
            </w:r>
          </w:p>
        </w:tc>
        <w:tc>
          <w:tcPr>
            <w:tcW w:w="1353" w:type="dxa"/>
          </w:tcPr>
          <w:p w14:paraId="7DC2CD98" w14:textId="77777777" w:rsidR="00F72147" w:rsidRPr="00794365" w:rsidRDefault="00F72147" w:rsidP="00794365">
            <w:pPr>
              <w:autoSpaceDE w:val="0"/>
              <w:autoSpaceDN w:val="0"/>
              <w:adjustRightInd w:val="0"/>
              <w:spacing w:line="360" w:lineRule="auto"/>
              <w:ind w:left="60" w:right="60"/>
              <w:jc w:val="center"/>
              <w:rPr>
                <w:rFonts w:ascii="Times New Roman" w:hAnsi="Times New Roman"/>
                <w:color w:val="000000" w:themeColor="text1"/>
                <w:sz w:val="24"/>
                <w:szCs w:val="24"/>
              </w:rPr>
            </w:pPr>
            <w:r w:rsidRPr="00794365">
              <w:rPr>
                <w:rFonts w:ascii="Times New Roman" w:hAnsi="Times New Roman"/>
                <w:color w:val="000000" w:themeColor="text1"/>
                <w:sz w:val="24"/>
                <w:szCs w:val="24"/>
              </w:rPr>
              <w:t>.000</w:t>
            </w:r>
          </w:p>
        </w:tc>
      </w:tr>
    </w:tbl>
    <w:p w14:paraId="7CF28A51" w14:textId="29EBF7A6" w:rsidR="005E3626" w:rsidRPr="00047668" w:rsidRDefault="005E3626" w:rsidP="00794365">
      <w:pPr>
        <w:jc w:val="center"/>
        <w:rPr>
          <w:rFonts w:ascii="Times New Roman" w:hAnsi="Times New Roman" w:cs="Times New Roman"/>
          <w:color w:val="000000" w:themeColor="text1"/>
        </w:rPr>
      </w:pPr>
      <w:r w:rsidRPr="00047668">
        <w:rPr>
          <w:rFonts w:ascii="Times New Roman" w:hAnsi="Times New Roman" w:cs="Times New Roman"/>
          <w:color w:val="000000" w:themeColor="text1"/>
        </w:rPr>
        <w:t>Fuente: Elaboración propia</w:t>
      </w:r>
    </w:p>
    <w:p w14:paraId="71058C6D" w14:textId="598F9796" w:rsidR="007408B1" w:rsidRDefault="00942A24"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 xml:space="preserve">Una vez conocido el comportamiento de los datos de ambas carreras, se decidió utilizar la prueba de Mann-Whitney. La tabla 6 representa los resultados </w:t>
      </w:r>
      <w:r w:rsidR="00B15E1D">
        <w:rPr>
          <w:rFonts w:ascii="Times New Roman" w:hAnsi="Times New Roman" w:cs="Times New Roman"/>
          <w:color w:val="000000" w:themeColor="text1"/>
        </w:rPr>
        <w:t>de esta</w:t>
      </w:r>
      <w:r w:rsidRPr="00047668">
        <w:rPr>
          <w:rFonts w:ascii="Times New Roman" w:hAnsi="Times New Roman" w:cs="Times New Roman"/>
          <w:color w:val="000000" w:themeColor="text1"/>
        </w:rPr>
        <w:t xml:space="preserve">. </w:t>
      </w:r>
      <w:r w:rsidR="00A8482F">
        <w:rPr>
          <w:rFonts w:ascii="Times New Roman" w:hAnsi="Times New Roman" w:cs="Times New Roman"/>
          <w:color w:val="000000" w:themeColor="text1"/>
        </w:rPr>
        <w:t xml:space="preserve">Aquí se siguieron </w:t>
      </w:r>
      <w:r w:rsidRPr="00047668">
        <w:rPr>
          <w:rFonts w:ascii="Times New Roman" w:hAnsi="Times New Roman" w:cs="Times New Roman"/>
          <w:color w:val="000000" w:themeColor="text1"/>
        </w:rPr>
        <w:t>las recomendaciones de Rivas</w:t>
      </w:r>
      <w:r w:rsidR="00A8482F">
        <w:rPr>
          <w:rFonts w:ascii="Times New Roman" w:hAnsi="Times New Roman" w:cs="Times New Roman"/>
          <w:i/>
          <w:color w:val="000000" w:themeColor="text1"/>
        </w:rPr>
        <w:t xml:space="preserve">, </w:t>
      </w:r>
      <w:r w:rsidR="00A8482F" w:rsidRPr="00794365">
        <w:rPr>
          <w:rFonts w:ascii="Times New Roman" w:hAnsi="Times New Roman" w:cs="Times New Roman"/>
          <w:iCs/>
          <w:color w:val="000000"/>
        </w:rPr>
        <w:t>Moreno</w:t>
      </w:r>
      <w:r w:rsidR="00A8482F">
        <w:rPr>
          <w:rFonts w:ascii="Times New Roman" w:hAnsi="Times New Roman" w:cs="Times New Roman"/>
          <w:iCs/>
          <w:color w:val="000000"/>
        </w:rPr>
        <w:t xml:space="preserve"> </w:t>
      </w:r>
      <w:r w:rsidR="00A8482F" w:rsidRPr="00794365">
        <w:rPr>
          <w:rFonts w:ascii="Times New Roman" w:hAnsi="Times New Roman" w:cs="Times New Roman"/>
          <w:iCs/>
          <w:color w:val="000000"/>
        </w:rPr>
        <w:t>y Talavera</w:t>
      </w:r>
      <w:r w:rsidR="00A8482F" w:rsidRPr="00047668">
        <w:rPr>
          <w:rFonts w:ascii="Times New Roman" w:hAnsi="Times New Roman" w:cs="Times New Roman"/>
          <w:color w:val="000000" w:themeColor="text1"/>
        </w:rPr>
        <w:t xml:space="preserve"> </w:t>
      </w:r>
      <w:r w:rsidR="007B2E82" w:rsidRPr="00047668">
        <w:rPr>
          <w:rFonts w:ascii="Times New Roman" w:hAnsi="Times New Roman" w:cs="Times New Roman"/>
          <w:color w:val="000000" w:themeColor="text1"/>
        </w:rPr>
        <w:t>(2013</w:t>
      </w:r>
      <w:r w:rsidRPr="00047668">
        <w:rPr>
          <w:rFonts w:ascii="Times New Roman" w:hAnsi="Times New Roman" w:cs="Times New Roman"/>
          <w:color w:val="000000" w:themeColor="text1"/>
        </w:rPr>
        <w:t>) y Sánch</w:t>
      </w:r>
      <w:r w:rsidR="007B2E82" w:rsidRPr="00047668">
        <w:rPr>
          <w:rFonts w:ascii="Times New Roman" w:hAnsi="Times New Roman" w:cs="Times New Roman"/>
          <w:color w:val="000000" w:themeColor="text1"/>
        </w:rPr>
        <w:t>ez (2015</w:t>
      </w:r>
      <w:r w:rsidRPr="00047668">
        <w:rPr>
          <w:rFonts w:ascii="Times New Roman" w:hAnsi="Times New Roman" w:cs="Times New Roman"/>
          <w:color w:val="000000" w:themeColor="text1"/>
        </w:rPr>
        <w:t>), ya que al tener datos con comportamiento de manera no normal e independientes entre sí, se puede utilizar este experimento no paramétrico.</w:t>
      </w:r>
      <w:r w:rsidR="00715B38" w:rsidRPr="00047668">
        <w:rPr>
          <w:rFonts w:ascii="Times New Roman" w:hAnsi="Times New Roman" w:cs="Times New Roman"/>
          <w:color w:val="000000" w:themeColor="text1"/>
        </w:rPr>
        <w:t xml:space="preserve"> </w:t>
      </w:r>
    </w:p>
    <w:p w14:paraId="2498E5DD" w14:textId="3603BA7F" w:rsidR="00942A24" w:rsidRDefault="00B256DF" w:rsidP="00794365">
      <w:pPr>
        <w:ind w:firstLine="720"/>
        <w:rPr>
          <w:rFonts w:ascii="Times New Roman" w:hAnsi="Times New Roman" w:cs="Times New Roman"/>
          <w:color w:val="000000" w:themeColor="text1"/>
        </w:rPr>
      </w:pPr>
      <w:r>
        <w:rPr>
          <w:rFonts w:ascii="Times New Roman" w:hAnsi="Times New Roman" w:cs="Times New Roman"/>
          <w:color w:val="000000" w:themeColor="text1"/>
        </w:rPr>
        <w:t>También</w:t>
      </w:r>
      <w:r w:rsidR="00942A24" w:rsidRPr="00047668">
        <w:rPr>
          <w:rFonts w:ascii="Times New Roman" w:hAnsi="Times New Roman" w:cs="Times New Roman"/>
          <w:color w:val="000000" w:themeColor="text1"/>
        </w:rPr>
        <w:t xml:space="preserve"> se siguió la sugerenci</w:t>
      </w:r>
      <w:r w:rsidR="007B2E82" w:rsidRPr="00047668">
        <w:rPr>
          <w:rFonts w:ascii="Times New Roman" w:hAnsi="Times New Roman" w:cs="Times New Roman"/>
          <w:color w:val="000000" w:themeColor="text1"/>
        </w:rPr>
        <w:t xml:space="preserve">a de Ramírez y </w:t>
      </w:r>
      <w:proofErr w:type="spellStart"/>
      <w:r w:rsidR="007B2E82" w:rsidRPr="00047668">
        <w:rPr>
          <w:rFonts w:ascii="Times New Roman" w:hAnsi="Times New Roman" w:cs="Times New Roman"/>
          <w:color w:val="000000" w:themeColor="text1"/>
        </w:rPr>
        <w:t>Polack</w:t>
      </w:r>
      <w:proofErr w:type="spellEnd"/>
      <w:r w:rsidR="007B2E82" w:rsidRPr="00047668">
        <w:rPr>
          <w:rFonts w:ascii="Times New Roman" w:hAnsi="Times New Roman" w:cs="Times New Roman"/>
          <w:color w:val="000000" w:themeColor="text1"/>
        </w:rPr>
        <w:t xml:space="preserve"> (2020</w:t>
      </w:r>
      <w:r w:rsidR="00942A24" w:rsidRPr="00047668">
        <w:rPr>
          <w:rFonts w:ascii="Times New Roman" w:hAnsi="Times New Roman" w:cs="Times New Roman"/>
          <w:color w:val="000000" w:themeColor="text1"/>
        </w:rPr>
        <w:t>)</w:t>
      </w:r>
      <w:r>
        <w:rPr>
          <w:rFonts w:ascii="Times New Roman" w:hAnsi="Times New Roman" w:cs="Times New Roman"/>
          <w:color w:val="000000" w:themeColor="text1"/>
        </w:rPr>
        <w:t>,</w:t>
      </w:r>
      <w:r w:rsidR="00942A24" w:rsidRPr="0004766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quienes </w:t>
      </w:r>
      <w:r w:rsidR="00942A24" w:rsidRPr="00047668">
        <w:rPr>
          <w:rFonts w:ascii="Times New Roman" w:hAnsi="Times New Roman" w:cs="Times New Roman"/>
          <w:color w:val="000000" w:themeColor="text1"/>
        </w:rPr>
        <w:t xml:space="preserve">recomiendan plantear las siguientes </w:t>
      </w:r>
      <w:r w:rsidR="00801C11" w:rsidRPr="00047668">
        <w:rPr>
          <w:rFonts w:ascii="Times New Roman" w:hAnsi="Times New Roman" w:cs="Times New Roman"/>
          <w:color w:val="000000" w:themeColor="text1"/>
        </w:rPr>
        <w:t>conjeturas</w:t>
      </w:r>
      <w:r w:rsidR="00942A24" w:rsidRPr="00047668">
        <w:rPr>
          <w:rFonts w:ascii="Times New Roman" w:hAnsi="Times New Roman" w:cs="Times New Roman"/>
          <w:color w:val="000000" w:themeColor="text1"/>
        </w:rPr>
        <w:t>:</w:t>
      </w:r>
    </w:p>
    <w:p w14:paraId="18B707A2" w14:textId="48166298" w:rsidR="00942A24" w:rsidRPr="00794365" w:rsidRDefault="00715B38" w:rsidP="00794365">
      <w:pPr>
        <w:pStyle w:val="Prrafodelista"/>
        <w:numPr>
          <w:ilvl w:val="0"/>
          <w:numId w:val="3"/>
        </w:numPr>
        <w:ind w:left="0" w:firstLine="720"/>
        <w:rPr>
          <w:rFonts w:ascii="Times New Roman" w:hAnsi="Times New Roman" w:cs="Times New Roman"/>
          <w:color w:val="000000" w:themeColor="text1"/>
        </w:rPr>
      </w:pPr>
      <w:r w:rsidRPr="00794365">
        <w:rPr>
          <w:rFonts w:ascii="Times New Roman" w:hAnsi="Times New Roman" w:cs="Times New Roman"/>
          <w:color w:val="000000" w:themeColor="text1"/>
        </w:rPr>
        <w:t>Hipótesis H</w:t>
      </w:r>
      <w:r w:rsidRPr="00794365">
        <w:rPr>
          <w:rFonts w:ascii="Times New Roman" w:hAnsi="Times New Roman" w:cs="Times New Roman"/>
          <w:color w:val="000000" w:themeColor="text1"/>
          <w:vertAlign w:val="subscript"/>
        </w:rPr>
        <w:t>0</w:t>
      </w:r>
      <w:r w:rsidR="00801C11" w:rsidRPr="00794365">
        <w:rPr>
          <w:rFonts w:ascii="Times New Roman" w:hAnsi="Times New Roman" w:cs="Times New Roman"/>
          <w:color w:val="000000" w:themeColor="text1"/>
        </w:rPr>
        <w:t xml:space="preserve">: </w:t>
      </w:r>
      <w:r w:rsidR="00B256DF">
        <w:rPr>
          <w:rFonts w:ascii="Times New Roman" w:hAnsi="Times New Roman" w:cs="Times New Roman"/>
          <w:color w:val="000000" w:themeColor="text1"/>
        </w:rPr>
        <w:t>n</w:t>
      </w:r>
      <w:r w:rsidR="00B256DF" w:rsidRPr="00794365">
        <w:rPr>
          <w:rFonts w:ascii="Times New Roman" w:hAnsi="Times New Roman" w:cs="Times New Roman"/>
          <w:color w:val="000000" w:themeColor="text1"/>
        </w:rPr>
        <w:t xml:space="preserve">o </w:t>
      </w:r>
      <w:r w:rsidR="00801C11" w:rsidRPr="00794365">
        <w:rPr>
          <w:rFonts w:ascii="Times New Roman" w:hAnsi="Times New Roman" w:cs="Times New Roman"/>
          <w:color w:val="000000" w:themeColor="text1"/>
        </w:rPr>
        <w:t>existe discrepancia</w:t>
      </w:r>
      <w:r w:rsidR="00942A24" w:rsidRPr="00794365">
        <w:rPr>
          <w:rFonts w:ascii="Times New Roman" w:hAnsi="Times New Roman" w:cs="Times New Roman"/>
          <w:color w:val="000000" w:themeColor="text1"/>
        </w:rPr>
        <w:t xml:space="preserve"> en el nivel de deserción entre las carreras de IGE e IBQ.</w:t>
      </w:r>
    </w:p>
    <w:p w14:paraId="3E413D3E" w14:textId="5B19AE5C" w:rsidR="00794365" w:rsidRDefault="00942A24" w:rsidP="00E217C7">
      <w:pPr>
        <w:pStyle w:val="Prrafodelista"/>
        <w:numPr>
          <w:ilvl w:val="0"/>
          <w:numId w:val="3"/>
        </w:numPr>
        <w:ind w:left="0" w:firstLine="720"/>
        <w:rPr>
          <w:rFonts w:ascii="Times New Roman" w:hAnsi="Times New Roman" w:cs="Times New Roman"/>
          <w:color w:val="000000" w:themeColor="text1"/>
        </w:rPr>
      </w:pPr>
      <w:r w:rsidRPr="00794365">
        <w:rPr>
          <w:rFonts w:ascii="Times New Roman" w:hAnsi="Times New Roman" w:cs="Times New Roman"/>
          <w:color w:val="000000" w:themeColor="text1"/>
        </w:rPr>
        <w:t>Hipótesis H</w:t>
      </w:r>
      <w:r w:rsidRPr="00794365">
        <w:rPr>
          <w:rFonts w:ascii="Times New Roman" w:hAnsi="Times New Roman" w:cs="Times New Roman"/>
          <w:color w:val="000000" w:themeColor="text1"/>
          <w:vertAlign w:val="subscript"/>
        </w:rPr>
        <w:t>1</w:t>
      </w:r>
      <w:r w:rsidRPr="00794365">
        <w:rPr>
          <w:rFonts w:ascii="Times New Roman" w:hAnsi="Times New Roman" w:cs="Times New Roman"/>
          <w:color w:val="000000" w:themeColor="text1"/>
        </w:rPr>
        <w:t xml:space="preserve">: </w:t>
      </w:r>
      <w:r w:rsidR="00B256DF">
        <w:rPr>
          <w:rFonts w:ascii="Times New Roman" w:hAnsi="Times New Roman" w:cs="Times New Roman"/>
          <w:color w:val="000000" w:themeColor="text1"/>
        </w:rPr>
        <w:t>h</w:t>
      </w:r>
      <w:r w:rsidR="00B256DF" w:rsidRPr="00794365">
        <w:rPr>
          <w:rFonts w:ascii="Times New Roman" w:hAnsi="Times New Roman" w:cs="Times New Roman"/>
          <w:color w:val="000000" w:themeColor="text1"/>
        </w:rPr>
        <w:t xml:space="preserve">ay </w:t>
      </w:r>
      <w:r w:rsidRPr="00794365">
        <w:rPr>
          <w:rFonts w:ascii="Times New Roman" w:hAnsi="Times New Roman" w:cs="Times New Roman"/>
          <w:color w:val="000000" w:themeColor="text1"/>
        </w:rPr>
        <w:t>diferencias en el nivel de deserción entre las carreras de IGE e IBQ.</w:t>
      </w:r>
    </w:p>
    <w:p w14:paraId="0342E840" w14:textId="2E69FD01" w:rsidR="00F4701A" w:rsidRDefault="00F4701A" w:rsidP="00F4701A">
      <w:pPr>
        <w:rPr>
          <w:rFonts w:ascii="Times New Roman" w:hAnsi="Times New Roman" w:cs="Times New Roman"/>
          <w:color w:val="000000" w:themeColor="text1"/>
        </w:rPr>
      </w:pPr>
    </w:p>
    <w:p w14:paraId="331BEBC0" w14:textId="512FFD2A" w:rsidR="00F4701A" w:rsidRDefault="00F4701A" w:rsidP="00F4701A">
      <w:pPr>
        <w:rPr>
          <w:rFonts w:ascii="Times New Roman" w:hAnsi="Times New Roman" w:cs="Times New Roman"/>
          <w:color w:val="000000" w:themeColor="text1"/>
        </w:rPr>
      </w:pPr>
    </w:p>
    <w:p w14:paraId="39101AFC" w14:textId="39E81083" w:rsidR="00F4701A" w:rsidRDefault="00F4701A" w:rsidP="00F4701A">
      <w:pPr>
        <w:rPr>
          <w:rFonts w:ascii="Times New Roman" w:hAnsi="Times New Roman" w:cs="Times New Roman"/>
          <w:color w:val="000000" w:themeColor="text1"/>
        </w:rPr>
      </w:pPr>
    </w:p>
    <w:p w14:paraId="16CE38B3" w14:textId="0061ECF8" w:rsidR="00F4701A" w:rsidRDefault="00F4701A" w:rsidP="00F4701A">
      <w:pPr>
        <w:rPr>
          <w:rFonts w:ascii="Times New Roman" w:hAnsi="Times New Roman" w:cs="Times New Roman"/>
          <w:color w:val="000000" w:themeColor="text1"/>
        </w:rPr>
      </w:pPr>
    </w:p>
    <w:p w14:paraId="47CC9393" w14:textId="77777777" w:rsidR="00F4701A" w:rsidRPr="00F4701A" w:rsidRDefault="00F4701A" w:rsidP="00F4701A">
      <w:pPr>
        <w:rPr>
          <w:rFonts w:ascii="Times New Roman" w:hAnsi="Times New Roman" w:cs="Times New Roman"/>
          <w:color w:val="000000" w:themeColor="text1"/>
        </w:rPr>
      </w:pPr>
    </w:p>
    <w:p w14:paraId="5A9108C2" w14:textId="7CCB3787" w:rsidR="006C52EE" w:rsidRPr="00047668" w:rsidRDefault="006C52EE" w:rsidP="00DA04D1">
      <w:pPr>
        <w:jc w:val="center"/>
        <w:rPr>
          <w:rFonts w:ascii="Times New Roman" w:hAnsi="Times New Roman" w:cs="Times New Roman"/>
          <w:color w:val="000000" w:themeColor="text1"/>
        </w:rPr>
      </w:pPr>
      <w:r w:rsidRPr="00B16653">
        <w:rPr>
          <w:rFonts w:ascii="Times New Roman" w:hAnsi="Times New Roman" w:cs="Times New Roman"/>
          <w:b/>
          <w:color w:val="000000" w:themeColor="text1"/>
        </w:rPr>
        <w:lastRenderedPageBreak/>
        <w:t>Tabla 6</w:t>
      </w:r>
      <w:r w:rsidRPr="00047668">
        <w:rPr>
          <w:rFonts w:ascii="Times New Roman" w:hAnsi="Times New Roman" w:cs="Times New Roman"/>
          <w:color w:val="000000" w:themeColor="text1"/>
        </w:rPr>
        <w:t>. Estadísticas de prueba</w:t>
      </w:r>
    </w:p>
    <w:tbl>
      <w:tblPr>
        <w:tblStyle w:val="Tablaconcuadrcula"/>
        <w:tblW w:w="4673" w:type="dxa"/>
        <w:jc w:val="center"/>
        <w:tblLayout w:type="fixed"/>
        <w:tblLook w:val="0000" w:firstRow="0" w:lastRow="0" w:firstColumn="0" w:lastColumn="0" w:noHBand="0" w:noVBand="0"/>
      </w:tblPr>
      <w:tblGrid>
        <w:gridCol w:w="2662"/>
        <w:gridCol w:w="2011"/>
      </w:tblGrid>
      <w:tr w:rsidR="00C0360A" w:rsidRPr="00047668" w14:paraId="4928A425" w14:textId="77777777" w:rsidTr="00794365">
        <w:trPr>
          <w:jc w:val="center"/>
        </w:trPr>
        <w:tc>
          <w:tcPr>
            <w:tcW w:w="2662" w:type="dxa"/>
          </w:tcPr>
          <w:p w14:paraId="03FB049E" w14:textId="77777777" w:rsidR="006C52EE" w:rsidRPr="00047668" w:rsidRDefault="006C52EE" w:rsidP="00794365">
            <w:pPr>
              <w:autoSpaceDE w:val="0"/>
              <w:autoSpaceDN w:val="0"/>
              <w:adjustRightInd w:val="0"/>
              <w:spacing w:line="360" w:lineRule="auto"/>
              <w:jc w:val="left"/>
              <w:rPr>
                <w:rFonts w:ascii="Times New Roman" w:eastAsia="Calibri" w:hAnsi="Times New Roman" w:cs="Times New Roman"/>
                <w:color w:val="000000" w:themeColor="text1"/>
                <w:lang w:eastAsia="en-US"/>
              </w:rPr>
            </w:pPr>
          </w:p>
        </w:tc>
        <w:tc>
          <w:tcPr>
            <w:tcW w:w="2011" w:type="dxa"/>
          </w:tcPr>
          <w:p w14:paraId="4FECC404" w14:textId="77777777" w:rsidR="006C52EE" w:rsidRPr="00047668" w:rsidRDefault="006C52EE" w:rsidP="00794365">
            <w:pPr>
              <w:autoSpaceDE w:val="0"/>
              <w:autoSpaceDN w:val="0"/>
              <w:adjustRightInd w:val="0"/>
              <w:spacing w:line="360" w:lineRule="auto"/>
              <w:ind w:left="60" w:right="60"/>
              <w:jc w:val="center"/>
              <w:rPr>
                <w:rFonts w:ascii="Times New Roman" w:eastAsia="Calibri" w:hAnsi="Times New Roman" w:cs="Times New Roman"/>
                <w:color w:val="000000" w:themeColor="text1"/>
                <w:lang w:eastAsia="en-US"/>
              </w:rPr>
            </w:pPr>
            <w:r w:rsidRPr="00047668">
              <w:rPr>
                <w:rFonts w:ascii="Times New Roman" w:eastAsia="Calibri" w:hAnsi="Times New Roman" w:cs="Times New Roman"/>
                <w:color w:val="000000" w:themeColor="text1"/>
                <w:lang w:eastAsia="en-US"/>
              </w:rPr>
              <w:t>VAR00001</w:t>
            </w:r>
          </w:p>
        </w:tc>
      </w:tr>
      <w:tr w:rsidR="00C0360A" w:rsidRPr="00047668" w14:paraId="62F6EF8C" w14:textId="77777777" w:rsidTr="00794365">
        <w:trPr>
          <w:jc w:val="center"/>
        </w:trPr>
        <w:tc>
          <w:tcPr>
            <w:tcW w:w="2662" w:type="dxa"/>
          </w:tcPr>
          <w:p w14:paraId="372DFF5A" w14:textId="77777777" w:rsidR="006C52EE" w:rsidRPr="00047668" w:rsidRDefault="006C52EE" w:rsidP="00794365">
            <w:pPr>
              <w:autoSpaceDE w:val="0"/>
              <w:autoSpaceDN w:val="0"/>
              <w:adjustRightInd w:val="0"/>
              <w:spacing w:line="360" w:lineRule="auto"/>
              <w:ind w:left="60" w:right="60"/>
              <w:jc w:val="left"/>
              <w:rPr>
                <w:rFonts w:ascii="Times New Roman" w:eastAsia="Calibri" w:hAnsi="Times New Roman" w:cs="Times New Roman"/>
                <w:color w:val="000000" w:themeColor="text1"/>
                <w:lang w:eastAsia="en-US"/>
              </w:rPr>
            </w:pPr>
            <w:r w:rsidRPr="00047668">
              <w:rPr>
                <w:rFonts w:ascii="Times New Roman" w:eastAsia="Calibri" w:hAnsi="Times New Roman" w:cs="Times New Roman"/>
                <w:color w:val="000000" w:themeColor="text1"/>
                <w:lang w:eastAsia="en-US"/>
              </w:rPr>
              <w:t>U de Mann-Whitney</w:t>
            </w:r>
          </w:p>
        </w:tc>
        <w:tc>
          <w:tcPr>
            <w:tcW w:w="2011" w:type="dxa"/>
          </w:tcPr>
          <w:p w14:paraId="7AA9E659" w14:textId="77777777" w:rsidR="006C52EE" w:rsidRPr="00047668" w:rsidRDefault="006C52EE" w:rsidP="00794365">
            <w:pPr>
              <w:autoSpaceDE w:val="0"/>
              <w:autoSpaceDN w:val="0"/>
              <w:adjustRightInd w:val="0"/>
              <w:spacing w:line="360" w:lineRule="auto"/>
              <w:ind w:left="60" w:right="60"/>
              <w:jc w:val="right"/>
              <w:rPr>
                <w:rFonts w:ascii="Times New Roman" w:eastAsia="Calibri" w:hAnsi="Times New Roman" w:cs="Times New Roman"/>
                <w:color w:val="000000" w:themeColor="text1"/>
                <w:lang w:eastAsia="en-US"/>
              </w:rPr>
            </w:pPr>
            <w:r w:rsidRPr="00047668">
              <w:rPr>
                <w:rFonts w:ascii="Times New Roman" w:eastAsia="Calibri" w:hAnsi="Times New Roman" w:cs="Times New Roman"/>
                <w:color w:val="000000" w:themeColor="text1"/>
                <w:lang w:eastAsia="en-US"/>
              </w:rPr>
              <w:t>118362.500</w:t>
            </w:r>
          </w:p>
        </w:tc>
      </w:tr>
      <w:tr w:rsidR="00C0360A" w:rsidRPr="00047668" w14:paraId="31D49BDD" w14:textId="77777777" w:rsidTr="00794365">
        <w:trPr>
          <w:jc w:val="center"/>
        </w:trPr>
        <w:tc>
          <w:tcPr>
            <w:tcW w:w="2662" w:type="dxa"/>
          </w:tcPr>
          <w:p w14:paraId="3650BA95" w14:textId="77777777" w:rsidR="006C52EE" w:rsidRPr="00047668" w:rsidRDefault="006C52EE" w:rsidP="00794365">
            <w:pPr>
              <w:autoSpaceDE w:val="0"/>
              <w:autoSpaceDN w:val="0"/>
              <w:adjustRightInd w:val="0"/>
              <w:spacing w:line="360" w:lineRule="auto"/>
              <w:ind w:left="60" w:right="60"/>
              <w:jc w:val="left"/>
              <w:rPr>
                <w:rFonts w:ascii="Times New Roman" w:eastAsia="Calibri" w:hAnsi="Times New Roman" w:cs="Times New Roman"/>
                <w:color w:val="000000" w:themeColor="text1"/>
                <w:lang w:eastAsia="en-US"/>
              </w:rPr>
            </w:pPr>
            <w:r w:rsidRPr="00047668">
              <w:rPr>
                <w:rFonts w:ascii="Times New Roman" w:eastAsia="Calibri" w:hAnsi="Times New Roman" w:cs="Times New Roman"/>
                <w:color w:val="000000" w:themeColor="text1"/>
                <w:lang w:eastAsia="en-US"/>
              </w:rPr>
              <w:t>W de Wilcoxon</w:t>
            </w:r>
          </w:p>
        </w:tc>
        <w:tc>
          <w:tcPr>
            <w:tcW w:w="2011" w:type="dxa"/>
          </w:tcPr>
          <w:p w14:paraId="5212AF1C" w14:textId="77777777" w:rsidR="006C52EE" w:rsidRPr="00047668" w:rsidRDefault="006C52EE" w:rsidP="00794365">
            <w:pPr>
              <w:autoSpaceDE w:val="0"/>
              <w:autoSpaceDN w:val="0"/>
              <w:adjustRightInd w:val="0"/>
              <w:spacing w:line="360" w:lineRule="auto"/>
              <w:ind w:left="60" w:right="60"/>
              <w:jc w:val="right"/>
              <w:rPr>
                <w:rFonts w:ascii="Times New Roman" w:eastAsia="Calibri" w:hAnsi="Times New Roman" w:cs="Times New Roman"/>
                <w:color w:val="000000" w:themeColor="text1"/>
                <w:lang w:eastAsia="en-US"/>
              </w:rPr>
            </w:pPr>
            <w:r w:rsidRPr="00047668">
              <w:rPr>
                <w:rFonts w:ascii="Times New Roman" w:eastAsia="Calibri" w:hAnsi="Times New Roman" w:cs="Times New Roman"/>
                <w:color w:val="000000" w:themeColor="text1"/>
                <w:lang w:eastAsia="en-US"/>
              </w:rPr>
              <w:t>169722.500</w:t>
            </w:r>
          </w:p>
        </w:tc>
      </w:tr>
      <w:tr w:rsidR="00C0360A" w:rsidRPr="00047668" w14:paraId="14828625" w14:textId="77777777" w:rsidTr="00794365">
        <w:trPr>
          <w:jc w:val="center"/>
        </w:trPr>
        <w:tc>
          <w:tcPr>
            <w:tcW w:w="2662" w:type="dxa"/>
          </w:tcPr>
          <w:p w14:paraId="446C4D32" w14:textId="77777777" w:rsidR="006C52EE" w:rsidRPr="00047668" w:rsidRDefault="006C52EE" w:rsidP="00794365">
            <w:pPr>
              <w:autoSpaceDE w:val="0"/>
              <w:autoSpaceDN w:val="0"/>
              <w:adjustRightInd w:val="0"/>
              <w:spacing w:line="360" w:lineRule="auto"/>
              <w:ind w:left="60" w:right="60"/>
              <w:jc w:val="left"/>
              <w:rPr>
                <w:rFonts w:ascii="Times New Roman" w:eastAsia="Calibri" w:hAnsi="Times New Roman" w:cs="Times New Roman"/>
                <w:color w:val="000000" w:themeColor="text1"/>
                <w:lang w:eastAsia="en-US"/>
              </w:rPr>
            </w:pPr>
            <w:r w:rsidRPr="00047668">
              <w:rPr>
                <w:rFonts w:ascii="Times New Roman" w:eastAsia="Calibri" w:hAnsi="Times New Roman" w:cs="Times New Roman"/>
                <w:color w:val="000000" w:themeColor="text1"/>
                <w:lang w:eastAsia="en-US"/>
              </w:rPr>
              <w:t>Z</w:t>
            </w:r>
          </w:p>
        </w:tc>
        <w:tc>
          <w:tcPr>
            <w:tcW w:w="2011" w:type="dxa"/>
          </w:tcPr>
          <w:p w14:paraId="09DA3DD3" w14:textId="77777777" w:rsidR="006C52EE" w:rsidRPr="00047668" w:rsidRDefault="006C52EE" w:rsidP="00794365">
            <w:pPr>
              <w:autoSpaceDE w:val="0"/>
              <w:autoSpaceDN w:val="0"/>
              <w:adjustRightInd w:val="0"/>
              <w:spacing w:line="360" w:lineRule="auto"/>
              <w:ind w:left="60" w:right="60"/>
              <w:jc w:val="right"/>
              <w:rPr>
                <w:rFonts w:ascii="Times New Roman" w:eastAsia="Calibri" w:hAnsi="Times New Roman" w:cs="Times New Roman"/>
                <w:color w:val="000000" w:themeColor="text1"/>
                <w:lang w:eastAsia="en-US"/>
              </w:rPr>
            </w:pPr>
            <w:r w:rsidRPr="00047668">
              <w:rPr>
                <w:rFonts w:ascii="Times New Roman" w:eastAsia="Calibri" w:hAnsi="Times New Roman" w:cs="Times New Roman"/>
                <w:color w:val="000000" w:themeColor="text1"/>
                <w:lang w:eastAsia="en-US"/>
              </w:rPr>
              <w:t>-7.594</w:t>
            </w:r>
          </w:p>
        </w:tc>
      </w:tr>
      <w:tr w:rsidR="00C0360A" w:rsidRPr="00047668" w14:paraId="19F0790E" w14:textId="77777777" w:rsidTr="00794365">
        <w:trPr>
          <w:jc w:val="center"/>
        </w:trPr>
        <w:tc>
          <w:tcPr>
            <w:tcW w:w="2662" w:type="dxa"/>
          </w:tcPr>
          <w:p w14:paraId="6E60FFA6" w14:textId="77777777" w:rsidR="006C52EE" w:rsidRPr="00047668" w:rsidRDefault="006C52EE" w:rsidP="00794365">
            <w:pPr>
              <w:autoSpaceDE w:val="0"/>
              <w:autoSpaceDN w:val="0"/>
              <w:adjustRightInd w:val="0"/>
              <w:spacing w:line="360" w:lineRule="auto"/>
              <w:ind w:left="60" w:right="60"/>
              <w:jc w:val="left"/>
              <w:rPr>
                <w:rFonts w:ascii="Times New Roman" w:eastAsia="Calibri" w:hAnsi="Times New Roman" w:cs="Times New Roman"/>
                <w:color w:val="000000" w:themeColor="text1"/>
                <w:lang w:eastAsia="en-US"/>
              </w:rPr>
            </w:pPr>
            <w:r w:rsidRPr="00047668">
              <w:rPr>
                <w:rFonts w:ascii="Times New Roman" w:eastAsia="Calibri" w:hAnsi="Times New Roman" w:cs="Times New Roman"/>
                <w:color w:val="000000" w:themeColor="text1"/>
                <w:lang w:eastAsia="en-US"/>
              </w:rPr>
              <w:t>Sig. asintótica (bilateral)</w:t>
            </w:r>
          </w:p>
        </w:tc>
        <w:tc>
          <w:tcPr>
            <w:tcW w:w="2011" w:type="dxa"/>
          </w:tcPr>
          <w:p w14:paraId="1A3C64B7" w14:textId="77777777" w:rsidR="006C52EE" w:rsidRPr="00047668" w:rsidRDefault="006C52EE" w:rsidP="00794365">
            <w:pPr>
              <w:autoSpaceDE w:val="0"/>
              <w:autoSpaceDN w:val="0"/>
              <w:adjustRightInd w:val="0"/>
              <w:spacing w:line="360" w:lineRule="auto"/>
              <w:ind w:left="60" w:right="60"/>
              <w:jc w:val="right"/>
              <w:rPr>
                <w:rFonts w:ascii="Times New Roman" w:eastAsia="Calibri" w:hAnsi="Times New Roman" w:cs="Times New Roman"/>
                <w:color w:val="000000" w:themeColor="text1"/>
                <w:lang w:eastAsia="en-US"/>
              </w:rPr>
            </w:pPr>
            <w:r w:rsidRPr="00047668">
              <w:rPr>
                <w:rFonts w:ascii="Times New Roman" w:eastAsia="Calibri" w:hAnsi="Times New Roman" w:cs="Times New Roman"/>
                <w:color w:val="000000" w:themeColor="text1"/>
                <w:lang w:eastAsia="en-US"/>
              </w:rPr>
              <w:t>.000</w:t>
            </w:r>
          </w:p>
        </w:tc>
      </w:tr>
      <w:tr w:rsidR="00C0360A" w:rsidRPr="00047668" w14:paraId="50BA99CD" w14:textId="77777777" w:rsidTr="00794365">
        <w:trPr>
          <w:jc w:val="center"/>
        </w:trPr>
        <w:tc>
          <w:tcPr>
            <w:tcW w:w="4673" w:type="dxa"/>
            <w:gridSpan w:val="2"/>
          </w:tcPr>
          <w:p w14:paraId="3960C6E2" w14:textId="77777777" w:rsidR="006C52EE" w:rsidRPr="00047668" w:rsidRDefault="006C52EE" w:rsidP="00794365">
            <w:pPr>
              <w:autoSpaceDE w:val="0"/>
              <w:autoSpaceDN w:val="0"/>
              <w:adjustRightInd w:val="0"/>
              <w:spacing w:line="360" w:lineRule="auto"/>
              <w:ind w:left="60" w:right="60"/>
              <w:jc w:val="left"/>
              <w:rPr>
                <w:rFonts w:ascii="Times New Roman" w:eastAsia="Calibri" w:hAnsi="Times New Roman" w:cs="Times New Roman"/>
                <w:color w:val="000000" w:themeColor="text1"/>
                <w:lang w:eastAsia="en-US"/>
              </w:rPr>
            </w:pPr>
            <w:r w:rsidRPr="00047668">
              <w:rPr>
                <w:rFonts w:ascii="Times New Roman" w:eastAsia="Calibri" w:hAnsi="Times New Roman" w:cs="Times New Roman"/>
                <w:color w:val="000000" w:themeColor="text1"/>
                <w:lang w:eastAsia="en-US"/>
              </w:rPr>
              <w:t>a. Variable de agrupación: VAR00002</w:t>
            </w:r>
          </w:p>
        </w:tc>
      </w:tr>
    </w:tbl>
    <w:p w14:paraId="123BD1A3" w14:textId="18519461" w:rsidR="00D52C2B" w:rsidRPr="00047668" w:rsidRDefault="00D52C2B" w:rsidP="00794365">
      <w:pPr>
        <w:jc w:val="center"/>
        <w:rPr>
          <w:rFonts w:ascii="Times New Roman" w:hAnsi="Times New Roman" w:cs="Times New Roman"/>
          <w:color w:val="000000" w:themeColor="text1"/>
        </w:rPr>
      </w:pPr>
      <w:r w:rsidRPr="00047668">
        <w:rPr>
          <w:rFonts w:ascii="Times New Roman" w:hAnsi="Times New Roman" w:cs="Times New Roman"/>
          <w:color w:val="000000" w:themeColor="text1"/>
        </w:rPr>
        <w:t>Fuente: Elaboración propia con base a SPSS</w:t>
      </w:r>
    </w:p>
    <w:p w14:paraId="1D29695D" w14:textId="57182FB0" w:rsidR="00227DD6" w:rsidRPr="00047668" w:rsidRDefault="00B428CD"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 xml:space="preserve">La tabla 6 representa los resultados arrojados por la prueba antes mencionada. Haciendo caso </w:t>
      </w:r>
      <w:r w:rsidR="009E2AEB" w:rsidRPr="00047668">
        <w:rPr>
          <w:rFonts w:ascii="Times New Roman" w:hAnsi="Times New Roman" w:cs="Times New Roman"/>
          <w:color w:val="000000" w:themeColor="text1"/>
        </w:rPr>
        <w:t xml:space="preserve">tanto </w:t>
      </w:r>
      <w:r w:rsidRPr="00047668">
        <w:rPr>
          <w:rFonts w:ascii="Times New Roman" w:hAnsi="Times New Roman" w:cs="Times New Roman"/>
          <w:color w:val="000000" w:themeColor="text1"/>
        </w:rPr>
        <w:t>a Neri</w:t>
      </w:r>
      <w:r w:rsidR="002144DC">
        <w:rPr>
          <w:rFonts w:ascii="Times New Roman" w:hAnsi="Times New Roman" w:cs="Times New Roman"/>
          <w:i/>
          <w:color w:val="000000" w:themeColor="text1"/>
        </w:rPr>
        <w:t xml:space="preserve">, </w:t>
      </w:r>
      <w:r w:rsidR="002144DC" w:rsidRPr="00794365">
        <w:rPr>
          <w:rFonts w:ascii="Times New Roman" w:hAnsi="Times New Roman" w:cs="Times New Roman"/>
          <w:iCs/>
          <w:color w:val="000000"/>
        </w:rPr>
        <w:t>Ramos</w:t>
      </w:r>
      <w:r w:rsidR="00BA0D6A">
        <w:rPr>
          <w:rFonts w:ascii="Times New Roman" w:hAnsi="Times New Roman" w:cs="Times New Roman"/>
          <w:iCs/>
          <w:color w:val="000000"/>
        </w:rPr>
        <w:t xml:space="preserve"> </w:t>
      </w:r>
      <w:r w:rsidR="002144DC" w:rsidRPr="00794365">
        <w:rPr>
          <w:rFonts w:ascii="Times New Roman" w:hAnsi="Times New Roman" w:cs="Times New Roman"/>
          <w:iCs/>
          <w:color w:val="000000"/>
        </w:rPr>
        <w:t>y Caro</w:t>
      </w:r>
      <w:r w:rsidR="002144DC" w:rsidRPr="00047668">
        <w:rPr>
          <w:rFonts w:ascii="Times New Roman" w:hAnsi="Times New Roman" w:cs="Times New Roman"/>
          <w:color w:val="000000" w:themeColor="text1"/>
        </w:rPr>
        <w:t xml:space="preserve"> </w:t>
      </w:r>
      <w:r w:rsidR="007B2E82" w:rsidRPr="00047668">
        <w:rPr>
          <w:rFonts w:ascii="Times New Roman" w:hAnsi="Times New Roman" w:cs="Times New Roman"/>
          <w:color w:val="000000" w:themeColor="text1"/>
        </w:rPr>
        <w:t>(2020)</w:t>
      </w:r>
      <w:r w:rsidR="009E2AEB" w:rsidRPr="00047668">
        <w:rPr>
          <w:rFonts w:ascii="Times New Roman" w:hAnsi="Times New Roman" w:cs="Times New Roman"/>
          <w:color w:val="000000" w:themeColor="text1"/>
        </w:rPr>
        <w:t xml:space="preserve"> como a</w:t>
      </w:r>
      <w:r w:rsidR="007B2E82" w:rsidRPr="00047668">
        <w:rPr>
          <w:rFonts w:ascii="Times New Roman" w:hAnsi="Times New Roman" w:cs="Times New Roman"/>
          <w:color w:val="000000" w:themeColor="text1"/>
        </w:rPr>
        <w:t xml:space="preserve"> Sierra y Robles (2021</w:t>
      </w:r>
      <w:r w:rsidRPr="00047668">
        <w:rPr>
          <w:rFonts w:ascii="Times New Roman" w:hAnsi="Times New Roman" w:cs="Times New Roman"/>
          <w:color w:val="000000" w:themeColor="text1"/>
        </w:rPr>
        <w:t>)</w:t>
      </w:r>
      <w:r w:rsidR="00B256DF">
        <w:rPr>
          <w:rFonts w:ascii="Times New Roman" w:hAnsi="Times New Roman" w:cs="Times New Roman"/>
          <w:color w:val="000000" w:themeColor="text1"/>
        </w:rPr>
        <w:t>,</w:t>
      </w:r>
      <w:r w:rsidRPr="00047668">
        <w:rPr>
          <w:rFonts w:ascii="Times New Roman" w:hAnsi="Times New Roman" w:cs="Times New Roman"/>
          <w:color w:val="000000" w:themeColor="text1"/>
        </w:rPr>
        <w:t xml:space="preserve"> si el valor de Sig. </w:t>
      </w:r>
      <w:r w:rsidR="00557B1B">
        <w:rPr>
          <w:rFonts w:ascii="Times New Roman" w:hAnsi="Times New Roman" w:cs="Times New Roman"/>
          <w:color w:val="000000" w:themeColor="text1"/>
        </w:rPr>
        <w:t>a</w:t>
      </w:r>
      <w:r w:rsidR="00557B1B" w:rsidRPr="00047668">
        <w:rPr>
          <w:rFonts w:ascii="Times New Roman" w:hAnsi="Times New Roman" w:cs="Times New Roman"/>
          <w:color w:val="000000" w:themeColor="text1"/>
        </w:rPr>
        <w:t xml:space="preserve">sintótica </w:t>
      </w:r>
      <w:r w:rsidRPr="00047668">
        <w:rPr>
          <w:rFonts w:ascii="Times New Roman" w:hAnsi="Times New Roman" w:cs="Times New Roman"/>
          <w:color w:val="000000" w:themeColor="text1"/>
        </w:rPr>
        <w:t xml:space="preserve">(bilateral) es menor a 0.05, entonces no se deberá de aceptar </w:t>
      </w:r>
      <w:r w:rsidR="00557B1B" w:rsidRPr="00047668">
        <w:rPr>
          <w:rFonts w:ascii="Times New Roman" w:hAnsi="Times New Roman" w:cs="Times New Roman"/>
          <w:color w:val="000000" w:themeColor="text1"/>
        </w:rPr>
        <w:t>H</w:t>
      </w:r>
      <w:r w:rsidR="00557B1B" w:rsidRPr="00DA04D1">
        <w:rPr>
          <w:rFonts w:ascii="Times New Roman" w:hAnsi="Times New Roman" w:cs="Times New Roman"/>
          <w:color w:val="000000" w:themeColor="text1"/>
          <w:vertAlign w:val="subscript"/>
        </w:rPr>
        <w:t>0</w:t>
      </w:r>
      <w:r w:rsidRPr="00047668">
        <w:rPr>
          <w:rFonts w:ascii="Times New Roman" w:hAnsi="Times New Roman" w:cs="Times New Roman"/>
          <w:color w:val="000000" w:themeColor="text1"/>
        </w:rPr>
        <w:t>, por lo cual se deduce que existe diferencia entre las carreras de IBQ e IGE.</w:t>
      </w:r>
    </w:p>
    <w:p w14:paraId="17044B40" w14:textId="09AE4006" w:rsidR="00813BE3" w:rsidRDefault="00B428CD"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Prosiguiendo con la examinación, ahora se presentan las ponderaciones por cada carrera universitaria. En primera instanci</w:t>
      </w:r>
      <w:r w:rsidR="006021CA">
        <w:rPr>
          <w:rFonts w:ascii="Times New Roman" w:hAnsi="Times New Roman" w:cs="Times New Roman"/>
          <w:color w:val="000000" w:themeColor="text1"/>
        </w:rPr>
        <w:t>a</w:t>
      </w:r>
      <w:r w:rsidR="002144DC">
        <w:rPr>
          <w:rFonts w:ascii="Times New Roman" w:hAnsi="Times New Roman" w:cs="Times New Roman"/>
          <w:color w:val="000000" w:themeColor="text1"/>
        </w:rPr>
        <w:t>,</w:t>
      </w:r>
      <w:r w:rsidR="006021CA">
        <w:rPr>
          <w:rFonts w:ascii="Times New Roman" w:hAnsi="Times New Roman" w:cs="Times New Roman"/>
          <w:color w:val="000000" w:themeColor="text1"/>
        </w:rPr>
        <w:t xml:space="preserve"> se alude a la IBQ. La figura 3</w:t>
      </w:r>
      <w:r w:rsidRPr="00047668">
        <w:rPr>
          <w:rFonts w:ascii="Times New Roman" w:hAnsi="Times New Roman" w:cs="Times New Roman"/>
          <w:color w:val="000000" w:themeColor="text1"/>
        </w:rPr>
        <w:t xml:space="preserve"> representa los resultados de dicha ingeniería.</w:t>
      </w:r>
    </w:p>
    <w:p w14:paraId="7C91F980" w14:textId="77777777" w:rsidR="00794365" w:rsidRPr="00047668" w:rsidRDefault="00794365" w:rsidP="00794365">
      <w:pPr>
        <w:ind w:firstLine="720"/>
        <w:rPr>
          <w:rFonts w:ascii="Times New Roman" w:hAnsi="Times New Roman" w:cs="Times New Roman"/>
          <w:color w:val="000000" w:themeColor="text1"/>
        </w:rPr>
      </w:pPr>
    </w:p>
    <w:p w14:paraId="59348932" w14:textId="071DABB9" w:rsidR="00902699" w:rsidRPr="00047668" w:rsidRDefault="006021CA" w:rsidP="00794365">
      <w:pPr>
        <w:jc w:val="center"/>
        <w:rPr>
          <w:rFonts w:ascii="Times New Roman" w:hAnsi="Times New Roman" w:cs="Times New Roman"/>
          <w:color w:val="000000" w:themeColor="text1"/>
        </w:rPr>
      </w:pPr>
      <w:r w:rsidRPr="00B16653">
        <w:rPr>
          <w:rFonts w:ascii="Times New Roman" w:hAnsi="Times New Roman" w:cs="Times New Roman"/>
          <w:b/>
          <w:color w:val="000000" w:themeColor="text1"/>
        </w:rPr>
        <w:t>Figura 3</w:t>
      </w:r>
      <w:r w:rsidR="00902699" w:rsidRPr="00047668">
        <w:rPr>
          <w:rFonts w:ascii="Times New Roman" w:hAnsi="Times New Roman" w:cs="Times New Roman"/>
          <w:color w:val="000000" w:themeColor="text1"/>
        </w:rPr>
        <w:t>. Resultados de la carrera IBQ</w:t>
      </w:r>
    </w:p>
    <w:p w14:paraId="5B146997" w14:textId="46F42463" w:rsidR="00902699" w:rsidRPr="00047668" w:rsidRDefault="00044351" w:rsidP="00794365">
      <w:pPr>
        <w:jc w:val="cente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1F24B87E" wp14:editId="36980BF4">
            <wp:extent cx="5119046" cy="2667000"/>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10">
                      <a:extLst>
                        <a:ext uri="{28A0092B-C50C-407E-A947-70E740481C1C}">
                          <a14:useLocalDpi xmlns:a14="http://schemas.microsoft.com/office/drawing/2010/main" val="0"/>
                        </a:ext>
                      </a:extLst>
                    </a:blip>
                    <a:stretch>
                      <a:fillRect/>
                    </a:stretch>
                  </pic:blipFill>
                  <pic:spPr>
                    <a:xfrm>
                      <a:off x="0" y="0"/>
                      <a:ext cx="5127642" cy="2671478"/>
                    </a:xfrm>
                    <a:prstGeom prst="rect">
                      <a:avLst/>
                    </a:prstGeom>
                  </pic:spPr>
                </pic:pic>
              </a:graphicData>
            </a:graphic>
          </wp:inline>
        </w:drawing>
      </w:r>
    </w:p>
    <w:p w14:paraId="111D86D5" w14:textId="71BF9A2B" w:rsidR="008C1EA4" w:rsidRPr="00047668" w:rsidRDefault="008C1EA4" w:rsidP="00794365">
      <w:pPr>
        <w:jc w:val="center"/>
        <w:rPr>
          <w:rFonts w:ascii="Times New Roman" w:hAnsi="Times New Roman" w:cs="Times New Roman"/>
          <w:color w:val="000000" w:themeColor="text1"/>
        </w:rPr>
      </w:pPr>
      <w:r w:rsidRPr="00047668">
        <w:rPr>
          <w:rFonts w:ascii="Times New Roman" w:hAnsi="Times New Roman" w:cs="Times New Roman"/>
          <w:color w:val="000000" w:themeColor="text1"/>
        </w:rPr>
        <w:t>Fuente: Elaboración propia</w:t>
      </w:r>
    </w:p>
    <w:p w14:paraId="49BF6850" w14:textId="19AF86CE" w:rsidR="007408B1" w:rsidRDefault="002144DC" w:rsidP="00794365">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Tal y como se aprecia en </w:t>
      </w:r>
      <w:r w:rsidR="00700915" w:rsidRPr="00047668">
        <w:rPr>
          <w:rFonts w:ascii="Times New Roman" w:hAnsi="Times New Roman" w:cs="Times New Roman"/>
          <w:color w:val="000000" w:themeColor="text1"/>
        </w:rPr>
        <w:t>la figura 2</w:t>
      </w:r>
      <w:r>
        <w:rPr>
          <w:rFonts w:ascii="Times New Roman" w:hAnsi="Times New Roman" w:cs="Times New Roman"/>
          <w:color w:val="000000" w:themeColor="text1"/>
        </w:rPr>
        <w:t>,</w:t>
      </w:r>
      <w:r w:rsidRPr="00047668">
        <w:rPr>
          <w:rFonts w:ascii="Times New Roman" w:hAnsi="Times New Roman" w:cs="Times New Roman"/>
          <w:color w:val="000000" w:themeColor="text1"/>
        </w:rPr>
        <w:t xml:space="preserve"> </w:t>
      </w:r>
      <w:r w:rsidR="00700915" w:rsidRPr="00047668">
        <w:rPr>
          <w:rFonts w:ascii="Times New Roman" w:hAnsi="Times New Roman" w:cs="Times New Roman"/>
          <w:color w:val="000000" w:themeColor="text1"/>
        </w:rPr>
        <w:t xml:space="preserve">el factor denominado </w:t>
      </w:r>
      <w:r w:rsidRPr="00DA04D1">
        <w:rPr>
          <w:rFonts w:ascii="Times New Roman" w:hAnsi="Times New Roman" w:cs="Times New Roman"/>
          <w:i/>
          <w:iCs/>
          <w:color w:val="000000" w:themeColor="text1"/>
        </w:rPr>
        <w:t xml:space="preserve">Gestión </w:t>
      </w:r>
      <w:r w:rsidR="00700915" w:rsidRPr="00DA04D1">
        <w:rPr>
          <w:rFonts w:ascii="Times New Roman" w:hAnsi="Times New Roman" w:cs="Times New Roman"/>
          <w:i/>
          <w:iCs/>
          <w:color w:val="000000" w:themeColor="text1"/>
        </w:rPr>
        <w:t>universitaria</w:t>
      </w:r>
      <w:r w:rsidR="00700915" w:rsidRPr="00047668">
        <w:rPr>
          <w:rFonts w:ascii="Times New Roman" w:hAnsi="Times New Roman" w:cs="Times New Roman"/>
          <w:color w:val="000000" w:themeColor="text1"/>
        </w:rPr>
        <w:t xml:space="preserve"> fue el que obtuvo menor calificación, seguido de </w:t>
      </w:r>
      <w:r>
        <w:rPr>
          <w:rFonts w:ascii="Times New Roman" w:hAnsi="Times New Roman" w:cs="Times New Roman"/>
          <w:color w:val="000000" w:themeColor="text1"/>
        </w:rPr>
        <w:t>E</w:t>
      </w:r>
      <w:r w:rsidRPr="00047668">
        <w:rPr>
          <w:rFonts w:ascii="Times New Roman" w:hAnsi="Times New Roman" w:cs="Times New Roman"/>
          <w:color w:val="000000" w:themeColor="text1"/>
        </w:rPr>
        <w:t xml:space="preserve">xigencia </w:t>
      </w:r>
      <w:r w:rsidR="00700915" w:rsidRPr="00047668">
        <w:rPr>
          <w:rFonts w:ascii="Times New Roman" w:hAnsi="Times New Roman" w:cs="Times New Roman"/>
          <w:color w:val="000000" w:themeColor="text1"/>
        </w:rPr>
        <w:t xml:space="preserve">y compañerismo. Caso contrario, la </w:t>
      </w:r>
      <w:r w:rsidR="00700915" w:rsidRPr="00047668">
        <w:rPr>
          <w:rFonts w:ascii="Times New Roman" w:hAnsi="Times New Roman" w:cs="Times New Roman"/>
          <w:color w:val="000000" w:themeColor="text1"/>
        </w:rPr>
        <w:lastRenderedPageBreak/>
        <w:t xml:space="preserve">dimensión que obtuvo mayor ponderación fue </w:t>
      </w:r>
      <w:r>
        <w:rPr>
          <w:rFonts w:ascii="Times New Roman" w:hAnsi="Times New Roman" w:cs="Times New Roman"/>
          <w:color w:val="000000" w:themeColor="text1"/>
        </w:rPr>
        <w:t xml:space="preserve">la </w:t>
      </w:r>
      <w:r w:rsidRPr="00047668">
        <w:rPr>
          <w:rFonts w:ascii="Times New Roman" w:hAnsi="Times New Roman" w:cs="Times New Roman"/>
          <w:color w:val="000000" w:themeColor="text1"/>
        </w:rPr>
        <w:t>llamad</w:t>
      </w:r>
      <w:r>
        <w:rPr>
          <w:rFonts w:ascii="Times New Roman" w:hAnsi="Times New Roman" w:cs="Times New Roman"/>
          <w:color w:val="000000" w:themeColor="text1"/>
        </w:rPr>
        <w:t>a</w:t>
      </w:r>
      <w:r w:rsidRPr="00047668">
        <w:rPr>
          <w:rFonts w:ascii="Times New Roman" w:hAnsi="Times New Roman" w:cs="Times New Roman"/>
          <w:color w:val="000000" w:themeColor="text1"/>
        </w:rPr>
        <w:t xml:space="preserve"> </w:t>
      </w:r>
      <w:r w:rsidRPr="00DA04D1">
        <w:rPr>
          <w:rFonts w:ascii="Times New Roman" w:hAnsi="Times New Roman" w:cs="Times New Roman"/>
          <w:i/>
          <w:iCs/>
          <w:color w:val="000000" w:themeColor="text1"/>
        </w:rPr>
        <w:t xml:space="preserve">Vocación </w:t>
      </w:r>
      <w:r w:rsidR="00700915" w:rsidRPr="00DA04D1">
        <w:rPr>
          <w:rFonts w:ascii="Times New Roman" w:hAnsi="Times New Roman" w:cs="Times New Roman"/>
          <w:i/>
          <w:iCs/>
          <w:color w:val="000000" w:themeColor="text1"/>
        </w:rPr>
        <w:t>y apoyo</w:t>
      </w:r>
      <w:r w:rsidR="00700915" w:rsidRPr="00047668">
        <w:rPr>
          <w:rFonts w:ascii="Times New Roman" w:hAnsi="Times New Roman" w:cs="Times New Roman"/>
          <w:color w:val="000000" w:themeColor="text1"/>
        </w:rPr>
        <w:t xml:space="preserve">, después le siguió </w:t>
      </w:r>
      <w:r>
        <w:rPr>
          <w:rFonts w:ascii="Times New Roman" w:hAnsi="Times New Roman" w:cs="Times New Roman"/>
          <w:color w:val="000000" w:themeColor="text1"/>
        </w:rPr>
        <w:t>E</w:t>
      </w:r>
      <w:r w:rsidRPr="00047668">
        <w:rPr>
          <w:rFonts w:ascii="Times New Roman" w:hAnsi="Times New Roman" w:cs="Times New Roman"/>
          <w:color w:val="000000" w:themeColor="text1"/>
        </w:rPr>
        <w:t xml:space="preserve">xigencia </w:t>
      </w:r>
      <w:r w:rsidR="00700915" w:rsidRPr="00047668">
        <w:rPr>
          <w:rFonts w:ascii="Times New Roman" w:hAnsi="Times New Roman" w:cs="Times New Roman"/>
          <w:color w:val="000000" w:themeColor="text1"/>
        </w:rPr>
        <w:t>de la carrera.</w:t>
      </w:r>
    </w:p>
    <w:p w14:paraId="445DE81B" w14:textId="2584EF58" w:rsidR="00813BE3" w:rsidRDefault="00700915"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Posteriormente, se presentan las p</w:t>
      </w:r>
      <w:r w:rsidR="00A36CEC">
        <w:rPr>
          <w:rFonts w:ascii="Times New Roman" w:hAnsi="Times New Roman" w:cs="Times New Roman"/>
          <w:color w:val="000000" w:themeColor="text1"/>
        </w:rPr>
        <w:t>onderaciones de IGE. La figura 4</w:t>
      </w:r>
      <w:r w:rsidRPr="00047668">
        <w:rPr>
          <w:rFonts w:ascii="Times New Roman" w:hAnsi="Times New Roman" w:cs="Times New Roman"/>
          <w:color w:val="000000" w:themeColor="text1"/>
        </w:rPr>
        <w:t xml:space="preserve"> representa los resultados de dicha ingeniería.</w:t>
      </w:r>
    </w:p>
    <w:p w14:paraId="7D925479" w14:textId="77777777" w:rsidR="00794365" w:rsidRPr="00047668" w:rsidRDefault="00794365" w:rsidP="00794365">
      <w:pPr>
        <w:ind w:firstLine="720"/>
        <w:rPr>
          <w:rFonts w:ascii="Times New Roman" w:hAnsi="Times New Roman" w:cs="Times New Roman"/>
          <w:color w:val="000000" w:themeColor="text1"/>
        </w:rPr>
      </w:pPr>
    </w:p>
    <w:p w14:paraId="3D218768" w14:textId="7DD33C56" w:rsidR="00700915" w:rsidRPr="00047668" w:rsidRDefault="00A36CEC" w:rsidP="00794365">
      <w:pPr>
        <w:ind w:firstLine="720"/>
        <w:jc w:val="center"/>
        <w:rPr>
          <w:rFonts w:ascii="Times New Roman" w:hAnsi="Times New Roman" w:cs="Times New Roman"/>
          <w:color w:val="000000" w:themeColor="text1"/>
        </w:rPr>
      </w:pPr>
      <w:r w:rsidRPr="00B16653">
        <w:rPr>
          <w:rFonts w:ascii="Times New Roman" w:hAnsi="Times New Roman" w:cs="Times New Roman"/>
          <w:b/>
          <w:color w:val="000000" w:themeColor="text1"/>
        </w:rPr>
        <w:t>Figura 4</w:t>
      </w:r>
      <w:r w:rsidR="00700915" w:rsidRPr="00047668">
        <w:rPr>
          <w:rFonts w:ascii="Times New Roman" w:hAnsi="Times New Roman" w:cs="Times New Roman"/>
          <w:color w:val="000000" w:themeColor="text1"/>
        </w:rPr>
        <w:t>. Resultados de la carrera IGE</w:t>
      </w:r>
    </w:p>
    <w:p w14:paraId="796FE9E1" w14:textId="10BB0725" w:rsidR="00C57D58" w:rsidRPr="00047668" w:rsidRDefault="00044351" w:rsidP="00794365">
      <w:pPr>
        <w:ind w:firstLine="720"/>
        <w:jc w:val="center"/>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720DC066" wp14:editId="498126A0">
            <wp:extent cx="4535451" cy="267970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png"/>
                    <pic:cNvPicPr/>
                  </pic:nvPicPr>
                  <pic:blipFill>
                    <a:blip r:embed="rId11">
                      <a:extLst>
                        <a:ext uri="{28A0092B-C50C-407E-A947-70E740481C1C}">
                          <a14:useLocalDpi xmlns:a14="http://schemas.microsoft.com/office/drawing/2010/main" val="0"/>
                        </a:ext>
                      </a:extLst>
                    </a:blip>
                    <a:stretch>
                      <a:fillRect/>
                    </a:stretch>
                  </pic:blipFill>
                  <pic:spPr>
                    <a:xfrm>
                      <a:off x="0" y="0"/>
                      <a:ext cx="4539237" cy="2681937"/>
                    </a:xfrm>
                    <a:prstGeom prst="rect">
                      <a:avLst/>
                    </a:prstGeom>
                  </pic:spPr>
                </pic:pic>
              </a:graphicData>
            </a:graphic>
          </wp:inline>
        </w:drawing>
      </w:r>
    </w:p>
    <w:p w14:paraId="41C99992" w14:textId="3E678C7B" w:rsidR="001202C8" w:rsidRPr="00047668" w:rsidRDefault="001202C8" w:rsidP="00794365">
      <w:pPr>
        <w:jc w:val="center"/>
        <w:rPr>
          <w:rFonts w:ascii="Times New Roman" w:hAnsi="Times New Roman" w:cs="Times New Roman"/>
          <w:color w:val="000000" w:themeColor="text1"/>
        </w:rPr>
      </w:pPr>
      <w:r w:rsidRPr="00047668">
        <w:rPr>
          <w:rFonts w:ascii="Times New Roman" w:hAnsi="Times New Roman" w:cs="Times New Roman"/>
          <w:color w:val="000000" w:themeColor="text1"/>
        </w:rPr>
        <w:t>Fuente: Elaboración propia</w:t>
      </w:r>
    </w:p>
    <w:p w14:paraId="08B0BC85" w14:textId="49D2E39B" w:rsidR="00EA1FC4" w:rsidRDefault="00EA1FC4"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De la figura 3</w:t>
      </w:r>
      <w:r w:rsidR="002144DC">
        <w:rPr>
          <w:rFonts w:ascii="Times New Roman" w:hAnsi="Times New Roman" w:cs="Times New Roman"/>
          <w:color w:val="000000" w:themeColor="text1"/>
        </w:rPr>
        <w:t xml:space="preserve"> destaca que</w:t>
      </w:r>
      <w:r w:rsidR="002144DC" w:rsidRPr="00047668">
        <w:rPr>
          <w:rFonts w:ascii="Times New Roman" w:hAnsi="Times New Roman" w:cs="Times New Roman"/>
          <w:color w:val="000000" w:themeColor="text1"/>
        </w:rPr>
        <w:t xml:space="preserve"> </w:t>
      </w:r>
      <w:r w:rsidRPr="00047668">
        <w:rPr>
          <w:rFonts w:ascii="Times New Roman" w:hAnsi="Times New Roman" w:cs="Times New Roman"/>
          <w:color w:val="000000" w:themeColor="text1"/>
        </w:rPr>
        <w:t xml:space="preserve">el factor denominado </w:t>
      </w:r>
      <w:r w:rsidR="002144DC" w:rsidRPr="00DA04D1">
        <w:rPr>
          <w:rFonts w:ascii="Times New Roman" w:hAnsi="Times New Roman" w:cs="Times New Roman"/>
          <w:i/>
          <w:iCs/>
          <w:color w:val="000000" w:themeColor="text1"/>
        </w:rPr>
        <w:t xml:space="preserve">Vocación </w:t>
      </w:r>
      <w:r w:rsidRPr="00DA04D1">
        <w:rPr>
          <w:rFonts w:ascii="Times New Roman" w:hAnsi="Times New Roman" w:cs="Times New Roman"/>
          <w:i/>
          <w:iCs/>
          <w:color w:val="000000" w:themeColor="text1"/>
        </w:rPr>
        <w:t>y apoyo</w:t>
      </w:r>
      <w:r w:rsidRPr="00047668">
        <w:rPr>
          <w:rFonts w:ascii="Times New Roman" w:hAnsi="Times New Roman" w:cs="Times New Roman"/>
          <w:color w:val="000000" w:themeColor="text1"/>
        </w:rPr>
        <w:t xml:space="preserve"> fue el que obtuvo menor calificación, seguido de </w:t>
      </w:r>
      <w:r w:rsidR="002144DC">
        <w:rPr>
          <w:rFonts w:ascii="Times New Roman" w:hAnsi="Times New Roman" w:cs="Times New Roman"/>
          <w:color w:val="000000" w:themeColor="text1"/>
        </w:rPr>
        <w:t>G</w:t>
      </w:r>
      <w:r w:rsidR="002144DC" w:rsidRPr="00047668">
        <w:rPr>
          <w:rFonts w:ascii="Times New Roman" w:hAnsi="Times New Roman" w:cs="Times New Roman"/>
          <w:color w:val="000000" w:themeColor="text1"/>
        </w:rPr>
        <w:t xml:space="preserve">estión </w:t>
      </w:r>
      <w:r w:rsidRPr="00047668">
        <w:rPr>
          <w:rFonts w:ascii="Times New Roman" w:hAnsi="Times New Roman" w:cs="Times New Roman"/>
          <w:color w:val="000000" w:themeColor="text1"/>
        </w:rPr>
        <w:t xml:space="preserve">universitaria. Caso contrario, la dimensión que obtuvo mayor ponderación fue </w:t>
      </w:r>
      <w:r w:rsidR="002144DC">
        <w:rPr>
          <w:rFonts w:ascii="Times New Roman" w:hAnsi="Times New Roman" w:cs="Times New Roman"/>
          <w:color w:val="000000" w:themeColor="text1"/>
        </w:rPr>
        <w:t>la</w:t>
      </w:r>
      <w:r w:rsidR="002144DC" w:rsidRPr="00047668">
        <w:rPr>
          <w:rFonts w:ascii="Times New Roman" w:hAnsi="Times New Roman" w:cs="Times New Roman"/>
          <w:color w:val="000000" w:themeColor="text1"/>
        </w:rPr>
        <w:t xml:space="preserve"> llamad</w:t>
      </w:r>
      <w:r w:rsidR="002144DC">
        <w:rPr>
          <w:rFonts w:ascii="Times New Roman" w:hAnsi="Times New Roman" w:cs="Times New Roman"/>
          <w:color w:val="000000" w:themeColor="text1"/>
        </w:rPr>
        <w:t>a</w:t>
      </w:r>
      <w:r w:rsidR="002144DC" w:rsidRPr="00047668">
        <w:rPr>
          <w:rFonts w:ascii="Times New Roman" w:hAnsi="Times New Roman" w:cs="Times New Roman"/>
          <w:color w:val="000000" w:themeColor="text1"/>
        </w:rPr>
        <w:t xml:space="preserve"> </w:t>
      </w:r>
      <w:r w:rsidR="002144DC" w:rsidRPr="00DA04D1">
        <w:rPr>
          <w:rFonts w:ascii="Times New Roman" w:hAnsi="Times New Roman" w:cs="Times New Roman"/>
          <w:i/>
          <w:iCs/>
          <w:color w:val="000000" w:themeColor="text1"/>
        </w:rPr>
        <w:t xml:space="preserve">Participación </w:t>
      </w:r>
      <w:r w:rsidRPr="00DA04D1">
        <w:rPr>
          <w:rFonts w:ascii="Times New Roman" w:hAnsi="Times New Roman" w:cs="Times New Roman"/>
          <w:i/>
          <w:iCs/>
          <w:color w:val="000000" w:themeColor="text1"/>
        </w:rPr>
        <w:t>y trabajo</w:t>
      </w:r>
      <w:r w:rsidRPr="00047668">
        <w:rPr>
          <w:rFonts w:ascii="Times New Roman" w:hAnsi="Times New Roman" w:cs="Times New Roman"/>
          <w:color w:val="000000" w:themeColor="text1"/>
        </w:rPr>
        <w:t xml:space="preserve">, después le siguió </w:t>
      </w:r>
      <w:r w:rsidR="002144DC">
        <w:rPr>
          <w:rFonts w:ascii="Times New Roman" w:hAnsi="Times New Roman" w:cs="Times New Roman"/>
          <w:color w:val="000000" w:themeColor="text1"/>
        </w:rPr>
        <w:t>E</w:t>
      </w:r>
      <w:r w:rsidR="002144DC" w:rsidRPr="00047668">
        <w:rPr>
          <w:rFonts w:ascii="Times New Roman" w:hAnsi="Times New Roman" w:cs="Times New Roman"/>
          <w:color w:val="000000" w:themeColor="text1"/>
        </w:rPr>
        <w:t xml:space="preserve">xigencia </w:t>
      </w:r>
      <w:r w:rsidRPr="00047668">
        <w:rPr>
          <w:rFonts w:ascii="Times New Roman" w:hAnsi="Times New Roman" w:cs="Times New Roman"/>
          <w:color w:val="000000" w:themeColor="text1"/>
        </w:rPr>
        <w:t>de la carrera.</w:t>
      </w:r>
    </w:p>
    <w:p w14:paraId="09EC0424" w14:textId="77777777" w:rsidR="00794365" w:rsidRPr="00047668" w:rsidRDefault="00794365" w:rsidP="00794365">
      <w:pPr>
        <w:ind w:firstLine="720"/>
        <w:rPr>
          <w:rFonts w:ascii="Times New Roman" w:hAnsi="Times New Roman" w:cs="Times New Roman"/>
          <w:color w:val="000000" w:themeColor="text1"/>
        </w:rPr>
      </w:pPr>
    </w:p>
    <w:p w14:paraId="007DD15E" w14:textId="7252BA54" w:rsidR="0055615F" w:rsidRPr="00047668" w:rsidRDefault="0055615F" w:rsidP="00FB2877">
      <w:pPr>
        <w:pStyle w:val="Ttulo2"/>
        <w:spacing w:before="0" w:after="0"/>
        <w:jc w:val="center"/>
        <w:rPr>
          <w:rFonts w:ascii="Times New Roman" w:hAnsi="Times New Roman" w:cs="Times New Roman"/>
          <w:color w:val="000000" w:themeColor="text1"/>
          <w:sz w:val="32"/>
          <w:szCs w:val="32"/>
        </w:rPr>
      </w:pPr>
      <w:r w:rsidRPr="00047668">
        <w:rPr>
          <w:rFonts w:ascii="Times New Roman" w:hAnsi="Times New Roman" w:cs="Times New Roman"/>
          <w:color w:val="000000" w:themeColor="text1"/>
          <w:sz w:val="32"/>
          <w:szCs w:val="32"/>
        </w:rPr>
        <w:t>D</w:t>
      </w:r>
      <w:r w:rsidR="00C6249B" w:rsidRPr="00047668">
        <w:rPr>
          <w:rFonts w:ascii="Times New Roman" w:hAnsi="Times New Roman" w:cs="Times New Roman"/>
          <w:color w:val="000000" w:themeColor="text1"/>
          <w:sz w:val="32"/>
          <w:szCs w:val="32"/>
        </w:rPr>
        <w:t>iscusión</w:t>
      </w:r>
    </w:p>
    <w:p w14:paraId="23203A32" w14:textId="136A8E04" w:rsidR="00227DD6" w:rsidRPr="00047668" w:rsidRDefault="00290D44" w:rsidP="00794365">
      <w:pPr>
        <w:ind w:firstLine="720"/>
        <w:rPr>
          <w:rFonts w:ascii="Times New Roman" w:hAnsi="Times New Roman" w:cs="Times New Roman"/>
          <w:color w:val="000000" w:themeColor="text1"/>
        </w:rPr>
      </w:pPr>
      <w:bookmarkStart w:id="3" w:name="_2oe9bqhqylc" w:colFirst="0" w:colLast="0"/>
      <w:bookmarkEnd w:id="3"/>
      <w:r w:rsidRPr="00047668">
        <w:rPr>
          <w:rFonts w:ascii="Times New Roman" w:hAnsi="Times New Roman" w:cs="Times New Roman"/>
          <w:color w:val="000000" w:themeColor="text1"/>
        </w:rPr>
        <w:t>Hoy en día, en la búsqueda de mejorar sus procesos</w:t>
      </w:r>
      <w:r w:rsidR="00B42F1B" w:rsidRPr="00047668">
        <w:rPr>
          <w:rFonts w:ascii="Times New Roman" w:hAnsi="Times New Roman" w:cs="Times New Roman"/>
          <w:color w:val="000000" w:themeColor="text1"/>
        </w:rPr>
        <w:t>,</w:t>
      </w:r>
      <w:r w:rsidRPr="00047668">
        <w:rPr>
          <w:rFonts w:ascii="Times New Roman" w:hAnsi="Times New Roman" w:cs="Times New Roman"/>
          <w:color w:val="000000" w:themeColor="text1"/>
        </w:rPr>
        <w:t xml:space="preserve"> las instituciones de educación han instruido </w:t>
      </w:r>
      <w:r w:rsidR="00716846">
        <w:rPr>
          <w:rFonts w:ascii="Times New Roman" w:hAnsi="Times New Roman" w:cs="Times New Roman"/>
          <w:color w:val="000000" w:themeColor="text1"/>
        </w:rPr>
        <w:t>el uso de</w:t>
      </w:r>
      <w:r w:rsidRPr="00047668">
        <w:rPr>
          <w:rFonts w:ascii="Times New Roman" w:hAnsi="Times New Roman" w:cs="Times New Roman"/>
          <w:color w:val="000000" w:themeColor="text1"/>
        </w:rPr>
        <w:t xml:space="preserve"> indicadores año tras año. </w:t>
      </w:r>
      <w:r w:rsidR="005D4D0C" w:rsidRPr="00047668">
        <w:rPr>
          <w:rFonts w:ascii="Times New Roman" w:hAnsi="Times New Roman" w:cs="Times New Roman"/>
          <w:color w:val="000000" w:themeColor="text1"/>
        </w:rPr>
        <w:t>Un</w:t>
      </w:r>
      <w:r w:rsidR="009B6EA4" w:rsidRPr="00047668">
        <w:rPr>
          <w:rFonts w:ascii="Times New Roman" w:hAnsi="Times New Roman" w:cs="Times New Roman"/>
          <w:color w:val="000000" w:themeColor="text1"/>
        </w:rPr>
        <w:t>a</w:t>
      </w:r>
      <w:r w:rsidR="005D4D0C" w:rsidRPr="00047668">
        <w:rPr>
          <w:rFonts w:ascii="Times New Roman" w:hAnsi="Times New Roman" w:cs="Times New Roman"/>
          <w:color w:val="000000" w:themeColor="text1"/>
        </w:rPr>
        <w:t xml:space="preserve"> v</w:t>
      </w:r>
      <w:r w:rsidRPr="00047668">
        <w:rPr>
          <w:rFonts w:ascii="Times New Roman" w:hAnsi="Times New Roman" w:cs="Times New Roman"/>
          <w:color w:val="000000" w:themeColor="text1"/>
        </w:rPr>
        <w:t xml:space="preserve">ez </w:t>
      </w:r>
      <w:r w:rsidR="005D4D0C" w:rsidRPr="00047668">
        <w:rPr>
          <w:rFonts w:ascii="Times New Roman" w:hAnsi="Times New Roman" w:cs="Times New Roman"/>
          <w:color w:val="000000" w:themeColor="text1"/>
        </w:rPr>
        <w:t xml:space="preserve">consumado el </w:t>
      </w:r>
      <w:r w:rsidR="009B6EA4" w:rsidRPr="00047668">
        <w:rPr>
          <w:rFonts w:ascii="Times New Roman" w:hAnsi="Times New Roman" w:cs="Times New Roman"/>
          <w:color w:val="000000" w:themeColor="text1"/>
        </w:rPr>
        <w:t>trabajo</w:t>
      </w:r>
      <w:r w:rsidR="005D4D0C" w:rsidRPr="00047668">
        <w:rPr>
          <w:rFonts w:ascii="Times New Roman" w:hAnsi="Times New Roman" w:cs="Times New Roman"/>
          <w:color w:val="000000" w:themeColor="text1"/>
        </w:rPr>
        <w:t xml:space="preserve">, </w:t>
      </w:r>
      <w:r w:rsidR="00DA39C3" w:rsidRPr="00047668">
        <w:rPr>
          <w:rFonts w:ascii="Times New Roman" w:hAnsi="Times New Roman" w:cs="Times New Roman"/>
          <w:color w:val="000000" w:themeColor="text1"/>
        </w:rPr>
        <w:t>se vislum</w:t>
      </w:r>
      <w:r w:rsidR="009B6EA4" w:rsidRPr="00047668">
        <w:rPr>
          <w:rFonts w:ascii="Times New Roman" w:hAnsi="Times New Roman" w:cs="Times New Roman"/>
          <w:color w:val="000000" w:themeColor="text1"/>
        </w:rPr>
        <w:t>bra que la dimensión</w:t>
      </w:r>
      <w:r w:rsidR="00DA39C3" w:rsidRPr="00047668">
        <w:rPr>
          <w:rFonts w:ascii="Times New Roman" w:hAnsi="Times New Roman" w:cs="Times New Roman"/>
          <w:color w:val="000000" w:themeColor="text1"/>
        </w:rPr>
        <w:t xml:space="preserve"> </w:t>
      </w:r>
      <w:r w:rsidR="00716846">
        <w:rPr>
          <w:rFonts w:ascii="Times New Roman" w:hAnsi="Times New Roman" w:cs="Times New Roman"/>
          <w:color w:val="000000" w:themeColor="text1"/>
        </w:rPr>
        <w:t>G</w:t>
      </w:r>
      <w:r w:rsidR="00716846" w:rsidRPr="00047668">
        <w:rPr>
          <w:rFonts w:ascii="Times New Roman" w:hAnsi="Times New Roman" w:cs="Times New Roman"/>
          <w:color w:val="000000" w:themeColor="text1"/>
        </w:rPr>
        <w:t xml:space="preserve">estión </w:t>
      </w:r>
      <w:r w:rsidR="00DA39C3" w:rsidRPr="00047668">
        <w:rPr>
          <w:rFonts w:ascii="Times New Roman" w:hAnsi="Times New Roman" w:cs="Times New Roman"/>
          <w:color w:val="000000" w:themeColor="text1"/>
        </w:rPr>
        <w:t>universitaria fue la que menos ponderación arrojó para ambas carreras</w:t>
      </w:r>
      <w:r w:rsidR="00716846">
        <w:rPr>
          <w:rFonts w:ascii="Times New Roman" w:hAnsi="Times New Roman" w:cs="Times New Roman"/>
          <w:color w:val="000000" w:themeColor="text1"/>
        </w:rPr>
        <w:t>,</w:t>
      </w:r>
      <w:r w:rsidR="00716846" w:rsidRPr="00047668">
        <w:rPr>
          <w:rFonts w:ascii="Times New Roman" w:hAnsi="Times New Roman" w:cs="Times New Roman"/>
          <w:color w:val="000000" w:themeColor="text1"/>
        </w:rPr>
        <w:t xml:space="preserve"> </w:t>
      </w:r>
      <w:r w:rsidR="00DA39C3" w:rsidRPr="00047668">
        <w:rPr>
          <w:rFonts w:ascii="Times New Roman" w:hAnsi="Times New Roman" w:cs="Times New Roman"/>
          <w:color w:val="000000" w:themeColor="text1"/>
        </w:rPr>
        <w:t>IGE e IBQ</w:t>
      </w:r>
      <w:r w:rsidR="003E0130" w:rsidRPr="00047668">
        <w:rPr>
          <w:rFonts w:ascii="Times New Roman" w:hAnsi="Times New Roman" w:cs="Times New Roman"/>
          <w:color w:val="000000" w:themeColor="text1"/>
        </w:rPr>
        <w:t xml:space="preserve">, resultados </w:t>
      </w:r>
      <w:r w:rsidR="007B2E82" w:rsidRPr="00047668">
        <w:rPr>
          <w:rFonts w:ascii="Times New Roman" w:hAnsi="Times New Roman" w:cs="Times New Roman"/>
          <w:color w:val="000000" w:themeColor="text1"/>
        </w:rPr>
        <w:t xml:space="preserve">similares </w:t>
      </w:r>
      <w:r w:rsidR="00716846">
        <w:rPr>
          <w:rFonts w:ascii="Times New Roman" w:hAnsi="Times New Roman" w:cs="Times New Roman"/>
          <w:color w:val="000000" w:themeColor="text1"/>
        </w:rPr>
        <w:t>a los de</w:t>
      </w:r>
      <w:r w:rsidR="00716846" w:rsidRPr="00047668">
        <w:rPr>
          <w:rFonts w:ascii="Times New Roman" w:hAnsi="Times New Roman" w:cs="Times New Roman"/>
          <w:color w:val="000000" w:themeColor="text1"/>
        </w:rPr>
        <w:t xml:space="preserve"> </w:t>
      </w:r>
      <w:proofErr w:type="spellStart"/>
      <w:r w:rsidR="007B2E82" w:rsidRPr="00047668">
        <w:rPr>
          <w:rFonts w:ascii="Times New Roman" w:hAnsi="Times New Roman" w:cs="Times New Roman"/>
          <w:color w:val="000000" w:themeColor="text1"/>
        </w:rPr>
        <w:t>Trzenko</w:t>
      </w:r>
      <w:proofErr w:type="spellEnd"/>
      <w:r w:rsidR="007B2E82" w:rsidRPr="00047668">
        <w:rPr>
          <w:rFonts w:ascii="Times New Roman" w:hAnsi="Times New Roman" w:cs="Times New Roman"/>
          <w:color w:val="000000" w:themeColor="text1"/>
        </w:rPr>
        <w:t xml:space="preserve"> (2020</w:t>
      </w:r>
      <w:r w:rsidR="00716846" w:rsidRPr="00047668">
        <w:rPr>
          <w:rFonts w:ascii="Times New Roman" w:hAnsi="Times New Roman" w:cs="Times New Roman"/>
          <w:color w:val="000000" w:themeColor="text1"/>
        </w:rPr>
        <w:t>)</w:t>
      </w:r>
      <w:r w:rsidR="00716846">
        <w:rPr>
          <w:rFonts w:ascii="Times New Roman" w:hAnsi="Times New Roman" w:cs="Times New Roman"/>
          <w:color w:val="000000" w:themeColor="text1"/>
        </w:rPr>
        <w:t>,</w:t>
      </w:r>
      <w:r w:rsidR="00716846" w:rsidRPr="00047668">
        <w:rPr>
          <w:rFonts w:ascii="Times New Roman" w:hAnsi="Times New Roman" w:cs="Times New Roman"/>
          <w:color w:val="000000" w:themeColor="text1"/>
        </w:rPr>
        <w:t xml:space="preserve"> </w:t>
      </w:r>
      <w:proofErr w:type="spellStart"/>
      <w:r w:rsidR="00E10D8B" w:rsidRPr="00047668">
        <w:rPr>
          <w:rFonts w:ascii="Times New Roman" w:hAnsi="Times New Roman" w:cs="Times New Roman"/>
          <w:color w:val="000000" w:themeColor="text1"/>
        </w:rPr>
        <w:t>Alcar</w:t>
      </w:r>
      <w:r w:rsidR="00EA28C3" w:rsidRPr="00047668">
        <w:rPr>
          <w:rFonts w:ascii="Times New Roman" w:hAnsi="Times New Roman" w:cs="Times New Roman"/>
          <w:color w:val="000000" w:themeColor="text1"/>
        </w:rPr>
        <w:t>r</w:t>
      </w:r>
      <w:r w:rsidR="007B2E82" w:rsidRPr="00047668">
        <w:rPr>
          <w:rFonts w:ascii="Times New Roman" w:hAnsi="Times New Roman" w:cs="Times New Roman"/>
          <w:color w:val="000000" w:themeColor="text1"/>
        </w:rPr>
        <w:t>az</w:t>
      </w:r>
      <w:proofErr w:type="spellEnd"/>
      <w:r w:rsidR="007B2E82" w:rsidRPr="00047668">
        <w:rPr>
          <w:rFonts w:ascii="Times New Roman" w:hAnsi="Times New Roman" w:cs="Times New Roman"/>
          <w:color w:val="000000" w:themeColor="text1"/>
        </w:rPr>
        <w:t xml:space="preserve"> y Sánchez (2021</w:t>
      </w:r>
      <w:r w:rsidR="00716846" w:rsidRPr="00047668">
        <w:rPr>
          <w:rFonts w:ascii="Times New Roman" w:hAnsi="Times New Roman" w:cs="Times New Roman"/>
          <w:color w:val="000000" w:themeColor="text1"/>
        </w:rPr>
        <w:t>)</w:t>
      </w:r>
      <w:r w:rsidR="00716846">
        <w:rPr>
          <w:rFonts w:ascii="Times New Roman" w:hAnsi="Times New Roman" w:cs="Times New Roman"/>
          <w:color w:val="000000" w:themeColor="text1"/>
        </w:rPr>
        <w:t>,</w:t>
      </w:r>
      <w:r w:rsidR="00716846" w:rsidRPr="00047668">
        <w:rPr>
          <w:rFonts w:ascii="Times New Roman" w:hAnsi="Times New Roman" w:cs="Times New Roman"/>
          <w:color w:val="000000" w:themeColor="text1"/>
        </w:rPr>
        <w:t xml:space="preserve"> </w:t>
      </w:r>
      <w:r w:rsidR="003A0AAB" w:rsidRPr="00047668">
        <w:rPr>
          <w:rFonts w:ascii="Times New Roman" w:hAnsi="Times New Roman" w:cs="Times New Roman"/>
          <w:color w:val="000000" w:themeColor="text1"/>
        </w:rPr>
        <w:t>Sanhueza</w:t>
      </w:r>
      <w:r w:rsidR="00022468">
        <w:rPr>
          <w:rFonts w:ascii="Times New Roman" w:hAnsi="Times New Roman" w:cs="Times New Roman"/>
          <w:i/>
          <w:color w:val="000000" w:themeColor="text1"/>
        </w:rPr>
        <w:t xml:space="preserve">, </w:t>
      </w:r>
      <w:r w:rsidR="00022468" w:rsidRPr="00794365">
        <w:rPr>
          <w:rFonts w:ascii="Times New Roman" w:hAnsi="Times New Roman" w:cs="Times New Roman"/>
          <w:iCs/>
          <w:color w:val="000000"/>
        </w:rPr>
        <w:t>King y Améstica</w:t>
      </w:r>
      <w:r w:rsidR="00022468" w:rsidRPr="00047668">
        <w:rPr>
          <w:rFonts w:ascii="Times New Roman" w:hAnsi="Times New Roman" w:cs="Times New Roman"/>
          <w:color w:val="000000" w:themeColor="text1"/>
        </w:rPr>
        <w:t xml:space="preserve"> </w:t>
      </w:r>
      <w:r w:rsidR="007B2E82" w:rsidRPr="00047668">
        <w:rPr>
          <w:rFonts w:ascii="Times New Roman" w:hAnsi="Times New Roman" w:cs="Times New Roman"/>
          <w:color w:val="000000" w:themeColor="text1"/>
        </w:rPr>
        <w:t>(2021</w:t>
      </w:r>
      <w:r w:rsidR="00716846" w:rsidRPr="00047668">
        <w:rPr>
          <w:rFonts w:ascii="Times New Roman" w:hAnsi="Times New Roman" w:cs="Times New Roman"/>
          <w:color w:val="000000" w:themeColor="text1"/>
        </w:rPr>
        <w:t>)</w:t>
      </w:r>
      <w:r w:rsidR="00716846">
        <w:rPr>
          <w:rFonts w:ascii="Times New Roman" w:hAnsi="Times New Roman" w:cs="Times New Roman"/>
          <w:color w:val="000000" w:themeColor="text1"/>
        </w:rPr>
        <w:t>,</w:t>
      </w:r>
      <w:r w:rsidR="00716846" w:rsidRPr="00047668">
        <w:rPr>
          <w:rFonts w:ascii="Times New Roman" w:hAnsi="Times New Roman" w:cs="Times New Roman"/>
          <w:color w:val="000000" w:themeColor="text1"/>
        </w:rPr>
        <w:t xml:space="preserve"> </w:t>
      </w:r>
      <w:proofErr w:type="spellStart"/>
      <w:r w:rsidR="007B2E82" w:rsidRPr="00047668">
        <w:rPr>
          <w:rFonts w:ascii="Times New Roman" w:hAnsi="Times New Roman" w:cs="Times New Roman"/>
          <w:color w:val="000000" w:themeColor="text1"/>
        </w:rPr>
        <w:t>Seminara</w:t>
      </w:r>
      <w:proofErr w:type="spellEnd"/>
      <w:r w:rsidR="007B2E82" w:rsidRPr="00047668">
        <w:rPr>
          <w:rFonts w:ascii="Times New Roman" w:hAnsi="Times New Roman" w:cs="Times New Roman"/>
          <w:color w:val="000000" w:themeColor="text1"/>
        </w:rPr>
        <w:t xml:space="preserve"> (2021</w:t>
      </w:r>
      <w:r w:rsidR="0086135B" w:rsidRPr="00047668">
        <w:rPr>
          <w:rFonts w:ascii="Times New Roman" w:hAnsi="Times New Roman" w:cs="Times New Roman"/>
          <w:color w:val="000000" w:themeColor="text1"/>
        </w:rPr>
        <w:t>)</w:t>
      </w:r>
      <w:r w:rsidR="00B038E3" w:rsidRPr="00047668">
        <w:rPr>
          <w:rFonts w:ascii="Times New Roman" w:hAnsi="Times New Roman" w:cs="Times New Roman"/>
          <w:color w:val="000000" w:themeColor="text1"/>
        </w:rPr>
        <w:t xml:space="preserve"> y </w:t>
      </w:r>
      <w:proofErr w:type="spellStart"/>
      <w:r w:rsidR="00B038E3" w:rsidRPr="00047668">
        <w:rPr>
          <w:rFonts w:ascii="Times New Roman" w:hAnsi="Times New Roman" w:cs="Times New Roman"/>
          <w:color w:val="000000" w:themeColor="text1"/>
        </w:rPr>
        <w:t>Tavico</w:t>
      </w:r>
      <w:proofErr w:type="spellEnd"/>
      <w:r w:rsidR="00B038E3" w:rsidRPr="00047668">
        <w:rPr>
          <w:rFonts w:ascii="Times New Roman" w:hAnsi="Times New Roman" w:cs="Times New Roman"/>
          <w:color w:val="000000" w:themeColor="text1"/>
        </w:rPr>
        <w:t xml:space="preserve"> (2021).</w:t>
      </w:r>
    </w:p>
    <w:p w14:paraId="0DB68FDA" w14:textId="7C95B2EF" w:rsidR="005C563F" w:rsidRPr="00047668" w:rsidRDefault="00352C72" w:rsidP="00794365">
      <w:pPr>
        <w:ind w:firstLine="720"/>
        <w:rPr>
          <w:rFonts w:ascii="Times New Roman" w:hAnsi="Times New Roman" w:cs="Times New Roman"/>
          <w:color w:val="000000" w:themeColor="text1"/>
        </w:rPr>
      </w:pPr>
      <w:r>
        <w:rPr>
          <w:rFonts w:ascii="Times New Roman" w:hAnsi="Times New Roman" w:cs="Times New Roman"/>
          <w:color w:val="000000" w:themeColor="text1"/>
        </w:rPr>
        <w:t>O</w:t>
      </w:r>
      <w:r w:rsidR="006D59A4" w:rsidRPr="00047668">
        <w:rPr>
          <w:rFonts w:ascii="Times New Roman" w:hAnsi="Times New Roman" w:cs="Times New Roman"/>
          <w:color w:val="000000" w:themeColor="text1"/>
        </w:rPr>
        <w:t>tra dimensión que destacó para la carrera de IGE fue</w:t>
      </w:r>
      <w:r>
        <w:rPr>
          <w:rFonts w:ascii="Times New Roman" w:hAnsi="Times New Roman" w:cs="Times New Roman"/>
          <w:color w:val="000000" w:themeColor="text1"/>
        </w:rPr>
        <w:t xml:space="preserve"> la de</w:t>
      </w:r>
      <w:r w:rsidR="009E2F74" w:rsidRPr="00047668">
        <w:rPr>
          <w:rFonts w:ascii="Times New Roman" w:hAnsi="Times New Roman" w:cs="Times New Roman"/>
          <w:color w:val="000000" w:themeColor="text1"/>
        </w:rPr>
        <w:t xml:space="preserve"> </w:t>
      </w:r>
      <w:r w:rsidRPr="00DA04D1">
        <w:rPr>
          <w:rFonts w:ascii="Times New Roman" w:hAnsi="Times New Roman" w:cs="Times New Roman"/>
          <w:bCs/>
          <w:iCs/>
          <w:color w:val="000000" w:themeColor="text1"/>
        </w:rPr>
        <w:t>V</w:t>
      </w:r>
      <w:r w:rsidR="009E2F74" w:rsidRPr="00DA04D1">
        <w:rPr>
          <w:rFonts w:ascii="Times New Roman" w:hAnsi="Times New Roman" w:cs="Times New Roman"/>
          <w:bCs/>
          <w:iCs/>
          <w:color w:val="000000" w:themeColor="text1"/>
        </w:rPr>
        <w:t>ocación y apoyo</w:t>
      </w:r>
      <w:r w:rsidR="006D59A4" w:rsidRPr="00047668">
        <w:rPr>
          <w:rFonts w:ascii="Times New Roman" w:hAnsi="Times New Roman" w:cs="Times New Roman"/>
          <w:color w:val="000000" w:themeColor="text1"/>
        </w:rPr>
        <w:t>; mientras que para IBQ destacó</w:t>
      </w:r>
      <w:r>
        <w:rPr>
          <w:rFonts w:ascii="Times New Roman" w:hAnsi="Times New Roman" w:cs="Times New Roman"/>
          <w:color w:val="000000" w:themeColor="text1"/>
        </w:rPr>
        <w:t xml:space="preserve"> la </w:t>
      </w:r>
      <w:r w:rsidR="009235DE">
        <w:rPr>
          <w:rFonts w:ascii="Times New Roman" w:hAnsi="Times New Roman" w:cs="Times New Roman"/>
          <w:color w:val="000000" w:themeColor="text1"/>
        </w:rPr>
        <w:t xml:space="preserve">de </w:t>
      </w:r>
      <w:r w:rsidRPr="00DA04D1">
        <w:rPr>
          <w:rFonts w:ascii="Times New Roman" w:hAnsi="Times New Roman" w:cs="Times New Roman"/>
          <w:bCs/>
          <w:iCs/>
          <w:color w:val="000000" w:themeColor="text1"/>
        </w:rPr>
        <w:t>E</w:t>
      </w:r>
      <w:r w:rsidR="009E2F74" w:rsidRPr="00DA04D1">
        <w:rPr>
          <w:rFonts w:ascii="Times New Roman" w:hAnsi="Times New Roman" w:cs="Times New Roman"/>
          <w:bCs/>
          <w:iCs/>
          <w:color w:val="000000" w:themeColor="text1"/>
        </w:rPr>
        <w:t>xigencia y compañerismo</w:t>
      </w:r>
      <w:r w:rsidR="006D59A4" w:rsidRPr="00047668">
        <w:rPr>
          <w:rFonts w:ascii="Times New Roman" w:hAnsi="Times New Roman" w:cs="Times New Roman"/>
          <w:color w:val="000000" w:themeColor="text1"/>
        </w:rPr>
        <w:t>.</w:t>
      </w:r>
      <w:r w:rsidR="00EA4598" w:rsidRPr="00047668">
        <w:rPr>
          <w:rFonts w:ascii="Times New Roman" w:hAnsi="Times New Roman" w:cs="Times New Roman"/>
          <w:color w:val="000000" w:themeColor="text1"/>
        </w:rPr>
        <w:t xml:space="preserve"> Para la primera c</w:t>
      </w:r>
      <w:r w:rsidR="005F1403" w:rsidRPr="00047668">
        <w:rPr>
          <w:rFonts w:ascii="Times New Roman" w:hAnsi="Times New Roman" w:cs="Times New Roman"/>
          <w:color w:val="000000" w:themeColor="text1"/>
        </w:rPr>
        <w:t xml:space="preserve">arrera, el hallazgo </w:t>
      </w:r>
      <w:r w:rsidR="009235DE">
        <w:rPr>
          <w:rFonts w:ascii="Times New Roman" w:hAnsi="Times New Roman" w:cs="Times New Roman"/>
          <w:color w:val="000000" w:themeColor="text1"/>
        </w:rPr>
        <w:t xml:space="preserve">resuena </w:t>
      </w:r>
      <w:r w:rsidR="005F1403" w:rsidRPr="00047668">
        <w:rPr>
          <w:rFonts w:ascii="Times New Roman" w:hAnsi="Times New Roman" w:cs="Times New Roman"/>
          <w:color w:val="000000" w:themeColor="text1"/>
        </w:rPr>
        <w:t>con</w:t>
      </w:r>
      <w:r w:rsidR="009235DE">
        <w:rPr>
          <w:rFonts w:ascii="Times New Roman" w:hAnsi="Times New Roman" w:cs="Times New Roman"/>
          <w:color w:val="000000" w:themeColor="text1"/>
        </w:rPr>
        <w:t xml:space="preserve"> los trabajos</w:t>
      </w:r>
      <w:r w:rsidR="00EA4598" w:rsidRPr="00047668">
        <w:rPr>
          <w:rFonts w:ascii="Times New Roman" w:hAnsi="Times New Roman" w:cs="Times New Roman"/>
          <w:color w:val="000000" w:themeColor="text1"/>
        </w:rPr>
        <w:t xml:space="preserve"> </w:t>
      </w:r>
      <w:proofErr w:type="gramStart"/>
      <w:r w:rsidR="00EA4598" w:rsidRPr="00047668">
        <w:rPr>
          <w:rFonts w:ascii="Times New Roman" w:hAnsi="Times New Roman" w:cs="Times New Roman"/>
          <w:color w:val="000000" w:themeColor="text1"/>
        </w:rPr>
        <w:t>Gallegos</w:t>
      </w:r>
      <w:proofErr w:type="gramEnd"/>
      <w:r w:rsidR="001B73F6">
        <w:rPr>
          <w:rFonts w:ascii="Times New Roman" w:hAnsi="Times New Roman" w:cs="Times New Roman"/>
          <w:color w:val="000000" w:themeColor="text1"/>
        </w:rPr>
        <w:t>,</w:t>
      </w:r>
      <w:r w:rsidR="001B73F6" w:rsidRPr="001B73F6">
        <w:rPr>
          <w:rFonts w:ascii="Times New Roman" w:hAnsi="Times New Roman" w:cs="Times New Roman"/>
          <w:iCs/>
          <w:color w:val="000000"/>
        </w:rPr>
        <w:t xml:space="preserve"> </w:t>
      </w:r>
      <w:r w:rsidR="001B73F6" w:rsidRPr="00794365">
        <w:rPr>
          <w:rFonts w:ascii="Times New Roman" w:hAnsi="Times New Roman" w:cs="Times New Roman"/>
          <w:iCs/>
          <w:color w:val="000000"/>
        </w:rPr>
        <w:t>Campos, Canales</w:t>
      </w:r>
      <w:r w:rsidR="001B73F6">
        <w:rPr>
          <w:rFonts w:ascii="Times New Roman" w:hAnsi="Times New Roman" w:cs="Times New Roman"/>
          <w:iCs/>
          <w:color w:val="000000"/>
        </w:rPr>
        <w:t xml:space="preserve"> </w:t>
      </w:r>
      <w:r w:rsidR="001B73F6" w:rsidRPr="00794365">
        <w:rPr>
          <w:rFonts w:ascii="Times New Roman" w:hAnsi="Times New Roman" w:cs="Times New Roman"/>
          <w:iCs/>
          <w:color w:val="000000"/>
        </w:rPr>
        <w:t>y González</w:t>
      </w:r>
      <w:r w:rsidR="00EA4598" w:rsidRPr="00047668">
        <w:rPr>
          <w:rFonts w:ascii="Times New Roman" w:hAnsi="Times New Roman" w:cs="Times New Roman"/>
          <w:color w:val="000000" w:themeColor="text1"/>
        </w:rPr>
        <w:t xml:space="preserve"> (2018</w:t>
      </w:r>
      <w:r w:rsidR="009235DE" w:rsidRPr="00047668">
        <w:rPr>
          <w:rFonts w:ascii="Times New Roman" w:hAnsi="Times New Roman" w:cs="Times New Roman"/>
          <w:color w:val="000000" w:themeColor="text1"/>
        </w:rPr>
        <w:t>)</w:t>
      </w:r>
      <w:r w:rsidR="009235DE">
        <w:rPr>
          <w:rFonts w:ascii="Times New Roman" w:hAnsi="Times New Roman" w:cs="Times New Roman"/>
          <w:color w:val="000000" w:themeColor="text1"/>
        </w:rPr>
        <w:t>,</w:t>
      </w:r>
      <w:r w:rsidR="009235DE" w:rsidRPr="00047668">
        <w:rPr>
          <w:rFonts w:ascii="Times New Roman" w:hAnsi="Times New Roman" w:cs="Times New Roman"/>
          <w:color w:val="000000" w:themeColor="text1"/>
        </w:rPr>
        <w:t xml:space="preserve"> </w:t>
      </w:r>
      <w:r w:rsidR="007B2E82" w:rsidRPr="00047668">
        <w:rPr>
          <w:rFonts w:ascii="Times New Roman" w:hAnsi="Times New Roman" w:cs="Times New Roman"/>
          <w:iCs/>
          <w:color w:val="000000" w:themeColor="text1"/>
        </w:rPr>
        <w:t>Fernández</w:t>
      </w:r>
      <w:r w:rsidR="001B73F6">
        <w:rPr>
          <w:rFonts w:ascii="Times New Roman" w:hAnsi="Times New Roman" w:cs="Times New Roman"/>
          <w:iCs/>
          <w:color w:val="000000" w:themeColor="text1"/>
        </w:rPr>
        <w:t xml:space="preserve">, </w:t>
      </w:r>
      <w:r w:rsidR="001B73F6" w:rsidRPr="00794365">
        <w:rPr>
          <w:rFonts w:ascii="Times New Roman" w:hAnsi="Times New Roman" w:cs="Times New Roman"/>
          <w:iCs/>
          <w:color w:val="000000"/>
        </w:rPr>
        <w:t>Solís, Hernández</w:t>
      </w:r>
      <w:r w:rsidR="001B73F6">
        <w:rPr>
          <w:rFonts w:ascii="Times New Roman" w:hAnsi="Times New Roman" w:cs="Times New Roman"/>
          <w:iCs/>
          <w:color w:val="000000"/>
        </w:rPr>
        <w:t xml:space="preserve"> </w:t>
      </w:r>
      <w:r w:rsidR="001B73F6" w:rsidRPr="00794365">
        <w:rPr>
          <w:rFonts w:ascii="Times New Roman" w:hAnsi="Times New Roman" w:cs="Times New Roman"/>
          <w:iCs/>
          <w:color w:val="000000"/>
        </w:rPr>
        <w:t>y Moreira</w:t>
      </w:r>
      <w:r w:rsidR="007B2E82" w:rsidRPr="00047668">
        <w:rPr>
          <w:rFonts w:ascii="Times New Roman" w:hAnsi="Times New Roman" w:cs="Times New Roman"/>
          <w:iCs/>
          <w:color w:val="000000" w:themeColor="text1"/>
        </w:rPr>
        <w:t xml:space="preserve"> (2019</w:t>
      </w:r>
      <w:r w:rsidR="009235DE" w:rsidRPr="00047668">
        <w:rPr>
          <w:rFonts w:ascii="Times New Roman" w:hAnsi="Times New Roman" w:cs="Times New Roman"/>
          <w:iCs/>
          <w:color w:val="000000" w:themeColor="text1"/>
        </w:rPr>
        <w:t>)</w:t>
      </w:r>
      <w:r w:rsidR="009235DE">
        <w:rPr>
          <w:rFonts w:ascii="Times New Roman" w:hAnsi="Times New Roman" w:cs="Times New Roman"/>
          <w:iCs/>
          <w:color w:val="000000" w:themeColor="text1"/>
        </w:rPr>
        <w:t xml:space="preserve">, </w:t>
      </w:r>
      <w:proofErr w:type="spellStart"/>
      <w:r w:rsidR="00F54358" w:rsidRPr="00047668">
        <w:rPr>
          <w:rFonts w:ascii="Times New Roman" w:hAnsi="Times New Roman" w:cs="Times New Roman"/>
          <w:iCs/>
          <w:color w:val="000000" w:themeColor="text1"/>
        </w:rPr>
        <w:t>Chalela</w:t>
      </w:r>
      <w:proofErr w:type="spellEnd"/>
      <w:r w:rsidR="001B73F6" w:rsidRPr="00DA04D1">
        <w:rPr>
          <w:rFonts w:ascii="Times New Roman" w:hAnsi="Times New Roman" w:cs="Times New Roman"/>
          <w:iCs/>
          <w:color w:val="000000" w:themeColor="text1"/>
        </w:rPr>
        <w:t>,</w:t>
      </w:r>
      <w:r w:rsidR="001B73F6">
        <w:rPr>
          <w:rFonts w:ascii="Times New Roman" w:hAnsi="Times New Roman" w:cs="Times New Roman"/>
          <w:i/>
          <w:iCs/>
          <w:color w:val="000000" w:themeColor="text1"/>
        </w:rPr>
        <w:t xml:space="preserve"> </w:t>
      </w:r>
      <w:r w:rsidR="001B73F6" w:rsidRPr="00794365">
        <w:rPr>
          <w:rFonts w:ascii="Times New Roman" w:hAnsi="Times New Roman" w:cs="Times New Roman"/>
          <w:iCs/>
          <w:color w:val="000000"/>
        </w:rPr>
        <w:t>Valencia, Ruiz y Cadavid</w:t>
      </w:r>
      <w:r w:rsidR="001B73F6" w:rsidRPr="00047668">
        <w:rPr>
          <w:rFonts w:ascii="Times New Roman" w:hAnsi="Times New Roman" w:cs="Times New Roman"/>
          <w:iCs/>
          <w:color w:val="000000" w:themeColor="text1"/>
        </w:rPr>
        <w:t xml:space="preserve"> </w:t>
      </w:r>
      <w:r w:rsidR="007B2E82" w:rsidRPr="00047668">
        <w:rPr>
          <w:rFonts w:ascii="Times New Roman" w:hAnsi="Times New Roman" w:cs="Times New Roman"/>
          <w:iCs/>
          <w:color w:val="000000" w:themeColor="text1"/>
        </w:rPr>
        <w:t>(2020</w:t>
      </w:r>
      <w:r w:rsidR="00F54358" w:rsidRPr="00047668">
        <w:rPr>
          <w:rFonts w:ascii="Times New Roman" w:hAnsi="Times New Roman" w:cs="Times New Roman"/>
          <w:iCs/>
          <w:color w:val="000000" w:themeColor="text1"/>
        </w:rPr>
        <w:t>) y</w:t>
      </w:r>
      <w:r w:rsidR="003C4448" w:rsidRPr="00047668">
        <w:rPr>
          <w:rFonts w:ascii="Times New Roman" w:hAnsi="Times New Roman" w:cs="Times New Roman"/>
          <w:iCs/>
          <w:color w:val="000000" w:themeColor="text1"/>
        </w:rPr>
        <w:t xml:space="preserve"> </w:t>
      </w:r>
      <w:r w:rsidR="006D7C49" w:rsidRPr="00047668">
        <w:rPr>
          <w:rFonts w:ascii="Times New Roman" w:hAnsi="Times New Roman" w:cs="Times New Roman"/>
          <w:color w:val="000000" w:themeColor="text1"/>
        </w:rPr>
        <w:t>Pineda</w:t>
      </w:r>
      <w:r w:rsidR="003B673D" w:rsidRPr="00DA04D1">
        <w:rPr>
          <w:rFonts w:ascii="Times New Roman" w:hAnsi="Times New Roman" w:cs="Times New Roman"/>
          <w:color w:val="000000" w:themeColor="text1"/>
        </w:rPr>
        <w:t xml:space="preserve">, </w:t>
      </w:r>
      <w:r w:rsidR="003B673D" w:rsidRPr="00794365">
        <w:rPr>
          <w:rFonts w:ascii="Times New Roman" w:hAnsi="Times New Roman" w:cs="Times New Roman"/>
          <w:iCs/>
          <w:color w:val="000000"/>
        </w:rPr>
        <w:lastRenderedPageBreak/>
        <w:t>Moreno y Moreno</w:t>
      </w:r>
      <w:r w:rsidR="006D7C49" w:rsidRPr="00047668">
        <w:rPr>
          <w:rFonts w:ascii="Times New Roman" w:hAnsi="Times New Roman" w:cs="Times New Roman"/>
          <w:color w:val="000000" w:themeColor="text1"/>
        </w:rPr>
        <w:t xml:space="preserve"> (2020)</w:t>
      </w:r>
      <w:r w:rsidR="005C563F">
        <w:rPr>
          <w:rFonts w:ascii="Times New Roman" w:hAnsi="Times New Roman" w:cs="Times New Roman"/>
          <w:color w:val="000000" w:themeColor="text1"/>
        </w:rPr>
        <w:t>, ya que se habla de la seguridad y de la vocación en la elección de la carrera</w:t>
      </w:r>
      <w:r w:rsidR="003B673D">
        <w:rPr>
          <w:rFonts w:ascii="Times New Roman" w:hAnsi="Times New Roman" w:cs="Times New Roman"/>
          <w:color w:val="000000" w:themeColor="text1"/>
        </w:rPr>
        <w:t xml:space="preserve">, </w:t>
      </w:r>
      <w:r w:rsidR="005C563F">
        <w:rPr>
          <w:rFonts w:ascii="Times New Roman" w:hAnsi="Times New Roman" w:cs="Times New Roman"/>
          <w:color w:val="000000" w:themeColor="text1"/>
        </w:rPr>
        <w:t xml:space="preserve">además </w:t>
      </w:r>
      <w:r w:rsidR="003B673D">
        <w:rPr>
          <w:rFonts w:ascii="Times New Roman" w:hAnsi="Times New Roman" w:cs="Times New Roman"/>
          <w:color w:val="000000" w:themeColor="text1"/>
        </w:rPr>
        <w:t xml:space="preserve">de que se </w:t>
      </w:r>
      <w:r w:rsidR="005C563F">
        <w:rPr>
          <w:rFonts w:ascii="Times New Roman" w:hAnsi="Times New Roman" w:cs="Times New Roman"/>
          <w:color w:val="000000" w:themeColor="text1"/>
        </w:rPr>
        <w:t>señala el tópico del factor económico para sustentar el estudio.</w:t>
      </w:r>
      <w:r w:rsidR="00DD6025">
        <w:rPr>
          <w:rFonts w:ascii="Times New Roman" w:hAnsi="Times New Roman" w:cs="Times New Roman"/>
          <w:color w:val="000000" w:themeColor="text1"/>
        </w:rPr>
        <w:t xml:space="preserve"> </w:t>
      </w:r>
    </w:p>
    <w:p w14:paraId="011012A7" w14:textId="0E465210" w:rsidR="009E2F74" w:rsidRDefault="003409EC"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 xml:space="preserve">En relación </w:t>
      </w:r>
      <w:r w:rsidR="003B673D">
        <w:rPr>
          <w:rFonts w:ascii="Times New Roman" w:hAnsi="Times New Roman" w:cs="Times New Roman"/>
          <w:color w:val="000000" w:themeColor="text1"/>
        </w:rPr>
        <w:t>con</w:t>
      </w:r>
      <w:r w:rsidR="003B673D" w:rsidRPr="00047668">
        <w:rPr>
          <w:rFonts w:ascii="Times New Roman" w:hAnsi="Times New Roman" w:cs="Times New Roman"/>
          <w:color w:val="000000" w:themeColor="text1"/>
        </w:rPr>
        <w:t xml:space="preserve"> </w:t>
      </w:r>
      <w:r w:rsidRPr="00047668">
        <w:rPr>
          <w:rFonts w:ascii="Times New Roman" w:hAnsi="Times New Roman" w:cs="Times New Roman"/>
          <w:color w:val="000000" w:themeColor="text1"/>
        </w:rPr>
        <w:t xml:space="preserve">IBQ, los datos resultantes </w:t>
      </w:r>
      <w:r w:rsidRPr="005C563F">
        <w:rPr>
          <w:rFonts w:ascii="Times New Roman" w:hAnsi="Times New Roman" w:cs="Times New Roman"/>
          <w:color w:val="000000" w:themeColor="text1"/>
        </w:rPr>
        <w:t>tienen relación</w:t>
      </w:r>
      <w:r w:rsidRPr="00047668">
        <w:rPr>
          <w:rFonts w:ascii="Times New Roman" w:hAnsi="Times New Roman" w:cs="Times New Roman"/>
          <w:color w:val="000000" w:themeColor="text1"/>
        </w:rPr>
        <w:t xml:space="preserve"> con</w:t>
      </w:r>
      <w:r w:rsidR="003B673D">
        <w:rPr>
          <w:rFonts w:ascii="Times New Roman" w:hAnsi="Times New Roman" w:cs="Times New Roman"/>
          <w:color w:val="000000" w:themeColor="text1"/>
        </w:rPr>
        <w:t xml:space="preserve"> lo encontrado por</w:t>
      </w:r>
      <w:r w:rsidR="00D40501" w:rsidRPr="00047668">
        <w:rPr>
          <w:rFonts w:ascii="Times New Roman" w:hAnsi="Times New Roman" w:cs="Times New Roman"/>
          <w:color w:val="000000" w:themeColor="text1"/>
        </w:rPr>
        <w:t xml:space="preserve"> </w:t>
      </w:r>
      <w:r w:rsidR="007B2E82" w:rsidRPr="00047668">
        <w:rPr>
          <w:rFonts w:ascii="Times New Roman" w:hAnsi="Times New Roman" w:cs="Times New Roman"/>
          <w:color w:val="000000" w:themeColor="text1"/>
        </w:rPr>
        <w:t>Bravo</w:t>
      </w:r>
      <w:r w:rsidR="003B673D">
        <w:rPr>
          <w:rFonts w:ascii="Times New Roman" w:hAnsi="Times New Roman" w:cs="Times New Roman"/>
          <w:color w:val="000000" w:themeColor="text1"/>
        </w:rPr>
        <w:t xml:space="preserve">, </w:t>
      </w:r>
      <w:r w:rsidR="003B673D" w:rsidRPr="00794365">
        <w:rPr>
          <w:rFonts w:ascii="Times New Roman" w:hAnsi="Times New Roman" w:cs="Times New Roman"/>
          <w:iCs/>
          <w:color w:val="000000"/>
        </w:rPr>
        <w:t>Illescas</w:t>
      </w:r>
      <w:r w:rsidR="003B673D">
        <w:rPr>
          <w:rFonts w:ascii="Times New Roman" w:hAnsi="Times New Roman" w:cs="Times New Roman"/>
          <w:iCs/>
          <w:color w:val="000000"/>
        </w:rPr>
        <w:t xml:space="preserve">, </w:t>
      </w:r>
      <w:r w:rsidR="003B673D" w:rsidRPr="00794365">
        <w:rPr>
          <w:rFonts w:ascii="Times New Roman" w:hAnsi="Times New Roman" w:cs="Times New Roman"/>
          <w:iCs/>
          <w:color w:val="000000"/>
        </w:rPr>
        <w:t>Larriva</w:t>
      </w:r>
      <w:r w:rsidR="003B673D">
        <w:rPr>
          <w:rFonts w:ascii="Times New Roman" w:hAnsi="Times New Roman" w:cs="Times New Roman"/>
          <w:iCs/>
          <w:color w:val="000000"/>
        </w:rPr>
        <w:t xml:space="preserve"> </w:t>
      </w:r>
      <w:r w:rsidR="003B673D" w:rsidRPr="00794365">
        <w:rPr>
          <w:rFonts w:ascii="Times New Roman" w:hAnsi="Times New Roman" w:cs="Times New Roman"/>
          <w:iCs/>
          <w:color w:val="000000"/>
        </w:rPr>
        <w:t>y Peña</w:t>
      </w:r>
      <w:r w:rsidR="007B2E82" w:rsidRPr="00047668">
        <w:rPr>
          <w:rFonts w:ascii="Times New Roman" w:hAnsi="Times New Roman" w:cs="Times New Roman"/>
          <w:color w:val="000000" w:themeColor="text1"/>
        </w:rPr>
        <w:t xml:space="preserve"> (2017</w:t>
      </w:r>
      <w:r w:rsidR="003B673D" w:rsidRPr="00047668">
        <w:rPr>
          <w:rFonts w:ascii="Times New Roman" w:hAnsi="Times New Roman" w:cs="Times New Roman"/>
          <w:color w:val="000000" w:themeColor="text1"/>
        </w:rPr>
        <w:t>)</w:t>
      </w:r>
      <w:r w:rsidR="003B673D">
        <w:rPr>
          <w:rFonts w:ascii="Times New Roman" w:hAnsi="Times New Roman" w:cs="Times New Roman"/>
          <w:color w:val="000000" w:themeColor="text1"/>
        </w:rPr>
        <w:t>,</w:t>
      </w:r>
      <w:r w:rsidR="003B673D" w:rsidRPr="00047668">
        <w:rPr>
          <w:rFonts w:ascii="Times New Roman" w:hAnsi="Times New Roman" w:cs="Times New Roman"/>
          <w:color w:val="000000" w:themeColor="text1"/>
        </w:rPr>
        <w:t xml:space="preserve"> </w:t>
      </w:r>
      <w:r w:rsidR="007B2E82" w:rsidRPr="00047668">
        <w:rPr>
          <w:rFonts w:ascii="Times New Roman" w:hAnsi="Times New Roman" w:cs="Times New Roman"/>
          <w:color w:val="000000" w:themeColor="text1"/>
        </w:rPr>
        <w:t>Peña (2017</w:t>
      </w:r>
      <w:r w:rsidR="00D72295" w:rsidRPr="00047668">
        <w:rPr>
          <w:rFonts w:ascii="Times New Roman" w:hAnsi="Times New Roman" w:cs="Times New Roman"/>
          <w:color w:val="000000" w:themeColor="text1"/>
        </w:rPr>
        <w:t xml:space="preserve">), </w:t>
      </w:r>
      <w:r w:rsidR="00D40501" w:rsidRPr="00047668">
        <w:rPr>
          <w:rFonts w:ascii="Times New Roman" w:hAnsi="Times New Roman" w:cs="Times New Roman"/>
          <w:color w:val="000000" w:themeColor="text1"/>
        </w:rPr>
        <w:t>Ortiz</w:t>
      </w:r>
      <w:r w:rsidR="007E64C6">
        <w:rPr>
          <w:rFonts w:ascii="Times New Roman" w:hAnsi="Times New Roman" w:cs="Times New Roman"/>
          <w:i/>
          <w:color w:val="000000" w:themeColor="text1"/>
        </w:rPr>
        <w:t xml:space="preserve">, </w:t>
      </w:r>
      <w:r w:rsidR="007E64C6" w:rsidRPr="00794365">
        <w:rPr>
          <w:rStyle w:val="Hipervnculo"/>
          <w:rFonts w:ascii="Times New Roman" w:hAnsi="Times New Roman" w:cs="Times New Roman"/>
          <w:iCs/>
          <w:color w:val="000000" w:themeColor="text1"/>
          <w:u w:val="none"/>
        </w:rPr>
        <w:t>Trujillo</w:t>
      </w:r>
      <w:r w:rsidR="007E64C6">
        <w:rPr>
          <w:rStyle w:val="Hipervnculo"/>
          <w:rFonts w:ascii="Times New Roman" w:hAnsi="Times New Roman" w:cs="Times New Roman"/>
          <w:iCs/>
          <w:color w:val="000000" w:themeColor="text1"/>
          <w:u w:val="none"/>
        </w:rPr>
        <w:t xml:space="preserve"> </w:t>
      </w:r>
      <w:r w:rsidR="007E64C6" w:rsidRPr="00794365">
        <w:rPr>
          <w:rStyle w:val="Hipervnculo"/>
          <w:rFonts w:ascii="Times New Roman" w:hAnsi="Times New Roman" w:cs="Times New Roman"/>
          <w:iCs/>
          <w:color w:val="000000" w:themeColor="text1"/>
          <w:u w:val="none"/>
        </w:rPr>
        <w:t>y Tello</w:t>
      </w:r>
      <w:r w:rsidR="007B2E82" w:rsidRPr="00047668">
        <w:rPr>
          <w:rFonts w:ascii="Times New Roman" w:hAnsi="Times New Roman" w:cs="Times New Roman"/>
          <w:color w:val="000000" w:themeColor="text1"/>
        </w:rPr>
        <w:t xml:space="preserve"> (2018</w:t>
      </w:r>
      <w:r w:rsidR="00D40501" w:rsidRPr="00047668">
        <w:rPr>
          <w:rFonts w:ascii="Times New Roman" w:hAnsi="Times New Roman" w:cs="Times New Roman"/>
          <w:color w:val="000000" w:themeColor="text1"/>
        </w:rPr>
        <w:t>)</w:t>
      </w:r>
      <w:r w:rsidR="00D72295" w:rsidRPr="00047668">
        <w:rPr>
          <w:rFonts w:ascii="Times New Roman" w:hAnsi="Times New Roman" w:cs="Times New Roman"/>
          <w:color w:val="000000" w:themeColor="text1"/>
        </w:rPr>
        <w:t xml:space="preserve"> y</w:t>
      </w:r>
      <w:r w:rsidR="00025E75" w:rsidRPr="00047668">
        <w:rPr>
          <w:rFonts w:ascii="Times New Roman" w:hAnsi="Times New Roman" w:cs="Times New Roman"/>
          <w:color w:val="000000" w:themeColor="text1"/>
        </w:rPr>
        <w:t xml:space="preserve"> Benoit</w:t>
      </w:r>
      <w:r w:rsidR="007E64C6">
        <w:rPr>
          <w:rFonts w:ascii="Times New Roman" w:hAnsi="Times New Roman" w:cs="Times New Roman"/>
          <w:color w:val="000000" w:themeColor="text1"/>
        </w:rPr>
        <w:t>,</w:t>
      </w:r>
      <w:r w:rsidR="00025E75" w:rsidRPr="00047668">
        <w:rPr>
          <w:rFonts w:ascii="Times New Roman" w:hAnsi="Times New Roman" w:cs="Times New Roman"/>
          <w:color w:val="000000" w:themeColor="text1"/>
        </w:rPr>
        <w:t xml:space="preserve"> </w:t>
      </w:r>
      <w:r w:rsidR="007E64C6" w:rsidRPr="00794365">
        <w:rPr>
          <w:rFonts w:ascii="Times New Roman" w:hAnsi="Times New Roman" w:cs="Times New Roman"/>
          <w:iCs/>
          <w:color w:val="000000"/>
        </w:rPr>
        <w:t>Jaramillo</w:t>
      </w:r>
      <w:r w:rsidR="007E64C6">
        <w:rPr>
          <w:rFonts w:ascii="Times New Roman" w:hAnsi="Times New Roman" w:cs="Times New Roman"/>
          <w:iCs/>
          <w:color w:val="000000"/>
        </w:rPr>
        <w:t xml:space="preserve"> </w:t>
      </w:r>
      <w:r w:rsidR="007E64C6" w:rsidRPr="00794365">
        <w:rPr>
          <w:rFonts w:ascii="Times New Roman" w:hAnsi="Times New Roman" w:cs="Times New Roman"/>
          <w:iCs/>
          <w:color w:val="000000"/>
        </w:rPr>
        <w:t>y Castro</w:t>
      </w:r>
      <w:r w:rsidR="009E2AEB" w:rsidRPr="00047668">
        <w:rPr>
          <w:rFonts w:ascii="Times New Roman" w:hAnsi="Times New Roman" w:cs="Times New Roman"/>
          <w:color w:val="000000" w:themeColor="text1"/>
        </w:rPr>
        <w:t xml:space="preserve"> </w:t>
      </w:r>
      <w:r w:rsidR="00025E75" w:rsidRPr="00047668">
        <w:rPr>
          <w:rFonts w:ascii="Times New Roman" w:hAnsi="Times New Roman" w:cs="Times New Roman"/>
          <w:color w:val="000000" w:themeColor="text1"/>
        </w:rPr>
        <w:t>(2019</w:t>
      </w:r>
      <w:r w:rsidR="00025E75" w:rsidRPr="005C563F">
        <w:rPr>
          <w:rFonts w:ascii="Times New Roman" w:hAnsi="Times New Roman" w:cs="Times New Roman"/>
          <w:color w:val="000000" w:themeColor="text1"/>
        </w:rPr>
        <w:t>)</w:t>
      </w:r>
      <w:r w:rsidR="00444275">
        <w:rPr>
          <w:rFonts w:ascii="Times New Roman" w:hAnsi="Times New Roman" w:cs="Times New Roman"/>
          <w:color w:val="000000" w:themeColor="text1"/>
        </w:rPr>
        <w:t>, debido a que se</w:t>
      </w:r>
      <w:r w:rsidR="000D5485">
        <w:rPr>
          <w:rFonts w:ascii="Times New Roman" w:hAnsi="Times New Roman" w:cs="Times New Roman"/>
          <w:color w:val="000000" w:themeColor="text1"/>
        </w:rPr>
        <w:t xml:space="preserve"> tocan temas como</w:t>
      </w:r>
      <w:r w:rsidR="00444275">
        <w:rPr>
          <w:rFonts w:ascii="Times New Roman" w:hAnsi="Times New Roman" w:cs="Times New Roman"/>
          <w:color w:val="000000" w:themeColor="text1"/>
        </w:rPr>
        <w:t xml:space="preserve"> la exigencia académica</w:t>
      </w:r>
      <w:r w:rsidR="00444275" w:rsidRPr="00444275">
        <w:rPr>
          <w:rFonts w:ascii="Times New Roman" w:hAnsi="Times New Roman" w:cs="Times New Roman"/>
          <w:color w:val="000000" w:themeColor="text1"/>
        </w:rPr>
        <w:t xml:space="preserve"> y </w:t>
      </w:r>
      <w:r w:rsidR="00444275">
        <w:rPr>
          <w:rFonts w:ascii="Times New Roman" w:hAnsi="Times New Roman" w:cs="Times New Roman"/>
          <w:color w:val="000000" w:themeColor="text1"/>
        </w:rPr>
        <w:t>las relaciones que existen entre los compañeros.</w:t>
      </w:r>
    </w:p>
    <w:p w14:paraId="3AC6E1A4" w14:textId="77777777" w:rsidR="00F4701A" w:rsidRDefault="00F4701A" w:rsidP="00794365">
      <w:pPr>
        <w:ind w:firstLine="720"/>
        <w:rPr>
          <w:rFonts w:ascii="Times New Roman" w:hAnsi="Times New Roman" w:cs="Times New Roman"/>
          <w:color w:val="000000" w:themeColor="text1"/>
        </w:rPr>
      </w:pPr>
    </w:p>
    <w:p w14:paraId="49C84D8B" w14:textId="3D026BD4" w:rsidR="009566DC" w:rsidRPr="00047668" w:rsidRDefault="001C09F6" w:rsidP="00FB2877">
      <w:pPr>
        <w:pStyle w:val="Ttulo2"/>
        <w:spacing w:before="0" w:after="0"/>
        <w:jc w:val="center"/>
        <w:rPr>
          <w:rFonts w:ascii="Times New Roman" w:hAnsi="Times New Roman" w:cs="Times New Roman"/>
          <w:color w:val="000000" w:themeColor="text1"/>
          <w:sz w:val="32"/>
          <w:szCs w:val="32"/>
        </w:rPr>
      </w:pPr>
      <w:r w:rsidRPr="00047668">
        <w:rPr>
          <w:rFonts w:ascii="Times New Roman" w:hAnsi="Times New Roman" w:cs="Times New Roman"/>
          <w:color w:val="000000" w:themeColor="text1"/>
          <w:sz w:val="32"/>
          <w:szCs w:val="32"/>
        </w:rPr>
        <w:t>C</w:t>
      </w:r>
      <w:r w:rsidR="005847C7" w:rsidRPr="00047668">
        <w:rPr>
          <w:rFonts w:ascii="Times New Roman" w:hAnsi="Times New Roman" w:cs="Times New Roman"/>
          <w:color w:val="000000" w:themeColor="text1"/>
          <w:sz w:val="32"/>
          <w:szCs w:val="32"/>
        </w:rPr>
        <w:t>onclusiones</w:t>
      </w:r>
    </w:p>
    <w:p w14:paraId="6057C932" w14:textId="75B5BD01" w:rsidR="00BD749D" w:rsidRPr="00047668" w:rsidRDefault="005B2098"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 xml:space="preserve">El </w:t>
      </w:r>
      <w:r w:rsidR="00BD749D" w:rsidRPr="00047668">
        <w:rPr>
          <w:rFonts w:ascii="Times New Roman" w:hAnsi="Times New Roman" w:cs="Times New Roman"/>
          <w:color w:val="000000" w:themeColor="text1"/>
        </w:rPr>
        <w:t>presente</w:t>
      </w:r>
      <w:r w:rsidRPr="00047668">
        <w:rPr>
          <w:rFonts w:ascii="Times New Roman" w:hAnsi="Times New Roman" w:cs="Times New Roman"/>
          <w:color w:val="000000" w:themeColor="text1"/>
        </w:rPr>
        <w:t xml:space="preserve"> estudio alude a un tópico notable para cualquier </w:t>
      </w:r>
      <w:r w:rsidR="00E47CBE">
        <w:rPr>
          <w:rFonts w:ascii="Times New Roman" w:hAnsi="Times New Roman" w:cs="Times New Roman"/>
          <w:color w:val="000000" w:themeColor="text1"/>
        </w:rPr>
        <w:t>institución de educación superior</w:t>
      </w:r>
      <w:r w:rsidR="00BD749D" w:rsidRPr="00047668">
        <w:rPr>
          <w:rFonts w:ascii="Times New Roman" w:hAnsi="Times New Roman" w:cs="Times New Roman"/>
          <w:color w:val="000000" w:themeColor="text1"/>
        </w:rPr>
        <w:t xml:space="preserve">, </w:t>
      </w:r>
      <w:r w:rsidRPr="00047668">
        <w:rPr>
          <w:rFonts w:ascii="Times New Roman" w:hAnsi="Times New Roman" w:cs="Times New Roman"/>
          <w:color w:val="000000" w:themeColor="text1"/>
        </w:rPr>
        <w:t>dado que</w:t>
      </w:r>
      <w:r w:rsidR="00BD749D" w:rsidRPr="00047668">
        <w:rPr>
          <w:rFonts w:ascii="Times New Roman" w:hAnsi="Times New Roman" w:cs="Times New Roman"/>
          <w:color w:val="000000" w:themeColor="text1"/>
        </w:rPr>
        <w:t xml:space="preserve">, </w:t>
      </w:r>
      <w:r w:rsidRPr="00047668">
        <w:rPr>
          <w:rFonts w:ascii="Times New Roman" w:hAnsi="Times New Roman" w:cs="Times New Roman"/>
          <w:color w:val="000000" w:themeColor="text1"/>
        </w:rPr>
        <w:t>hoy más que nunca</w:t>
      </w:r>
      <w:r w:rsidR="009B32B1" w:rsidRPr="00047668">
        <w:rPr>
          <w:rFonts w:ascii="Times New Roman" w:hAnsi="Times New Roman" w:cs="Times New Roman"/>
          <w:color w:val="000000" w:themeColor="text1"/>
        </w:rPr>
        <w:t>,</w:t>
      </w:r>
      <w:r w:rsidRPr="00047668">
        <w:rPr>
          <w:rFonts w:ascii="Times New Roman" w:hAnsi="Times New Roman" w:cs="Times New Roman"/>
          <w:color w:val="000000" w:themeColor="text1"/>
        </w:rPr>
        <w:t xml:space="preserve"> toda universidad debe de monitorear a sus usuarios con el propósito de mantener</w:t>
      </w:r>
      <w:r w:rsidR="00E47CBE">
        <w:rPr>
          <w:rFonts w:ascii="Times New Roman" w:hAnsi="Times New Roman" w:cs="Times New Roman"/>
          <w:color w:val="000000" w:themeColor="text1"/>
        </w:rPr>
        <w:t>los satisfechos</w:t>
      </w:r>
      <w:r w:rsidRPr="00047668">
        <w:rPr>
          <w:rFonts w:ascii="Times New Roman" w:hAnsi="Times New Roman" w:cs="Times New Roman"/>
          <w:color w:val="000000" w:themeColor="text1"/>
        </w:rPr>
        <w:t xml:space="preserve"> y también para cumplir sus metas internas.</w:t>
      </w:r>
      <w:r w:rsidR="001756B5" w:rsidRPr="00047668">
        <w:rPr>
          <w:rFonts w:ascii="Times New Roman" w:hAnsi="Times New Roman" w:cs="Times New Roman"/>
          <w:color w:val="000000" w:themeColor="text1"/>
        </w:rPr>
        <w:t xml:space="preserve"> El tema analizado no </w:t>
      </w:r>
      <w:r w:rsidR="00E47CBE" w:rsidRPr="00047668">
        <w:rPr>
          <w:rFonts w:ascii="Times New Roman" w:hAnsi="Times New Roman" w:cs="Times New Roman"/>
          <w:color w:val="000000" w:themeColor="text1"/>
        </w:rPr>
        <w:t>s</w:t>
      </w:r>
      <w:r w:rsidR="00E47CBE">
        <w:rPr>
          <w:rFonts w:ascii="Times New Roman" w:hAnsi="Times New Roman" w:cs="Times New Roman"/>
          <w:color w:val="000000" w:themeColor="text1"/>
        </w:rPr>
        <w:t>o</w:t>
      </w:r>
      <w:r w:rsidR="00E47CBE" w:rsidRPr="00047668">
        <w:rPr>
          <w:rFonts w:ascii="Times New Roman" w:hAnsi="Times New Roman" w:cs="Times New Roman"/>
          <w:color w:val="000000" w:themeColor="text1"/>
        </w:rPr>
        <w:t xml:space="preserve">lo </w:t>
      </w:r>
      <w:r w:rsidR="001756B5" w:rsidRPr="00047668">
        <w:rPr>
          <w:rFonts w:ascii="Times New Roman" w:hAnsi="Times New Roman" w:cs="Times New Roman"/>
          <w:color w:val="000000" w:themeColor="text1"/>
        </w:rPr>
        <w:t xml:space="preserve">debe </w:t>
      </w:r>
      <w:r w:rsidR="009B32B1" w:rsidRPr="00047668">
        <w:rPr>
          <w:rFonts w:ascii="Times New Roman" w:hAnsi="Times New Roman" w:cs="Times New Roman"/>
          <w:color w:val="000000" w:themeColor="text1"/>
        </w:rPr>
        <w:t xml:space="preserve">abordarse </w:t>
      </w:r>
      <w:r w:rsidR="001756B5" w:rsidRPr="00047668">
        <w:rPr>
          <w:rFonts w:ascii="Times New Roman" w:hAnsi="Times New Roman" w:cs="Times New Roman"/>
          <w:color w:val="000000" w:themeColor="text1"/>
        </w:rPr>
        <w:t xml:space="preserve">como incidencia del escolar, sino </w:t>
      </w:r>
      <w:r w:rsidR="00E47CBE">
        <w:rPr>
          <w:rFonts w:ascii="Times New Roman" w:hAnsi="Times New Roman" w:cs="Times New Roman"/>
          <w:color w:val="000000" w:themeColor="text1"/>
        </w:rPr>
        <w:t xml:space="preserve">que </w:t>
      </w:r>
      <w:r w:rsidR="001756B5" w:rsidRPr="00047668">
        <w:rPr>
          <w:rFonts w:ascii="Times New Roman" w:hAnsi="Times New Roman" w:cs="Times New Roman"/>
          <w:color w:val="000000" w:themeColor="text1"/>
        </w:rPr>
        <w:t xml:space="preserve">se debe de </w:t>
      </w:r>
      <w:r w:rsidR="00410754">
        <w:rPr>
          <w:rFonts w:ascii="Times New Roman" w:hAnsi="Times New Roman" w:cs="Times New Roman"/>
          <w:color w:val="000000" w:themeColor="text1"/>
        </w:rPr>
        <w:t xml:space="preserve">hacer </w:t>
      </w:r>
      <w:r w:rsidR="001756B5" w:rsidRPr="00047668">
        <w:rPr>
          <w:rFonts w:ascii="Times New Roman" w:hAnsi="Times New Roman" w:cs="Times New Roman"/>
          <w:color w:val="000000" w:themeColor="text1"/>
        </w:rPr>
        <w:t>de manera holística, donde</w:t>
      </w:r>
      <w:r w:rsidR="00227DD6" w:rsidRPr="00047668">
        <w:rPr>
          <w:rFonts w:ascii="Times New Roman" w:hAnsi="Times New Roman" w:cs="Times New Roman"/>
          <w:color w:val="000000" w:themeColor="text1"/>
        </w:rPr>
        <w:t xml:space="preserve"> todos los actores involucrados </w:t>
      </w:r>
      <w:r w:rsidR="001756B5" w:rsidRPr="00047668">
        <w:rPr>
          <w:rFonts w:ascii="Times New Roman" w:hAnsi="Times New Roman" w:cs="Times New Roman"/>
          <w:color w:val="000000" w:themeColor="text1"/>
        </w:rPr>
        <w:t>deberán de trabajar en sinergia con el fin de reducir la deserción estudiantil.</w:t>
      </w:r>
    </w:p>
    <w:p w14:paraId="3F0C48BE" w14:textId="3D8C579D" w:rsidR="00D033D4" w:rsidRPr="00047668" w:rsidRDefault="00715B38"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El p</w:t>
      </w:r>
      <w:r w:rsidR="00260DF3" w:rsidRPr="00047668">
        <w:rPr>
          <w:rFonts w:ascii="Times New Roman" w:hAnsi="Times New Roman" w:cs="Times New Roman"/>
          <w:color w:val="000000" w:themeColor="text1"/>
        </w:rPr>
        <w:t xml:space="preserve">ropósito </w:t>
      </w:r>
      <w:r w:rsidR="005B2098" w:rsidRPr="00047668">
        <w:rPr>
          <w:rFonts w:ascii="Times New Roman" w:hAnsi="Times New Roman" w:cs="Times New Roman"/>
          <w:color w:val="000000" w:themeColor="text1"/>
        </w:rPr>
        <w:t>de este trabajo</w:t>
      </w:r>
      <w:r w:rsidR="00BD749D" w:rsidRPr="00047668">
        <w:rPr>
          <w:rFonts w:ascii="Times New Roman" w:hAnsi="Times New Roman" w:cs="Times New Roman"/>
          <w:color w:val="000000" w:themeColor="text1"/>
        </w:rPr>
        <w:t xml:space="preserve"> </w:t>
      </w:r>
      <w:r w:rsidR="00D033D4" w:rsidRPr="00047668">
        <w:rPr>
          <w:rFonts w:ascii="Times New Roman" w:hAnsi="Times New Roman" w:cs="Times New Roman"/>
          <w:color w:val="000000" w:themeColor="text1"/>
        </w:rPr>
        <w:t xml:space="preserve">fue </w:t>
      </w:r>
      <w:r w:rsidR="00F20751" w:rsidRPr="00047668">
        <w:rPr>
          <w:rFonts w:ascii="Times New Roman" w:hAnsi="Times New Roman" w:cs="Times New Roman"/>
          <w:color w:val="000000" w:themeColor="text1"/>
        </w:rPr>
        <w:t>examinar</w:t>
      </w:r>
      <w:r w:rsidR="00BD749D" w:rsidRPr="00047668">
        <w:rPr>
          <w:rFonts w:ascii="Times New Roman" w:hAnsi="Times New Roman" w:cs="Times New Roman"/>
          <w:color w:val="000000" w:themeColor="text1"/>
        </w:rPr>
        <w:t xml:space="preserve"> la</w:t>
      </w:r>
      <w:r w:rsidR="00F20751" w:rsidRPr="00047668">
        <w:rPr>
          <w:rFonts w:ascii="Times New Roman" w:hAnsi="Times New Roman" w:cs="Times New Roman"/>
          <w:color w:val="000000" w:themeColor="text1"/>
        </w:rPr>
        <w:t>s variables</w:t>
      </w:r>
      <w:r w:rsidR="00BD749D" w:rsidRPr="00047668">
        <w:rPr>
          <w:rFonts w:ascii="Times New Roman" w:hAnsi="Times New Roman" w:cs="Times New Roman"/>
          <w:color w:val="000000" w:themeColor="text1"/>
        </w:rPr>
        <w:t xml:space="preserve"> </w:t>
      </w:r>
      <w:r w:rsidR="00F20751" w:rsidRPr="00047668">
        <w:rPr>
          <w:rFonts w:ascii="Times New Roman" w:hAnsi="Times New Roman" w:cs="Times New Roman"/>
          <w:color w:val="000000" w:themeColor="text1"/>
        </w:rPr>
        <w:t xml:space="preserve">que intervienen en la deserción de los </w:t>
      </w:r>
      <w:r w:rsidR="00260DF3" w:rsidRPr="00047668">
        <w:rPr>
          <w:rFonts w:ascii="Times New Roman" w:hAnsi="Times New Roman" w:cs="Times New Roman"/>
          <w:color w:val="000000" w:themeColor="text1"/>
        </w:rPr>
        <w:t>estudiantes</w:t>
      </w:r>
      <w:r w:rsidR="00F20751" w:rsidRPr="00047668">
        <w:rPr>
          <w:rFonts w:ascii="Times New Roman" w:hAnsi="Times New Roman" w:cs="Times New Roman"/>
          <w:color w:val="000000" w:themeColor="text1"/>
        </w:rPr>
        <w:t xml:space="preserve"> universitarios</w:t>
      </w:r>
      <w:r w:rsidR="00C538D9" w:rsidRPr="00047668">
        <w:rPr>
          <w:rFonts w:ascii="Times New Roman" w:hAnsi="Times New Roman" w:cs="Times New Roman"/>
          <w:color w:val="000000" w:themeColor="text1"/>
        </w:rPr>
        <w:t xml:space="preserve"> de IGE e IBQ</w:t>
      </w:r>
      <w:r w:rsidR="00BD749D" w:rsidRPr="00047668">
        <w:rPr>
          <w:rFonts w:ascii="Times New Roman" w:hAnsi="Times New Roman" w:cs="Times New Roman"/>
          <w:color w:val="000000" w:themeColor="text1"/>
        </w:rPr>
        <w:t xml:space="preserve">. </w:t>
      </w:r>
      <w:r w:rsidR="00F20751" w:rsidRPr="00047668">
        <w:rPr>
          <w:rFonts w:ascii="Times New Roman" w:hAnsi="Times New Roman" w:cs="Times New Roman"/>
          <w:color w:val="000000" w:themeColor="text1"/>
        </w:rPr>
        <w:t xml:space="preserve">El resultado </w:t>
      </w:r>
      <w:r w:rsidR="00260DF3" w:rsidRPr="00047668">
        <w:rPr>
          <w:rFonts w:ascii="Times New Roman" w:hAnsi="Times New Roman" w:cs="Times New Roman"/>
          <w:color w:val="000000" w:themeColor="text1"/>
        </w:rPr>
        <w:t xml:space="preserve">sugirió </w:t>
      </w:r>
      <w:r w:rsidR="00F20751" w:rsidRPr="00047668">
        <w:rPr>
          <w:rFonts w:ascii="Times New Roman" w:hAnsi="Times New Roman" w:cs="Times New Roman"/>
          <w:color w:val="000000" w:themeColor="text1"/>
        </w:rPr>
        <w:t>que</w:t>
      </w:r>
      <w:r w:rsidR="00410754">
        <w:rPr>
          <w:rFonts w:ascii="Times New Roman" w:hAnsi="Times New Roman" w:cs="Times New Roman"/>
          <w:color w:val="000000" w:themeColor="text1"/>
        </w:rPr>
        <w:t>,</w:t>
      </w:r>
      <w:r w:rsidR="00F20751" w:rsidRPr="00047668">
        <w:rPr>
          <w:rFonts w:ascii="Times New Roman" w:hAnsi="Times New Roman" w:cs="Times New Roman"/>
          <w:color w:val="000000" w:themeColor="text1"/>
        </w:rPr>
        <w:t xml:space="preserve"> de manera integral</w:t>
      </w:r>
      <w:r w:rsidR="00410754">
        <w:rPr>
          <w:rFonts w:ascii="Times New Roman" w:hAnsi="Times New Roman" w:cs="Times New Roman"/>
          <w:color w:val="000000" w:themeColor="text1"/>
        </w:rPr>
        <w:t>,</w:t>
      </w:r>
      <w:r w:rsidR="00F20751" w:rsidRPr="00047668">
        <w:rPr>
          <w:rFonts w:ascii="Times New Roman" w:hAnsi="Times New Roman" w:cs="Times New Roman"/>
          <w:color w:val="000000" w:themeColor="text1"/>
        </w:rPr>
        <w:t xml:space="preserve"> intervienen dos dimensiones; además, se demostró que hay diferencias estadísticamente significativas entre ambas carreras.</w:t>
      </w:r>
    </w:p>
    <w:p w14:paraId="1712AEA1" w14:textId="5820B5A4" w:rsidR="0015321E" w:rsidRDefault="00A925EB"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La información</w:t>
      </w:r>
      <w:r w:rsidR="00260DF3" w:rsidRPr="00047668">
        <w:rPr>
          <w:rFonts w:ascii="Times New Roman" w:hAnsi="Times New Roman" w:cs="Times New Roman"/>
          <w:color w:val="000000" w:themeColor="text1"/>
        </w:rPr>
        <w:t xml:space="preserve"> obtenida </w:t>
      </w:r>
      <w:r w:rsidRPr="00047668">
        <w:rPr>
          <w:rFonts w:ascii="Times New Roman" w:hAnsi="Times New Roman" w:cs="Times New Roman"/>
          <w:color w:val="000000" w:themeColor="text1"/>
        </w:rPr>
        <w:t xml:space="preserve">del análisis </w:t>
      </w:r>
      <w:r w:rsidR="00260DF3" w:rsidRPr="00047668">
        <w:rPr>
          <w:rFonts w:ascii="Times New Roman" w:hAnsi="Times New Roman" w:cs="Times New Roman"/>
          <w:color w:val="000000" w:themeColor="text1"/>
        </w:rPr>
        <w:t xml:space="preserve">indica </w:t>
      </w:r>
      <w:r w:rsidR="00044D34" w:rsidRPr="00047668">
        <w:rPr>
          <w:rFonts w:ascii="Times New Roman" w:hAnsi="Times New Roman" w:cs="Times New Roman"/>
          <w:color w:val="000000" w:themeColor="text1"/>
        </w:rPr>
        <w:t>que</w:t>
      </w:r>
      <w:r w:rsidRPr="00047668">
        <w:rPr>
          <w:rFonts w:ascii="Times New Roman" w:hAnsi="Times New Roman" w:cs="Times New Roman"/>
          <w:color w:val="000000" w:themeColor="text1"/>
        </w:rPr>
        <w:t xml:space="preserve"> el</w:t>
      </w:r>
      <w:r w:rsidR="008319A5" w:rsidRPr="00047668">
        <w:rPr>
          <w:rFonts w:ascii="Times New Roman" w:hAnsi="Times New Roman" w:cs="Times New Roman"/>
          <w:color w:val="000000" w:themeColor="text1"/>
        </w:rPr>
        <w:t xml:space="preserve"> </w:t>
      </w:r>
      <w:r w:rsidRPr="00047668">
        <w:rPr>
          <w:rFonts w:ascii="Times New Roman" w:hAnsi="Times New Roman" w:cs="Times New Roman"/>
          <w:color w:val="000000" w:themeColor="text1"/>
        </w:rPr>
        <w:t>experimento</w:t>
      </w:r>
      <w:r w:rsidR="00A456A7" w:rsidRPr="00047668">
        <w:rPr>
          <w:rFonts w:ascii="Times New Roman" w:hAnsi="Times New Roman" w:cs="Times New Roman"/>
          <w:color w:val="000000" w:themeColor="text1"/>
        </w:rPr>
        <w:t xml:space="preserve"> </w:t>
      </w:r>
      <w:r w:rsidR="00D03B37" w:rsidRPr="00047668">
        <w:rPr>
          <w:rFonts w:ascii="Times New Roman" w:hAnsi="Times New Roman" w:cs="Times New Roman"/>
          <w:color w:val="000000" w:themeColor="text1"/>
        </w:rPr>
        <w:t>U de Mann-Whitney coadyuva</w:t>
      </w:r>
      <w:r w:rsidR="00A456A7" w:rsidRPr="00047668">
        <w:rPr>
          <w:rFonts w:ascii="Times New Roman" w:hAnsi="Times New Roman" w:cs="Times New Roman"/>
          <w:color w:val="000000" w:themeColor="text1"/>
        </w:rPr>
        <w:t xml:space="preserve"> </w:t>
      </w:r>
      <w:r w:rsidRPr="00047668">
        <w:rPr>
          <w:rFonts w:ascii="Times New Roman" w:hAnsi="Times New Roman" w:cs="Times New Roman"/>
          <w:color w:val="000000" w:themeColor="text1"/>
        </w:rPr>
        <w:t>a la confrontación</w:t>
      </w:r>
      <w:r w:rsidR="00C92B91" w:rsidRPr="00047668">
        <w:rPr>
          <w:rFonts w:ascii="Times New Roman" w:hAnsi="Times New Roman" w:cs="Times New Roman"/>
          <w:color w:val="000000" w:themeColor="text1"/>
        </w:rPr>
        <w:t xml:space="preserve"> de dos muestra</w:t>
      </w:r>
      <w:r w:rsidRPr="00047668">
        <w:rPr>
          <w:rFonts w:ascii="Times New Roman" w:hAnsi="Times New Roman" w:cs="Times New Roman"/>
          <w:color w:val="000000" w:themeColor="text1"/>
        </w:rPr>
        <w:t>s</w:t>
      </w:r>
      <w:r w:rsidR="00C92B91" w:rsidRPr="00047668">
        <w:rPr>
          <w:rFonts w:ascii="Times New Roman" w:hAnsi="Times New Roman" w:cs="Times New Roman"/>
          <w:color w:val="000000" w:themeColor="text1"/>
        </w:rPr>
        <w:t xml:space="preserve"> </w:t>
      </w:r>
      <w:r w:rsidRPr="00047668">
        <w:rPr>
          <w:rFonts w:ascii="Times New Roman" w:hAnsi="Times New Roman" w:cs="Times New Roman"/>
          <w:color w:val="000000" w:themeColor="text1"/>
        </w:rPr>
        <w:t>autónomas</w:t>
      </w:r>
      <w:r w:rsidR="001756B5" w:rsidRPr="00047668">
        <w:rPr>
          <w:rFonts w:ascii="Times New Roman" w:hAnsi="Times New Roman" w:cs="Times New Roman"/>
          <w:color w:val="000000" w:themeColor="text1"/>
        </w:rPr>
        <w:t>. La determinación de estas variables permitirá</w:t>
      </w:r>
      <w:r w:rsidR="00C33B39" w:rsidRPr="00047668">
        <w:rPr>
          <w:rFonts w:ascii="Times New Roman" w:hAnsi="Times New Roman" w:cs="Times New Roman"/>
          <w:color w:val="000000" w:themeColor="text1"/>
        </w:rPr>
        <w:t xml:space="preserve"> </w:t>
      </w:r>
      <w:r w:rsidR="001756B5" w:rsidRPr="00047668">
        <w:rPr>
          <w:rFonts w:ascii="Times New Roman" w:hAnsi="Times New Roman" w:cs="Times New Roman"/>
          <w:color w:val="000000" w:themeColor="text1"/>
        </w:rPr>
        <w:t xml:space="preserve">a la institución de educación superior </w:t>
      </w:r>
      <w:r w:rsidR="00260DF3" w:rsidRPr="00047668">
        <w:rPr>
          <w:rFonts w:ascii="Times New Roman" w:hAnsi="Times New Roman" w:cs="Times New Roman"/>
          <w:color w:val="000000" w:themeColor="text1"/>
        </w:rPr>
        <w:t xml:space="preserve">conocer </w:t>
      </w:r>
      <w:r w:rsidR="001756B5" w:rsidRPr="00047668">
        <w:rPr>
          <w:rFonts w:ascii="Times New Roman" w:hAnsi="Times New Roman" w:cs="Times New Roman"/>
          <w:color w:val="000000" w:themeColor="text1"/>
        </w:rPr>
        <w:t>las áreas en la</w:t>
      </w:r>
      <w:r w:rsidR="00260DF3" w:rsidRPr="00047668">
        <w:rPr>
          <w:rFonts w:ascii="Times New Roman" w:hAnsi="Times New Roman" w:cs="Times New Roman"/>
          <w:color w:val="000000" w:themeColor="text1"/>
        </w:rPr>
        <w:t xml:space="preserve">s </w:t>
      </w:r>
      <w:r w:rsidR="009756F9" w:rsidRPr="00047668">
        <w:rPr>
          <w:rFonts w:ascii="Times New Roman" w:hAnsi="Times New Roman" w:cs="Times New Roman"/>
          <w:color w:val="000000" w:themeColor="text1"/>
        </w:rPr>
        <w:t xml:space="preserve">que </w:t>
      </w:r>
      <w:r w:rsidR="00227DD6" w:rsidRPr="00047668">
        <w:rPr>
          <w:rFonts w:ascii="Times New Roman" w:hAnsi="Times New Roman" w:cs="Times New Roman"/>
          <w:color w:val="000000" w:themeColor="text1"/>
        </w:rPr>
        <w:t>debe enfocarse</w:t>
      </w:r>
      <w:r w:rsidR="00C33B39" w:rsidRPr="00047668">
        <w:rPr>
          <w:rFonts w:ascii="Times New Roman" w:hAnsi="Times New Roman" w:cs="Times New Roman"/>
          <w:color w:val="000000" w:themeColor="text1"/>
        </w:rPr>
        <w:t xml:space="preserve"> para </w:t>
      </w:r>
      <w:r w:rsidR="001756B5" w:rsidRPr="00047668">
        <w:rPr>
          <w:rFonts w:ascii="Times New Roman" w:hAnsi="Times New Roman" w:cs="Times New Roman"/>
          <w:color w:val="000000" w:themeColor="text1"/>
        </w:rPr>
        <w:t>mitigar</w:t>
      </w:r>
      <w:r w:rsidR="00C33B39" w:rsidRPr="00047668">
        <w:rPr>
          <w:rFonts w:ascii="Times New Roman" w:hAnsi="Times New Roman" w:cs="Times New Roman"/>
          <w:color w:val="000000" w:themeColor="text1"/>
        </w:rPr>
        <w:t xml:space="preserve"> </w:t>
      </w:r>
      <w:r w:rsidR="001756B5" w:rsidRPr="00047668">
        <w:rPr>
          <w:rFonts w:ascii="Times New Roman" w:hAnsi="Times New Roman" w:cs="Times New Roman"/>
          <w:color w:val="000000" w:themeColor="text1"/>
        </w:rPr>
        <w:t xml:space="preserve">los índices </w:t>
      </w:r>
      <w:r w:rsidR="00C33B39" w:rsidRPr="00047668">
        <w:rPr>
          <w:rFonts w:ascii="Times New Roman" w:hAnsi="Times New Roman" w:cs="Times New Roman"/>
          <w:color w:val="000000" w:themeColor="text1"/>
        </w:rPr>
        <w:t>de deserción.</w:t>
      </w:r>
      <w:r w:rsidR="0015321E">
        <w:rPr>
          <w:rFonts w:ascii="Times New Roman" w:hAnsi="Times New Roman" w:cs="Times New Roman"/>
          <w:color w:val="000000" w:themeColor="text1"/>
        </w:rPr>
        <w:t xml:space="preserve"> </w:t>
      </w:r>
    </w:p>
    <w:p w14:paraId="03A235C1" w14:textId="0C3CE9D4" w:rsidR="009B32B1" w:rsidRDefault="00F8634C" w:rsidP="00794365">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Comentado esto, es recomendable emplear herramientas estadísticas multivariante, con el fin de poder establecer los efectos en el estudio para las diferentes variables que constituyen a esta investigación. </w:t>
      </w:r>
    </w:p>
    <w:p w14:paraId="50EC650D" w14:textId="77777777" w:rsidR="00794365" w:rsidRPr="00047668" w:rsidRDefault="00794365" w:rsidP="00794365">
      <w:pPr>
        <w:ind w:firstLine="720"/>
        <w:rPr>
          <w:rFonts w:ascii="Times New Roman" w:hAnsi="Times New Roman" w:cs="Times New Roman"/>
          <w:color w:val="000000" w:themeColor="text1"/>
        </w:rPr>
      </w:pPr>
    </w:p>
    <w:p w14:paraId="389BBBD1" w14:textId="4701DA8B" w:rsidR="009C312C" w:rsidRPr="00047668" w:rsidRDefault="00976332" w:rsidP="00FB2877">
      <w:pPr>
        <w:jc w:val="center"/>
        <w:rPr>
          <w:rFonts w:ascii="Times New Roman" w:hAnsi="Times New Roman" w:cs="Times New Roman"/>
          <w:b/>
          <w:bCs/>
          <w:color w:val="000000" w:themeColor="text1"/>
          <w:sz w:val="28"/>
          <w:szCs w:val="28"/>
          <w:shd w:val="clear" w:color="auto" w:fill="FFFFFF"/>
        </w:rPr>
      </w:pPr>
      <w:r w:rsidRPr="00047668">
        <w:rPr>
          <w:rFonts w:ascii="Times New Roman" w:hAnsi="Times New Roman" w:cs="Times New Roman"/>
          <w:b/>
          <w:bCs/>
          <w:color w:val="000000" w:themeColor="text1"/>
          <w:sz w:val="28"/>
          <w:szCs w:val="28"/>
          <w:shd w:val="clear" w:color="auto" w:fill="FFFFFF"/>
        </w:rPr>
        <w:t>Futuras líneas de investigación</w:t>
      </w:r>
    </w:p>
    <w:p w14:paraId="1D4E0D22" w14:textId="0A9F952B" w:rsidR="00495765" w:rsidRPr="00047668" w:rsidRDefault="00D80341"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 xml:space="preserve">El </w:t>
      </w:r>
      <w:r w:rsidR="00C538D9" w:rsidRPr="00047668">
        <w:rPr>
          <w:rFonts w:ascii="Times New Roman" w:hAnsi="Times New Roman" w:cs="Times New Roman"/>
          <w:color w:val="000000" w:themeColor="text1"/>
        </w:rPr>
        <w:t>trabajo</w:t>
      </w:r>
      <w:r w:rsidR="00CF581E" w:rsidRPr="00047668">
        <w:rPr>
          <w:rFonts w:ascii="Times New Roman" w:hAnsi="Times New Roman" w:cs="Times New Roman"/>
          <w:color w:val="000000" w:themeColor="text1"/>
        </w:rPr>
        <w:t xml:space="preserve"> </w:t>
      </w:r>
      <w:r w:rsidR="00C538D9" w:rsidRPr="00047668">
        <w:rPr>
          <w:rFonts w:ascii="Times New Roman" w:hAnsi="Times New Roman" w:cs="Times New Roman"/>
          <w:color w:val="000000" w:themeColor="text1"/>
        </w:rPr>
        <w:t>atendió</w:t>
      </w:r>
      <w:r w:rsidRPr="00047668">
        <w:rPr>
          <w:rFonts w:ascii="Times New Roman" w:hAnsi="Times New Roman" w:cs="Times New Roman"/>
          <w:color w:val="000000" w:themeColor="text1"/>
        </w:rPr>
        <w:t xml:space="preserve"> </w:t>
      </w:r>
      <w:r w:rsidR="00C538D9" w:rsidRPr="00047668">
        <w:rPr>
          <w:rFonts w:ascii="Times New Roman" w:hAnsi="Times New Roman" w:cs="Times New Roman"/>
          <w:color w:val="000000" w:themeColor="text1"/>
        </w:rPr>
        <w:t>en pr</w:t>
      </w:r>
      <w:r w:rsidR="0062373E" w:rsidRPr="00047668">
        <w:rPr>
          <w:rFonts w:ascii="Times New Roman" w:hAnsi="Times New Roman" w:cs="Times New Roman"/>
          <w:color w:val="000000" w:themeColor="text1"/>
        </w:rPr>
        <w:t>imera instancia el examinar los factores influyentes en el abandono</w:t>
      </w:r>
      <w:r w:rsidR="00C538D9" w:rsidRPr="00047668">
        <w:rPr>
          <w:rFonts w:ascii="Times New Roman" w:hAnsi="Times New Roman" w:cs="Times New Roman"/>
          <w:color w:val="000000" w:themeColor="text1"/>
        </w:rPr>
        <w:t xml:space="preserve"> de los escolares </w:t>
      </w:r>
      <w:r w:rsidR="00567B57" w:rsidRPr="00047668">
        <w:rPr>
          <w:rFonts w:ascii="Times New Roman" w:hAnsi="Times New Roman" w:cs="Times New Roman"/>
          <w:color w:val="000000" w:themeColor="text1"/>
        </w:rPr>
        <w:t>de IGE e IQB</w:t>
      </w:r>
      <w:r w:rsidR="00976332" w:rsidRPr="00047668">
        <w:rPr>
          <w:rFonts w:ascii="Times New Roman" w:hAnsi="Times New Roman" w:cs="Times New Roman"/>
          <w:color w:val="000000" w:themeColor="text1"/>
        </w:rPr>
        <w:t xml:space="preserve">. </w:t>
      </w:r>
      <w:r w:rsidR="00AC0421" w:rsidRPr="00047668">
        <w:rPr>
          <w:rFonts w:ascii="Times New Roman" w:hAnsi="Times New Roman" w:cs="Times New Roman"/>
          <w:color w:val="000000" w:themeColor="text1"/>
        </w:rPr>
        <w:t>En virtud de ello</w:t>
      </w:r>
      <w:r w:rsidR="00C538D9" w:rsidRPr="00047668">
        <w:rPr>
          <w:rFonts w:ascii="Times New Roman" w:hAnsi="Times New Roman" w:cs="Times New Roman"/>
          <w:color w:val="000000" w:themeColor="text1"/>
        </w:rPr>
        <w:t>, la siguiente etapa</w:t>
      </w:r>
      <w:r w:rsidR="00976332" w:rsidRPr="00047668">
        <w:rPr>
          <w:rFonts w:ascii="Times New Roman" w:hAnsi="Times New Roman" w:cs="Times New Roman"/>
          <w:color w:val="000000" w:themeColor="text1"/>
        </w:rPr>
        <w:t xml:space="preserve"> s</w:t>
      </w:r>
      <w:r w:rsidR="00C538D9" w:rsidRPr="00047668">
        <w:rPr>
          <w:rFonts w:ascii="Times New Roman" w:hAnsi="Times New Roman" w:cs="Times New Roman"/>
          <w:color w:val="000000" w:themeColor="text1"/>
        </w:rPr>
        <w:t>erá ampliar la muestra</w:t>
      </w:r>
      <w:r w:rsidR="00567B57" w:rsidRPr="00047668">
        <w:rPr>
          <w:rFonts w:ascii="Times New Roman" w:hAnsi="Times New Roman" w:cs="Times New Roman"/>
          <w:color w:val="000000" w:themeColor="text1"/>
        </w:rPr>
        <w:t xml:space="preserve"> con una confiabilidad mayor, </w:t>
      </w:r>
      <w:r w:rsidR="00410754">
        <w:rPr>
          <w:rFonts w:ascii="Times New Roman" w:hAnsi="Times New Roman" w:cs="Times New Roman"/>
          <w:color w:val="000000" w:themeColor="text1"/>
        </w:rPr>
        <w:t>y</w:t>
      </w:r>
      <w:r w:rsidR="00567B57" w:rsidRPr="00047668">
        <w:rPr>
          <w:rFonts w:ascii="Times New Roman" w:hAnsi="Times New Roman" w:cs="Times New Roman"/>
          <w:color w:val="000000" w:themeColor="text1"/>
        </w:rPr>
        <w:t xml:space="preserve"> comparar las evidencias </w:t>
      </w:r>
      <w:r w:rsidR="00410754">
        <w:rPr>
          <w:rFonts w:ascii="Times New Roman" w:hAnsi="Times New Roman" w:cs="Times New Roman"/>
          <w:color w:val="000000" w:themeColor="text1"/>
        </w:rPr>
        <w:t>de una y otra investigación</w:t>
      </w:r>
      <w:r w:rsidR="00976332" w:rsidRPr="00047668">
        <w:rPr>
          <w:rFonts w:ascii="Times New Roman" w:hAnsi="Times New Roman" w:cs="Times New Roman"/>
          <w:color w:val="000000" w:themeColor="text1"/>
        </w:rPr>
        <w:t>.</w:t>
      </w:r>
      <w:r w:rsidR="00CF581E" w:rsidRPr="00047668">
        <w:rPr>
          <w:rFonts w:ascii="Times New Roman" w:hAnsi="Times New Roman" w:cs="Times New Roman"/>
          <w:color w:val="000000" w:themeColor="text1"/>
        </w:rPr>
        <w:t xml:space="preserve"> </w:t>
      </w:r>
    </w:p>
    <w:p w14:paraId="03A88A11" w14:textId="1E2303FC" w:rsidR="00976332" w:rsidRPr="00047668" w:rsidRDefault="00567B57" w:rsidP="00794365">
      <w:pPr>
        <w:ind w:firstLine="720"/>
        <w:rPr>
          <w:rFonts w:ascii="Times New Roman" w:hAnsi="Times New Roman" w:cs="Times New Roman"/>
          <w:color w:val="000000" w:themeColor="text1"/>
        </w:rPr>
      </w:pPr>
      <w:r w:rsidRPr="00047668">
        <w:rPr>
          <w:rFonts w:ascii="Times New Roman" w:hAnsi="Times New Roman" w:cs="Times New Roman"/>
          <w:color w:val="000000" w:themeColor="text1"/>
        </w:rPr>
        <w:t>Otra</w:t>
      </w:r>
      <w:r w:rsidR="00143250" w:rsidRPr="00047668">
        <w:rPr>
          <w:rFonts w:ascii="Times New Roman" w:hAnsi="Times New Roman" w:cs="Times New Roman"/>
          <w:color w:val="000000" w:themeColor="text1"/>
        </w:rPr>
        <w:t xml:space="preserve"> </w:t>
      </w:r>
      <w:r w:rsidR="00976332" w:rsidRPr="00047668">
        <w:rPr>
          <w:rFonts w:ascii="Times New Roman" w:hAnsi="Times New Roman" w:cs="Times New Roman"/>
          <w:color w:val="000000" w:themeColor="text1"/>
        </w:rPr>
        <w:t>línea de investigación adicional ser</w:t>
      </w:r>
      <w:r w:rsidR="00B13B53">
        <w:rPr>
          <w:rFonts w:ascii="Times New Roman" w:hAnsi="Times New Roman" w:cs="Times New Roman"/>
          <w:color w:val="000000" w:themeColor="text1"/>
        </w:rPr>
        <w:t>ía</w:t>
      </w:r>
      <w:r w:rsidR="00976332" w:rsidRPr="00047668">
        <w:rPr>
          <w:rFonts w:ascii="Times New Roman" w:hAnsi="Times New Roman" w:cs="Times New Roman"/>
          <w:color w:val="000000" w:themeColor="text1"/>
        </w:rPr>
        <w:t xml:space="preserve"> la de </w:t>
      </w:r>
      <w:r w:rsidRPr="00047668">
        <w:rPr>
          <w:rFonts w:ascii="Times New Roman" w:hAnsi="Times New Roman" w:cs="Times New Roman"/>
          <w:color w:val="000000" w:themeColor="text1"/>
        </w:rPr>
        <w:t xml:space="preserve">ejecutar un estudio en las carreras universitarias faltantes de la institución de </w:t>
      </w:r>
      <w:r w:rsidR="00F70607" w:rsidRPr="00047668">
        <w:rPr>
          <w:rFonts w:ascii="Times New Roman" w:hAnsi="Times New Roman" w:cs="Times New Roman"/>
          <w:color w:val="000000" w:themeColor="text1"/>
        </w:rPr>
        <w:t>enseñanza</w:t>
      </w:r>
      <w:r w:rsidRPr="00047668">
        <w:rPr>
          <w:rFonts w:ascii="Times New Roman" w:hAnsi="Times New Roman" w:cs="Times New Roman"/>
          <w:color w:val="000000" w:themeColor="text1"/>
        </w:rPr>
        <w:t xml:space="preserve"> </w:t>
      </w:r>
      <w:r w:rsidR="00F70607" w:rsidRPr="00047668">
        <w:rPr>
          <w:rFonts w:ascii="Times New Roman" w:hAnsi="Times New Roman" w:cs="Times New Roman"/>
          <w:color w:val="000000" w:themeColor="text1"/>
        </w:rPr>
        <w:t>superior con la</w:t>
      </w:r>
      <w:r w:rsidRPr="00047668">
        <w:rPr>
          <w:rFonts w:ascii="Times New Roman" w:hAnsi="Times New Roman" w:cs="Times New Roman"/>
          <w:color w:val="000000" w:themeColor="text1"/>
        </w:rPr>
        <w:t xml:space="preserve"> </w:t>
      </w:r>
      <w:r w:rsidR="00F70607" w:rsidRPr="00047668">
        <w:rPr>
          <w:rFonts w:ascii="Times New Roman" w:hAnsi="Times New Roman" w:cs="Times New Roman"/>
          <w:color w:val="000000" w:themeColor="text1"/>
        </w:rPr>
        <w:t>intención</w:t>
      </w:r>
      <w:r w:rsidRPr="00047668">
        <w:rPr>
          <w:rFonts w:ascii="Times New Roman" w:hAnsi="Times New Roman" w:cs="Times New Roman"/>
          <w:color w:val="000000" w:themeColor="text1"/>
        </w:rPr>
        <w:t xml:space="preserve"> de </w:t>
      </w:r>
      <w:r w:rsidR="00F70607" w:rsidRPr="00047668">
        <w:rPr>
          <w:rFonts w:ascii="Times New Roman" w:hAnsi="Times New Roman" w:cs="Times New Roman"/>
          <w:color w:val="000000" w:themeColor="text1"/>
        </w:rPr>
        <w:t>ob</w:t>
      </w:r>
      <w:r w:rsidRPr="00047668">
        <w:rPr>
          <w:rFonts w:ascii="Times New Roman" w:hAnsi="Times New Roman" w:cs="Times New Roman"/>
          <w:color w:val="000000" w:themeColor="text1"/>
        </w:rPr>
        <w:t xml:space="preserve">tener un </w:t>
      </w:r>
      <w:r w:rsidRPr="00047668">
        <w:rPr>
          <w:rFonts w:ascii="Times New Roman" w:hAnsi="Times New Roman" w:cs="Times New Roman"/>
          <w:color w:val="000000" w:themeColor="text1"/>
        </w:rPr>
        <w:lastRenderedPageBreak/>
        <w:t xml:space="preserve">panorama completo de las </w:t>
      </w:r>
      <w:r w:rsidR="00F70607" w:rsidRPr="00047668">
        <w:rPr>
          <w:rFonts w:ascii="Times New Roman" w:hAnsi="Times New Roman" w:cs="Times New Roman"/>
          <w:color w:val="000000" w:themeColor="text1"/>
        </w:rPr>
        <w:t>dimensiones influyentes</w:t>
      </w:r>
      <w:r w:rsidRPr="00047668">
        <w:rPr>
          <w:rFonts w:ascii="Times New Roman" w:hAnsi="Times New Roman" w:cs="Times New Roman"/>
          <w:color w:val="000000" w:themeColor="text1"/>
        </w:rPr>
        <w:t xml:space="preserve"> en los escolares universitarios que estudian en ella</w:t>
      </w:r>
      <w:r w:rsidR="00143250" w:rsidRPr="00047668">
        <w:rPr>
          <w:rFonts w:ascii="Times New Roman" w:hAnsi="Times New Roman" w:cs="Times New Roman"/>
          <w:color w:val="000000" w:themeColor="text1"/>
        </w:rPr>
        <w:t>.</w:t>
      </w:r>
    </w:p>
    <w:p w14:paraId="1E3FD588" w14:textId="77777777" w:rsidR="00337DE0" w:rsidRPr="00047668" w:rsidRDefault="00337DE0" w:rsidP="00794365">
      <w:pPr>
        <w:rPr>
          <w:rFonts w:ascii="Times New Roman" w:hAnsi="Times New Roman" w:cs="Times New Roman"/>
          <w:color w:val="000000" w:themeColor="text1"/>
        </w:rPr>
      </w:pPr>
    </w:p>
    <w:p w14:paraId="14FD6C1F" w14:textId="473DE68E" w:rsidR="00E77CAE" w:rsidRPr="00FB2877" w:rsidRDefault="001C09F6" w:rsidP="00794365">
      <w:pPr>
        <w:pStyle w:val="Ttulo1"/>
        <w:spacing w:before="0" w:after="0"/>
        <w:jc w:val="left"/>
        <w:rPr>
          <w:rFonts w:asciiTheme="majorHAnsi" w:hAnsiTheme="majorHAnsi" w:cstheme="majorHAnsi"/>
          <w:color w:val="000000" w:themeColor="text1"/>
          <w:sz w:val="28"/>
          <w:szCs w:val="28"/>
        </w:rPr>
      </w:pPr>
      <w:bookmarkStart w:id="4" w:name="_kbzben71p7dp" w:colFirst="0" w:colLast="0"/>
      <w:bookmarkEnd w:id="4"/>
      <w:r w:rsidRPr="00FB2877">
        <w:rPr>
          <w:rFonts w:asciiTheme="majorHAnsi" w:hAnsiTheme="majorHAnsi" w:cstheme="majorHAnsi"/>
          <w:color w:val="000000" w:themeColor="text1"/>
          <w:sz w:val="28"/>
          <w:szCs w:val="28"/>
        </w:rPr>
        <w:t>R</w:t>
      </w:r>
      <w:r w:rsidR="005847C7" w:rsidRPr="00FB2877">
        <w:rPr>
          <w:rFonts w:asciiTheme="majorHAnsi" w:hAnsiTheme="majorHAnsi" w:cstheme="majorHAnsi"/>
          <w:color w:val="000000" w:themeColor="text1"/>
          <w:sz w:val="28"/>
          <w:szCs w:val="28"/>
        </w:rPr>
        <w:t>eferencias</w:t>
      </w:r>
    </w:p>
    <w:p w14:paraId="7C6AE733" w14:textId="77777777"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themeColor="text1"/>
        </w:rPr>
        <w:t xml:space="preserve">Abundis, V. M. (2016). Beneficios </w:t>
      </w:r>
      <w:r w:rsidRPr="00794365">
        <w:rPr>
          <w:rFonts w:ascii="Times New Roman" w:hAnsi="Times New Roman" w:cs="Times New Roman"/>
          <w:iCs/>
          <w:color w:val="000000"/>
        </w:rPr>
        <w:t xml:space="preserve">de las encuestas electrónicas como apoyo para la investigación. </w:t>
      </w:r>
      <w:proofErr w:type="spellStart"/>
      <w:r w:rsidRPr="00794365">
        <w:rPr>
          <w:rFonts w:ascii="Times New Roman" w:hAnsi="Times New Roman" w:cs="Times New Roman"/>
          <w:i/>
          <w:iCs/>
          <w:color w:val="000000"/>
        </w:rPr>
        <w:t>Tlatemoani</w:t>
      </w:r>
      <w:proofErr w:type="spellEnd"/>
      <w:r w:rsidRPr="00794365">
        <w:rPr>
          <w:rFonts w:ascii="Times New Roman" w:hAnsi="Times New Roman" w:cs="Times New Roman"/>
          <w:iCs/>
          <w:color w:val="000000"/>
        </w:rPr>
        <w:t xml:space="preserve">, </w:t>
      </w:r>
      <w:r w:rsidRPr="00794365">
        <w:rPr>
          <w:rFonts w:ascii="Times New Roman" w:hAnsi="Times New Roman" w:cs="Times New Roman"/>
          <w:i/>
          <w:iCs/>
          <w:color w:val="000000"/>
        </w:rPr>
        <w:t>7</w:t>
      </w:r>
      <w:r w:rsidRPr="00794365">
        <w:rPr>
          <w:rFonts w:ascii="Times New Roman" w:hAnsi="Times New Roman" w:cs="Times New Roman"/>
          <w:iCs/>
          <w:color w:val="000000"/>
        </w:rPr>
        <w:t xml:space="preserve">(22), 168-186. </w:t>
      </w:r>
    </w:p>
    <w:p w14:paraId="2C348F6E" w14:textId="27219999"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proofErr w:type="spellStart"/>
      <w:r w:rsidRPr="00794365">
        <w:rPr>
          <w:rFonts w:ascii="Times New Roman" w:hAnsi="Times New Roman" w:cs="Times New Roman"/>
          <w:iCs/>
          <w:color w:val="000000"/>
        </w:rPr>
        <w:t>Alcarraz</w:t>
      </w:r>
      <w:proofErr w:type="spellEnd"/>
      <w:r w:rsidRPr="00794365">
        <w:rPr>
          <w:rFonts w:ascii="Times New Roman" w:hAnsi="Times New Roman" w:cs="Times New Roman"/>
          <w:iCs/>
          <w:color w:val="000000"/>
        </w:rPr>
        <w:t xml:space="preserve">, L. y Sánchez, E. M. (2021). Plan de acción tutorial y su aporte a un programa de estudios universitarios. </w:t>
      </w:r>
      <w:r w:rsidRPr="00794365">
        <w:rPr>
          <w:rFonts w:ascii="Times New Roman" w:hAnsi="Times New Roman" w:cs="Times New Roman"/>
          <w:i/>
          <w:iCs/>
          <w:color w:val="000000"/>
        </w:rPr>
        <w:t xml:space="preserve">Revista Electrónica Calidad </w:t>
      </w:r>
      <w:r w:rsidR="00B920E0">
        <w:rPr>
          <w:rFonts w:ascii="Times New Roman" w:hAnsi="Times New Roman" w:cs="Times New Roman"/>
          <w:i/>
          <w:iCs/>
          <w:color w:val="000000"/>
        </w:rPr>
        <w:t>e</w:t>
      </w:r>
      <w:r w:rsidR="00B920E0" w:rsidRPr="00794365">
        <w:rPr>
          <w:rFonts w:ascii="Times New Roman" w:hAnsi="Times New Roman" w:cs="Times New Roman"/>
          <w:i/>
          <w:iCs/>
          <w:color w:val="000000"/>
        </w:rPr>
        <w:t xml:space="preserve">n </w:t>
      </w:r>
      <w:r w:rsidR="00B920E0">
        <w:rPr>
          <w:rFonts w:ascii="Times New Roman" w:hAnsi="Times New Roman" w:cs="Times New Roman"/>
          <w:i/>
          <w:iCs/>
          <w:color w:val="000000"/>
        </w:rPr>
        <w:t>l</w:t>
      </w:r>
      <w:r w:rsidR="00B920E0" w:rsidRPr="00794365">
        <w:rPr>
          <w:rFonts w:ascii="Times New Roman" w:hAnsi="Times New Roman" w:cs="Times New Roman"/>
          <w:i/>
          <w:iCs/>
          <w:color w:val="000000"/>
        </w:rPr>
        <w:t xml:space="preserve">a </w:t>
      </w:r>
      <w:r w:rsidRPr="00794365">
        <w:rPr>
          <w:rFonts w:ascii="Times New Roman" w:hAnsi="Times New Roman" w:cs="Times New Roman"/>
          <w:i/>
          <w:iCs/>
          <w:color w:val="000000"/>
        </w:rPr>
        <w:t>Educación Superior, 12</w:t>
      </w:r>
      <w:r w:rsidRPr="00794365">
        <w:rPr>
          <w:rFonts w:ascii="Times New Roman" w:hAnsi="Times New Roman" w:cs="Times New Roman"/>
          <w:iCs/>
          <w:color w:val="000000"/>
        </w:rPr>
        <w:t xml:space="preserve">(2), 201-219. </w:t>
      </w:r>
      <w:r w:rsidR="00B920E0">
        <w:rPr>
          <w:rFonts w:ascii="Times New Roman" w:hAnsi="Times New Roman" w:cs="Times New Roman"/>
          <w:iCs/>
          <w:color w:val="000000"/>
        </w:rPr>
        <w:t xml:space="preserve">Recuperado de </w:t>
      </w:r>
      <w:r w:rsidR="00B920E0" w:rsidRPr="00FB2877">
        <w:rPr>
          <w:rFonts w:ascii="Times New Roman" w:hAnsi="Times New Roman" w:cs="Times New Roman"/>
          <w:iCs/>
        </w:rPr>
        <w:t>https://doi.org/10.22458/caes.v12i2.2857</w:t>
      </w:r>
      <w:r w:rsidR="00B920E0">
        <w:rPr>
          <w:rFonts w:ascii="Times New Roman" w:hAnsi="Times New Roman" w:cs="Times New Roman"/>
          <w:iCs/>
          <w:color w:val="000000"/>
        </w:rPr>
        <w:t>.</w:t>
      </w:r>
    </w:p>
    <w:p w14:paraId="776F4B32" w14:textId="71F3C0A3"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Amat, M., Velázquez</w:t>
      </w:r>
      <w:r w:rsidR="00633510">
        <w:rPr>
          <w:rFonts w:ascii="Times New Roman" w:hAnsi="Times New Roman" w:cs="Times New Roman"/>
          <w:iCs/>
          <w:color w:val="000000"/>
        </w:rPr>
        <w:t>,</w:t>
      </w:r>
      <w:r w:rsidR="00633510" w:rsidRPr="00794365">
        <w:rPr>
          <w:rFonts w:ascii="Times New Roman" w:hAnsi="Times New Roman" w:cs="Times New Roman"/>
          <w:iCs/>
          <w:color w:val="000000"/>
        </w:rPr>
        <w:t xml:space="preserve"> </w:t>
      </w:r>
      <w:r w:rsidRPr="00794365">
        <w:rPr>
          <w:rFonts w:ascii="Times New Roman" w:hAnsi="Times New Roman" w:cs="Times New Roman"/>
          <w:iCs/>
          <w:color w:val="000000"/>
        </w:rPr>
        <w:t xml:space="preserve">M. R. y Cruz, D. (2021). Acciones metodológicas para la toma de decisiones con el uso de SPSS en la </w:t>
      </w:r>
      <w:r w:rsidR="00633510">
        <w:rPr>
          <w:rFonts w:ascii="Times New Roman" w:hAnsi="Times New Roman" w:cs="Times New Roman"/>
          <w:iCs/>
          <w:color w:val="000000"/>
        </w:rPr>
        <w:t>e</w:t>
      </w:r>
      <w:r w:rsidR="00633510" w:rsidRPr="00794365">
        <w:rPr>
          <w:rFonts w:ascii="Times New Roman" w:hAnsi="Times New Roman" w:cs="Times New Roman"/>
          <w:iCs/>
          <w:color w:val="000000"/>
        </w:rPr>
        <w:t xml:space="preserve">stadística </w:t>
      </w:r>
      <w:r w:rsidR="00633510">
        <w:rPr>
          <w:rFonts w:ascii="Times New Roman" w:hAnsi="Times New Roman" w:cs="Times New Roman"/>
          <w:iCs/>
          <w:color w:val="000000"/>
        </w:rPr>
        <w:t>i</w:t>
      </w:r>
      <w:r w:rsidR="00633510" w:rsidRPr="00794365">
        <w:rPr>
          <w:rFonts w:ascii="Times New Roman" w:hAnsi="Times New Roman" w:cs="Times New Roman"/>
          <w:iCs/>
          <w:color w:val="000000"/>
        </w:rPr>
        <w:t>nferencial</w:t>
      </w:r>
      <w:r w:rsidRPr="00794365">
        <w:rPr>
          <w:rFonts w:ascii="Times New Roman" w:hAnsi="Times New Roman" w:cs="Times New Roman"/>
          <w:iCs/>
          <w:color w:val="000000"/>
        </w:rPr>
        <w:t xml:space="preserve">. </w:t>
      </w:r>
      <w:r w:rsidRPr="00794365">
        <w:rPr>
          <w:rFonts w:ascii="Times New Roman" w:hAnsi="Times New Roman" w:cs="Times New Roman"/>
          <w:i/>
          <w:iCs/>
          <w:color w:val="000000"/>
        </w:rPr>
        <w:t>Revista Conrado</w:t>
      </w:r>
      <w:r w:rsidRPr="00794365">
        <w:rPr>
          <w:rFonts w:ascii="Times New Roman" w:hAnsi="Times New Roman" w:cs="Times New Roman"/>
          <w:iCs/>
          <w:color w:val="000000"/>
        </w:rPr>
        <w:t xml:space="preserve">, </w:t>
      </w:r>
      <w:r w:rsidRPr="00794365">
        <w:rPr>
          <w:rFonts w:ascii="Times New Roman" w:hAnsi="Times New Roman" w:cs="Times New Roman"/>
          <w:i/>
          <w:iCs/>
          <w:color w:val="000000"/>
        </w:rPr>
        <w:t>17</w:t>
      </w:r>
      <w:r w:rsidRPr="00794365">
        <w:rPr>
          <w:rFonts w:ascii="Times New Roman" w:hAnsi="Times New Roman" w:cs="Times New Roman"/>
          <w:iCs/>
          <w:color w:val="000000"/>
        </w:rPr>
        <w:t xml:space="preserve">(1), 125-132. </w:t>
      </w:r>
    </w:p>
    <w:p w14:paraId="03A4AE03" w14:textId="77777777"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Ávila, D. (2019). La percepción sobre la deserción universitaria de los estudiantes activos de la Licenciatura en Ciencias Sociales de la Universidad del Tolima. </w:t>
      </w:r>
      <w:r w:rsidRPr="00794365">
        <w:rPr>
          <w:rFonts w:ascii="Times New Roman" w:hAnsi="Times New Roman" w:cs="Times New Roman"/>
          <w:i/>
          <w:iCs/>
          <w:color w:val="000000"/>
        </w:rPr>
        <w:t>Ideales</w:t>
      </w:r>
      <w:r w:rsidRPr="00794365">
        <w:rPr>
          <w:rFonts w:ascii="Times New Roman" w:hAnsi="Times New Roman" w:cs="Times New Roman"/>
          <w:iCs/>
          <w:color w:val="000000"/>
        </w:rPr>
        <w:t xml:space="preserve">, 9, 83 -89. </w:t>
      </w:r>
    </w:p>
    <w:p w14:paraId="5FB44B7B" w14:textId="33CEC24E"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Bedregal, N., Aruquipa, D. y Cornejo, V. (2020). Técnicas de </w:t>
      </w:r>
      <w:r w:rsidR="001A0DF7">
        <w:rPr>
          <w:rFonts w:ascii="Times New Roman" w:hAnsi="Times New Roman" w:cs="Times New Roman"/>
          <w:iCs/>
          <w:color w:val="000000"/>
        </w:rPr>
        <w:t>d</w:t>
      </w:r>
      <w:r w:rsidR="001A0DF7" w:rsidRPr="00794365">
        <w:rPr>
          <w:rFonts w:ascii="Times New Roman" w:hAnsi="Times New Roman" w:cs="Times New Roman"/>
          <w:iCs/>
          <w:color w:val="000000"/>
        </w:rPr>
        <w:t xml:space="preserve">ata </w:t>
      </w:r>
      <w:proofErr w:type="spellStart"/>
      <w:r w:rsidR="001A0DF7">
        <w:rPr>
          <w:rFonts w:ascii="Times New Roman" w:hAnsi="Times New Roman" w:cs="Times New Roman"/>
          <w:iCs/>
          <w:color w:val="000000"/>
        </w:rPr>
        <w:t>M</w:t>
      </w:r>
      <w:r w:rsidR="001A0DF7" w:rsidRPr="00794365">
        <w:rPr>
          <w:rFonts w:ascii="Times New Roman" w:hAnsi="Times New Roman" w:cs="Times New Roman"/>
          <w:iCs/>
          <w:color w:val="000000"/>
        </w:rPr>
        <w:t>ining</w:t>
      </w:r>
      <w:proofErr w:type="spellEnd"/>
      <w:r w:rsidR="001A0DF7" w:rsidRPr="00794365">
        <w:rPr>
          <w:rFonts w:ascii="Times New Roman" w:hAnsi="Times New Roman" w:cs="Times New Roman"/>
          <w:iCs/>
          <w:color w:val="000000"/>
        </w:rPr>
        <w:t xml:space="preserve"> </w:t>
      </w:r>
      <w:r w:rsidRPr="00794365">
        <w:rPr>
          <w:rFonts w:ascii="Times New Roman" w:hAnsi="Times New Roman" w:cs="Times New Roman"/>
          <w:iCs/>
          <w:color w:val="000000"/>
        </w:rPr>
        <w:t xml:space="preserve">para extraer perfiles comportamiento académico y predecir la deserción universitaria. </w:t>
      </w:r>
      <w:r w:rsidRPr="00794365">
        <w:rPr>
          <w:rFonts w:ascii="Times New Roman" w:hAnsi="Times New Roman" w:cs="Times New Roman"/>
          <w:i/>
          <w:iCs/>
          <w:color w:val="000000"/>
        </w:rPr>
        <w:t xml:space="preserve">Revista Ibérica de Sistemas e </w:t>
      </w:r>
      <w:proofErr w:type="spellStart"/>
      <w:r w:rsidRPr="00794365">
        <w:rPr>
          <w:rFonts w:ascii="Times New Roman" w:hAnsi="Times New Roman" w:cs="Times New Roman"/>
          <w:i/>
          <w:iCs/>
          <w:color w:val="000000"/>
        </w:rPr>
        <w:t>Tecnologias</w:t>
      </w:r>
      <w:proofErr w:type="spellEnd"/>
      <w:r w:rsidRPr="00794365">
        <w:rPr>
          <w:rFonts w:ascii="Times New Roman" w:hAnsi="Times New Roman" w:cs="Times New Roman"/>
          <w:i/>
          <w:iCs/>
          <w:color w:val="000000"/>
        </w:rPr>
        <w:t xml:space="preserve"> de </w:t>
      </w:r>
      <w:proofErr w:type="spellStart"/>
      <w:r w:rsidRPr="00794365">
        <w:rPr>
          <w:rFonts w:ascii="Times New Roman" w:hAnsi="Times New Roman" w:cs="Times New Roman"/>
          <w:i/>
          <w:iCs/>
          <w:color w:val="000000"/>
        </w:rPr>
        <w:t>Informação</w:t>
      </w:r>
      <w:proofErr w:type="spellEnd"/>
      <w:r w:rsidRPr="00794365">
        <w:rPr>
          <w:rFonts w:ascii="Times New Roman" w:hAnsi="Times New Roman" w:cs="Times New Roman"/>
          <w:iCs/>
          <w:color w:val="000000"/>
        </w:rPr>
        <w:t xml:space="preserve">, </w:t>
      </w:r>
      <w:r w:rsidRPr="00DA04D1">
        <w:rPr>
          <w:rFonts w:ascii="Times New Roman" w:hAnsi="Times New Roman" w:cs="Times New Roman"/>
          <w:i/>
          <w:color w:val="000000"/>
        </w:rPr>
        <w:t>27</w:t>
      </w:r>
      <w:r w:rsidRPr="00794365">
        <w:rPr>
          <w:rFonts w:ascii="Times New Roman" w:hAnsi="Times New Roman" w:cs="Times New Roman"/>
          <w:iCs/>
          <w:color w:val="000000"/>
        </w:rPr>
        <w:t>, 592</w:t>
      </w:r>
      <w:r w:rsidR="009E6E29">
        <w:rPr>
          <w:rFonts w:ascii="Times New Roman" w:hAnsi="Times New Roman" w:cs="Times New Roman"/>
          <w:iCs/>
          <w:color w:val="000000"/>
        </w:rPr>
        <w:t>-</w:t>
      </w:r>
      <w:r w:rsidRPr="00794365">
        <w:rPr>
          <w:rFonts w:ascii="Times New Roman" w:hAnsi="Times New Roman" w:cs="Times New Roman"/>
          <w:iCs/>
          <w:color w:val="000000"/>
        </w:rPr>
        <w:t>604.</w:t>
      </w:r>
    </w:p>
    <w:p w14:paraId="22C095D6" w14:textId="709B5F57"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Benoit, C.</w:t>
      </w:r>
      <w:r w:rsidR="00DD6025">
        <w:rPr>
          <w:rFonts w:ascii="Times New Roman" w:hAnsi="Times New Roman" w:cs="Times New Roman"/>
          <w:iCs/>
          <w:color w:val="000000"/>
        </w:rPr>
        <w:t xml:space="preserve"> </w:t>
      </w:r>
      <w:r w:rsidRPr="00794365">
        <w:rPr>
          <w:rFonts w:ascii="Times New Roman" w:hAnsi="Times New Roman" w:cs="Times New Roman"/>
          <w:iCs/>
          <w:color w:val="000000"/>
        </w:rPr>
        <w:t xml:space="preserve">G., Jaramillo, C. A. y Castro, R. A. (2019). Aprendizaje y formación valórica en la enseñanza mediante tutorías entre pares. </w:t>
      </w:r>
      <w:r w:rsidRPr="00794365">
        <w:rPr>
          <w:rFonts w:ascii="Times New Roman" w:hAnsi="Times New Roman" w:cs="Times New Roman"/>
          <w:i/>
          <w:iCs/>
          <w:color w:val="000000"/>
        </w:rPr>
        <w:t>Praxis &amp; Saber, 10</w:t>
      </w:r>
      <w:r w:rsidRPr="00794365">
        <w:rPr>
          <w:rFonts w:ascii="Times New Roman" w:hAnsi="Times New Roman" w:cs="Times New Roman"/>
          <w:iCs/>
          <w:color w:val="000000"/>
        </w:rPr>
        <w:t>(22), 89</w:t>
      </w:r>
      <w:r w:rsidR="00B6195A">
        <w:rPr>
          <w:rFonts w:ascii="Times New Roman" w:hAnsi="Times New Roman" w:cs="Times New Roman"/>
          <w:iCs/>
          <w:color w:val="000000"/>
        </w:rPr>
        <w:t>-</w:t>
      </w:r>
      <w:r w:rsidRPr="00794365">
        <w:rPr>
          <w:rFonts w:ascii="Times New Roman" w:hAnsi="Times New Roman" w:cs="Times New Roman"/>
          <w:iCs/>
          <w:color w:val="000000"/>
        </w:rPr>
        <w:t>113.</w:t>
      </w:r>
      <w:r w:rsidR="007E64C6">
        <w:rPr>
          <w:rFonts w:ascii="Times New Roman" w:hAnsi="Times New Roman" w:cs="Times New Roman"/>
          <w:iCs/>
          <w:color w:val="000000"/>
        </w:rPr>
        <w:t xml:space="preserve"> Recuperado de</w:t>
      </w:r>
      <w:r w:rsidRPr="00794365">
        <w:rPr>
          <w:rFonts w:ascii="Times New Roman" w:hAnsi="Times New Roman" w:cs="Times New Roman"/>
          <w:iCs/>
          <w:color w:val="000000"/>
        </w:rPr>
        <w:t xml:space="preserve"> </w:t>
      </w:r>
      <w:r w:rsidR="007E64C6" w:rsidRPr="00FB2877">
        <w:rPr>
          <w:rFonts w:ascii="Times New Roman" w:hAnsi="Times New Roman" w:cs="Times New Roman"/>
          <w:iCs/>
        </w:rPr>
        <w:t>https://doi.org/10.19053/22160159.v10.n22.2019.8796</w:t>
      </w:r>
      <w:r w:rsidR="007E64C6">
        <w:rPr>
          <w:rFonts w:ascii="Times New Roman" w:hAnsi="Times New Roman" w:cs="Times New Roman"/>
          <w:iCs/>
          <w:color w:val="000000"/>
        </w:rPr>
        <w:t>.</w:t>
      </w:r>
    </w:p>
    <w:p w14:paraId="5140F8A6" w14:textId="59431A5F"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Bernal, C. A. (2010). </w:t>
      </w:r>
      <w:r w:rsidRPr="00794365">
        <w:rPr>
          <w:rFonts w:ascii="Times New Roman" w:hAnsi="Times New Roman" w:cs="Times New Roman"/>
          <w:i/>
          <w:iCs/>
          <w:color w:val="000000"/>
        </w:rPr>
        <w:t>Metodología de la investigación</w:t>
      </w:r>
      <w:r w:rsidR="009B7862">
        <w:rPr>
          <w:rFonts w:ascii="Times New Roman" w:hAnsi="Times New Roman" w:cs="Times New Roman"/>
          <w:i/>
          <w:iCs/>
          <w:color w:val="000000"/>
        </w:rPr>
        <w:t xml:space="preserve"> </w:t>
      </w:r>
      <w:r w:rsidR="009B7862">
        <w:rPr>
          <w:rFonts w:ascii="Times New Roman" w:hAnsi="Times New Roman" w:cs="Times New Roman"/>
          <w:color w:val="000000"/>
        </w:rPr>
        <w:t>(3.</w:t>
      </w:r>
      <w:r w:rsidR="009B7862" w:rsidRPr="00DA04D1">
        <w:rPr>
          <w:rFonts w:ascii="Times New Roman" w:hAnsi="Times New Roman" w:cs="Times New Roman"/>
          <w:color w:val="000000"/>
          <w:vertAlign w:val="superscript"/>
        </w:rPr>
        <w:t>a</w:t>
      </w:r>
      <w:r w:rsidR="009B7862">
        <w:rPr>
          <w:rFonts w:ascii="Times New Roman" w:hAnsi="Times New Roman" w:cs="Times New Roman"/>
          <w:color w:val="000000"/>
        </w:rPr>
        <w:t xml:space="preserve"> ed.)</w:t>
      </w:r>
      <w:r w:rsidRPr="00794365">
        <w:rPr>
          <w:rFonts w:ascii="Times New Roman" w:hAnsi="Times New Roman" w:cs="Times New Roman"/>
          <w:iCs/>
          <w:color w:val="000000"/>
        </w:rPr>
        <w:t xml:space="preserve">. </w:t>
      </w:r>
      <w:r w:rsidR="009B7862">
        <w:rPr>
          <w:rFonts w:ascii="Times New Roman" w:hAnsi="Times New Roman" w:cs="Times New Roman"/>
          <w:iCs/>
          <w:color w:val="000000"/>
        </w:rPr>
        <w:t xml:space="preserve">Colombia: </w:t>
      </w:r>
      <w:r w:rsidRPr="00794365">
        <w:rPr>
          <w:rFonts w:ascii="Times New Roman" w:hAnsi="Times New Roman" w:cs="Times New Roman"/>
          <w:iCs/>
          <w:color w:val="000000"/>
        </w:rPr>
        <w:t>Pearson educación.</w:t>
      </w:r>
    </w:p>
    <w:p w14:paraId="448FE434" w14:textId="1599B0CA"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Bravo, F., Illescas, L., Larriva, S. y Peña, M. (2017). Causas de </w:t>
      </w:r>
      <w:r w:rsidR="003B673D">
        <w:rPr>
          <w:rFonts w:ascii="Times New Roman" w:hAnsi="Times New Roman" w:cs="Times New Roman"/>
          <w:iCs/>
          <w:color w:val="000000"/>
        </w:rPr>
        <w:t>d</w:t>
      </w:r>
      <w:r w:rsidR="003B673D" w:rsidRPr="00794365">
        <w:rPr>
          <w:rFonts w:ascii="Times New Roman" w:hAnsi="Times New Roman" w:cs="Times New Roman"/>
          <w:iCs/>
          <w:color w:val="000000"/>
        </w:rPr>
        <w:t xml:space="preserve">eserción </w:t>
      </w:r>
      <w:r w:rsidRPr="00794365">
        <w:rPr>
          <w:rFonts w:ascii="Times New Roman" w:hAnsi="Times New Roman" w:cs="Times New Roman"/>
          <w:iCs/>
          <w:color w:val="000000"/>
        </w:rPr>
        <w:t xml:space="preserve">en el </w:t>
      </w:r>
      <w:r w:rsidR="003B673D">
        <w:rPr>
          <w:rFonts w:ascii="Times New Roman" w:hAnsi="Times New Roman" w:cs="Times New Roman"/>
          <w:iCs/>
          <w:color w:val="000000"/>
        </w:rPr>
        <w:t>i</w:t>
      </w:r>
      <w:r w:rsidR="003B673D" w:rsidRPr="00794365">
        <w:rPr>
          <w:rFonts w:ascii="Times New Roman" w:hAnsi="Times New Roman" w:cs="Times New Roman"/>
          <w:iCs/>
          <w:color w:val="000000"/>
        </w:rPr>
        <w:t xml:space="preserve">ngreso </w:t>
      </w:r>
      <w:r w:rsidRPr="00794365">
        <w:rPr>
          <w:rFonts w:ascii="Times New Roman" w:hAnsi="Times New Roman" w:cs="Times New Roman"/>
          <w:iCs/>
          <w:color w:val="000000"/>
        </w:rPr>
        <w:t xml:space="preserve">a la </w:t>
      </w:r>
      <w:r w:rsidR="003B673D">
        <w:rPr>
          <w:rFonts w:ascii="Times New Roman" w:hAnsi="Times New Roman" w:cs="Times New Roman"/>
          <w:iCs/>
          <w:color w:val="000000"/>
        </w:rPr>
        <w:t>u</w:t>
      </w:r>
      <w:r w:rsidR="003B673D" w:rsidRPr="00794365">
        <w:rPr>
          <w:rFonts w:ascii="Times New Roman" w:hAnsi="Times New Roman" w:cs="Times New Roman"/>
          <w:iCs/>
          <w:color w:val="000000"/>
        </w:rPr>
        <w:t>niversidad</w:t>
      </w:r>
      <w:r w:rsidRPr="00794365">
        <w:rPr>
          <w:rFonts w:ascii="Times New Roman" w:hAnsi="Times New Roman" w:cs="Times New Roman"/>
          <w:iCs/>
          <w:color w:val="000000"/>
        </w:rPr>
        <w:t xml:space="preserve">; un </w:t>
      </w:r>
      <w:r w:rsidR="003B673D">
        <w:rPr>
          <w:rFonts w:ascii="Times New Roman" w:hAnsi="Times New Roman" w:cs="Times New Roman"/>
          <w:iCs/>
          <w:color w:val="000000"/>
        </w:rPr>
        <w:t>e</w:t>
      </w:r>
      <w:r w:rsidR="003B673D" w:rsidRPr="00794365">
        <w:rPr>
          <w:rFonts w:ascii="Times New Roman" w:hAnsi="Times New Roman" w:cs="Times New Roman"/>
          <w:iCs/>
          <w:color w:val="000000"/>
        </w:rPr>
        <w:t xml:space="preserve">studio </w:t>
      </w:r>
      <w:r w:rsidRPr="00794365">
        <w:rPr>
          <w:rFonts w:ascii="Times New Roman" w:hAnsi="Times New Roman" w:cs="Times New Roman"/>
          <w:iCs/>
          <w:color w:val="000000"/>
        </w:rPr>
        <w:t xml:space="preserve">de </w:t>
      </w:r>
      <w:r w:rsidR="003B673D">
        <w:rPr>
          <w:rFonts w:ascii="Times New Roman" w:hAnsi="Times New Roman" w:cs="Times New Roman"/>
          <w:iCs/>
          <w:color w:val="000000"/>
        </w:rPr>
        <w:t>c</w:t>
      </w:r>
      <w:r w:rsidR="003B673D" w:rsidRPr="00794365">
        <w:rPr>
          <w:rFonts w:ascii="Times New Roman" w:hAnsi="Times New Roman" w:cs="Times New Roman"/>
          <w:iCs/>
          <w:color w:val="000000"/>
        </w:rPr>
        <w:t>aso</w:t>
      </w:r>
      <w:r w:rsidRPr="00794365">
        <w:rPr>
          <w:rFonts w:ascii="Times New Roman" w:hAnsi="Times New Roman" w:cs="Times New Roman"/>
          <w:iCs/>
          <w:color w:val="000000"/>
        </w:rPr>
        <w:t xml:space="preserve">. </w:t>
      </w:r>
      <w:r w:rsidRPr="00794365">
        <w:rPr>
          <w:rFonts w:ascii="Times New Roman" w:hAnsi="Times New Roman" w:cs="Times New Roman"/>
          <w:i/>
          <w:iCs/>
          <w:color w:val="000000"/>
        </w:rPr>
        <w:t>Revista de la Facultad de Ciencias Químicas</w:t>
      </w:r>
      <w:r w:rsidRPr="00794365">
        <w:rPr>
          <w:rFonts w:ascii="Times New Roman" w:hAnsi="Times New Roman" w:cs="Times New Roman"/>
          <w:iCs/>
          <w:color w:val="000000"/>
        </w:rPr>
        <w:t xml:space="preserve">, </w:t>
      </w:r>
      <w:r w:rsidRPr="00DA04D1">
        <w:rPr>
          <w:rFonts w:ascii="Times New Roman" w:hAnsi="Times New Roman" w:cs="Times New Roman"/>
          <w:i/>
          <w:color w:val="000000"/>
        </w:rPr>
        <w:t>18</w:t>
      </w:r>
      <w:r w:rsidRPr="00794365">
        <w:rPr>
          <w:rFonts w:ascii="Times New Roman" w:hAnsi="Times New Roman" w:cs="Times New Roman"/>
          <w:iCs/>
          <w:color w:val="000000"/>
        </w:rPr>
        <w:t xml:space="preserve">, 48-59. </w:t>
      </w:r>
    </w:p>
    <w:p w14:paraId="5F3267F2" w14:textId="506B3AB4"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Caballero, Y. A. y García, A. (2021). Robots en la educación de la primera infancia: aprender a secuenciar acciones usando robots programables. </w:t>
      </w:r>
      <w:r w:rsidR="00BC71EC" w:rsidRPr="00794365">
        <w:rPr>
          <w:rFonts w:ascii="Times New Roman" w:hAnsi="Times New Roman" w:cs="Times New Roman"/>
          <w:i/>
          <w:iCs/>
          <w:color w:val="000000"/>
        </w:rPr>
        <w:t>RIED</w:t>
      </w:r>
      <w:r w:rsidR="00F24213">
        <w:rPr>
          <w:rFonts w:ascii="Times New Roman" w:hAnsi="Times New Roman" w:cs="Times New Roman"/>
          <w:i/>
          <w:iCs/>
          <w:color w:val="000000"/>
        </w:rPr>
        <w:t>-</w:t>
      </w:r>
      <w:r w:rsidRPr="00794365">
        <w:rPr>
          <w:rFonts w:ascii="Times New Roman" w:hAnsi="Times New Roman" w:cs="Times New Roman"/>
          <w:i/>
          <w:iCs/>
          <w:color w:val="000000"/>
        </w:rPr>
        <w:t>Revista Iberoamericana De Educación a Distancia, 24</w:t>
      </w:r>
      <w:r w:rsidRPr="00794365">
        <w:rPr>
          <w:rFonts w:ascii="Times New Roman" w:hAnsi="Times New Roman" w:cs="Times New Roman"/>
          <w:iCs/>
          <w:color w:val="000000"/>
        </w:rPr>
        <w:t>(1), 77</w:t>
      </w:r>
      <w:r w:rsidR="00F24213">
        <w:rPr>
          <w:rFonts w:ascii="Times New Roman" w:hAnsi="Times New Roman" w:cs="Times New Roman"/>
          <w:iCs/>
          <w:color w:val="000000"/>
        </w:rPr>
        <w:t>-</w:t>
      </w:r>
      <w:r w:rsidRPr="00794365">
        <w:rPr>
          <w:rFonts w:ascii="Times New Roman" w:hAnsi="Times New Roman" w:cs="Times New Roman"/>
          <w:iCs/>
          <w:color w:val="000000"/>
        </w:rPr>
        <w:t xml:space="preserve">94. </w:t>
      </w:r>
      <w:r w:rsidR="00F24213">
        <w:rPr>
          <w:rFonts w:ascii="Times New Roman" w:hAnsi="Times New Roman" w:cs="Times New Roman"/>
          <w:iCs/>
          <w:color w:val="000000"/>
        </w:rPr>
        <w:t xml:space="preserve">Recuperado de </w:t>
      </w:r>
      <w:r w:rsidR="00F24213" w:rsidRPr="00FB2877">
        <w:rPr>
          <w:rFonts w:ascii="Times New Roman" w:hAnsi="Times New Roman" w:cs="Times New Roman"/>
          <w:iCs/>
        </w:rPr>
        <w:t>https://doi.org/10.5944/ried.24.1.27508</w:t>
      </w:r>
      <w:r w:rsidR="00F24213">
        <w:rPr>
          <w:rFonts w:ascii="Times New Roman" w:hAnsi="Times New Roman" w:cs="Times New Roman"/>
          <w:iCs/>
          <w:color w:val="000000"/>
        </w:rPr>
        <w:t>.</w:t>
      </w:r>
    </w:p>
    <w:p w14:paraId="2BCA8C93" w14:textId="59238342" w:rsidR="00337DE0" w:rsidRPr="00794365" w:rsidRDefault="00337DE0" w:rsidP="00794365">
      <w:pPr>
        <w:pBdr>
          <w:top w:val="nil"/>
          <w:left w:val="nil"/>
          <w:bottom w:val="nil"/>
          <w:right w:val="nil"/>
          <w:between w:val="nil"/>
        </w:pBdr>
        <w:tabs>
          <w:tab w:val="left" w:pos="2860"/>
        </w:tabs>
        <w:ind w:left="709" w:hanging="709"/>
        <w:rPr>
          <w:rFonts w:ascii="Times New Roman" w:hAnsi="Times New Roman" w:cs="Times New Roman"/>
          <w:iCs/>
          <w:color w:val="000000"/>
        </w:rPr>
      </w:pPr>
      <w:r w:rsidRPr="00794365">
        <w:rPr>
          <w:rFonts w:ascii="Times New Roman" w:hAnsi="Times New Roman" w:cs="Times New Roman"/>
          <w:iCs/>
          <w:color w:val="000000"/>
        </w:rPr>
        <w:t xml:space="preserve">Cáceres, I. (2021). Acerca de la escolaridad a distancia y la deserción en </w:t>
      </w:r>
      <w:r w:rsidR="00725741">
        <w:rPr>
          <w:rFonts w:ascii="Times New Roman" w:hAnsi="Times New Roman" w:cs="Times New Roman"/>
          <w:iCs/>
          <w:color w:val="000000"/>
        </w:rPr>
        <w:t>p</w:t>
      </w:r>
      <w:r w:rsidRPr="00794365">
        <w:rPr>
          <w:rFonts w:ascii="Times New Roman" w:hAnsi="Times New Roman" w:cs="Times New Roman"/>
          <w:iCs/>
          <w:color w:val="000000"/>
        </w:rPr>
        <w:t xml:space="preserve">andemia. </w:t>
      </w:r>
      <w:r w:rsidRPr="00794365">
        <w:rPr>
          <w:rFonts w:ascii="Times New Roman" w:hAnsi="Times New Roman" w:cs="Times New Roman"/>
          <w:i/>
          <w:iCs/>
          <w:color w:val="000000"/>
        </w:rPr>
        <w:t>Utopía y Praxis Latinoamericana</w:t>
      </w:r>
      <w:r w:rsidRPr="00794365">
        <w:rPr>
          <w:rFonts w:ascii="Times New Roman" w:hAnsi="Times New Roman" w:cs="Times New Roman"/>
          <w:iCs/>
          <w:color w:val="000000"/>
        </w:rPr>
        <w:t xml:space="preserve">, </w:t>
      </w:r>
      <w:r w:rsidRPr="00DA04D1">
        <w:rPr>
          <w:rFonts w:ascii="Times New Roman" w:hAnsi="Times New Roman" w:cs="Times New Roman"/>
          <w:i/>
          <w:color w:val="000000"/>
        </w:rPr>
        <w:t>26</w:t>
      </w:r>
      <w:r w:rsidR="006256FE">
        <w:rPr>
          <w:rFonts w:ascii="Times New Roman" w:hAnsi="Times New Roman" w:cs="Times New Roman"/>
          <w:iCs/>
          <w:color w:val="000000"/>
        </w:rPr>
        <w:t>(esp. 2)</w:t>
      </w:r>
      <w:r w:rsidRPr="00794365">
        <w:rPr>
          <w:rFonts w:ascii="Times New Roman" w:hAnsi="Times New Roman" w:cs="Times New Roman"/>
          <w:iCs/>
          <w:color w:val="000000"/>
        </w:rPr>
        <w:t xml:space="preserve">, 11-12. </w:t>
      </w:r>
    </w:p>
    <w:p w14:paraId="147FBF31" w14:textId="796B515D" w:rsidR="00337DE0" w:rsidRPr="00794365" w:rsidRDefault="00337DE0" w:rsidP="00794365">
      <w:pPr>
        <w:pBdr>
          <w:top w:val="nil"/>
          <w:left w:val="nil"/>
          <w:bottom w:val="nil"/>
          <w:right w:val="nil"/>
          <w:between w:val="nil"/>
        </w:pBdr>
        <w:tabs>
          <w:tab w:val="left" w:pos="2860"/>
        </w:tabs>
        <w:ind w:left="709" w:hanging="709"/>
        <w:rPr>
          <w:rFonts w:ascii="Times New Roman" w:hAnsi="Times New Roman" w:cs="Times New Roman"/>
          <w:iCs/>
          <w:color w:val="000000"/>
        </w:rPr>
      </w:pPr>
      <w:proofErr w:type="spellStart"/>
      <w:r w:rsidRPr="00794365">
        <w:rPr>
          <w:rFonts w:ascii="Times New Roman" w:hAnsi="Times New Roman" w:cs="Times New Roman"/>
          <w:iCs/>
          <w:color w:val="000000"/>
        </w:rPr>
        <w:t>Chalela</w:t>
      </w:r>
      <w:proofErr w:type="spellEnd"/>
      <w:r w:rsidRPr="00794365">
        <w:rPr>
          <w:rFonts w:ascii="Times New Roman" w:hAnsi="Times New Roman" w:cs="Times New Roman"/>
          <w:iCs/>
          <w:color w:val="000000"/>
        </w:rPr>
        <w:t xml:space="preserve">, S., Valencia, A., Ruiz, G. A. y Cadavid, M. (2020). Factores psicosociales y familiares que influyen en la deserción en estudiantes universitarios en el contexto de </w:t>
      </w:r>
      <w:r w:rsidRPr="00794365">
        <w:rPr>
          <w:rFonts w:ascii="Times New Roman" w:hAnsi="Times New Roman" w:cs="Times New Roman"/>
          <w:iCs/>
          <w:color w:val="000000"/>
        </w:rPr>
        <w:lastRenderedPageBreak/>
        <w:t xml:space="preserve">los países en desarrollo. </w:t>
      </w:r>
      <w:r w:rsidRPr="00794365">
        <w:rPr>
          <w:rFonts w:ascii="Times New Roman" w:hAnsi="Times New Roman" w:cs="Times New Roman"/>
          <w:i/>
          <w:iCs/>
          <w:color w:val="000000"/>
        </w:rPr>
        <w:t>Revista Lasallista de Investigación 17</w:t>
      </w:r>
      <w:r w:rsidRPr="00794365">
        <w:rPr>
          <w:rFonts w:ascii="Times New Roman" w:hAnsi="Times New Roman" w:cs="Times New Roman"/>
          <w:iCs/>
          <w:color w:val="000000"/>
        </w:rPr>
        <w:t xml:space="preserve">(1), 103-115. </w:t>
      </w:r>
      <w:r w:rsidR="001B73F6">
        <w:rPr>
          <w:rFonts w:ascii="Times New Roman" w:hAnsi="Times New Roman" w:cs="Times New Roman"/>
          <w:iCs/>
          <w:color w:val="000000"/>
        </w:rPr>
        <w:t xml:space="preserve">Recuperado de </w:t>
      </w:r>
      <w:r w:rsidR="001B73F6" w:rsidRPr="00FB2877">
        <w:rPr>
          <w:rFonts w:ascii="Times New Roman" w:hAnsi="Times New Roman" w:cs="Times New Roman"/>
          <w:iCs/>
        </w:rPr>
        <w:t>https://doi.org/10.22507/rli.v17n1a9</w:t>
      </w:r>
      <w:r w:rsidR="001B73F6">
        <w:rPr>
          <w:rFonts w:ascii="Times New Roman" w:hAnsi="Times New Roman" w:cs="Times New Roman"/>
          <w:iCs/>
        </w:rPr>
        <w:t>.</w:t>
      </w:r>
    </w:p>
    <w:p w14:paraId="03D681D6" w14:textId="40451C1F"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Cortés, S., Álvarez, P., Llanos, M. y Castillo, L. (2019). Deserción universitaria: La epidemia que aqueja a los sistemas de educación superior. </w:t>
      </w:r>
      <w:r w:rsidR="00251DF2">
        <w:rPr>
          <w:rFonts w:ascii="Times New Roman" w:hAnsi="Times New Roman" w:cs="Times New Roman"/>
          <w:i/>
          <w:color w:val="000000"/>
        </w:rPr>
        <w:t xml:space="preserve">Revista </w:t>
      </w:r>
      <w:r w:rsidRPr="00794365">
        <w:rPr>
          <w:rFonts w:ascii="Times New Roman" w:hAnsi="Times New Roman" w:cs="Times New Roman"/>
          <w:i/>
          <w:iCs/>
          <w:color w:val="000000"/>
        </w:rPr>
        <w:t>Perspectiva, 20</w:t>
      </w:r>
      <w:r w:rsidRPr="00794365">
        <w:rPr>
          <w:rFonts w:ascii="Times New Roman" w:hAnsi="Times New Roman" w:cs="Times New Roman"/>
          <w:iCs/>
          <w:color w:val="000000"/>
        </w:rPr>
        <w:t xml:space="preserve">(1), 13-25. </w:t>
      </w:r>
      <w:r w:rsidR="007D5055">
        <w:rPr>
          <w:rFonts w:ascii="Times New Roman" w:hAnsi="Times New Roman" w:cs="Times New Roman"/>
          <w:iCs/>
          <w:color w:val="000000"/>
        </w:rPr>
        <w:t xml:space="preserve">Recuperado de </w:t>
      </w:r>
      <w:r w:rsidR="007D5055" w:rsidRPr="00421AD1">
        <w:rPr>
          <w:rFonts w:ascii="Times New Roman" w:hAnsi="Times New Roman" w:cs="Times New Roman"/>
          <w:iCs/>
        </w:rPr>
        <w:t>https://doi.org/10.33198/rp.v20i1.00017</w:t>
      </w:r>
      <w:r w:rsidR="007D5055">
        <w:rPr>
          <w:rFonts w:ascii="Times New Roman" w:hAnsi="Times New Roman" w:cs="Times New Roman"/>
          <w:iCs/>
          <w:color w:val="000000"/>
        </w:rPr>
        <w:t>.</w:t>
      </w:r>
    </w:p>
    <w:p w14:paraId="573FA9B6" w14:textId="73627D9F"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De Oca, T. M. (2021). Educación superior: factores económicos que inciden en la deserción escolar. Caso de las licenciaturas de la UNID Tlalnepantla. </w:t>
      </w:r>
      <w:r w:rsidR="007D5055" w:rsidRPr="00794365">
        <w:rPr>
          <w:rFonts w:ascii="Times New Roman" w:hAnsi="Times New Roman" w:cs="Times New Roman"/>
          <w:i/>
          <w:iCs/>
          <w:color w:val="000000"/>
        </w:rPr>
        <w:t>RIDE</w:t>
      </w:r>
      <w:r w:rsidR="007D5055">
        <w:rPr>
          <w:rFonts w:ascii="Times New Roman" w:hAnsi="Times New Roman" w:cs="Times New Roman"/>
          <w:i/>
          <w:iCs/>
          <w:color w:val="000000"/>
        </w:rPr>
        <w:t xml:space="preserve"> </w:t>
      </w:r>
      <w:r w:rsidRPr="00794365">
        <w:rPr>
          <w:rFonts w:ascii="Times New Roman" w:hAnsi="Times New Roman" w:cs="Times New Roman"/>
          <w:i/>
          <w:iCs/>
          <w:color w:val="000000"/>
        </w:rPr>
        <w:t xml:space="preserve">Revista Iberoamericana </w:t>
      </w:r>
      <w:r w:rsidR="007D5055">
        <w:rPr>
          <w:rFonts w:ascii="Times New Roman" w:hAnsi="Times New Roman" w:cs="Times New Roman"/>
          <w:i/>
          <w:iCs/>
          <w:color w:val="000000"/>
        </w:rPr>
        <w:t>p</w:t>
      </w:r>
      <w:r w:rsidR="007D5055" w:rsidRPr="00794365">
        <w:rPr>
          <w:rFonts w:ascii="Times New Roman" w:hAnsi="Times New Roman" w:cs="Times New Roman"/>
          <w:i/>
          <w:iCs/>
          <w:color w:val="000000"/>
        </w:rPr>
        <w:t xml:space="preserve">ara </w:t>
      </w:r>
      <w:r w:rsidR="007D5055">
        <w:rPr>
          <w:rFonts w:ascii="Times New Roman" w:hAnsi="Times New Roman" w:cs="Times New Roman"/>
          <w:i/>
          <w:iCs/>
          <w:color w:val="000000"/>
        </w:rPr>
        <w:t>l</w:t>
      </w:r>
      <w:r w:rsidR="007D5055" w:rsidRPr="00794365">
        <w:rPr>
          <w:rFonts w:ascii="Times New Roman" w:hAnsi="Times New Roman" w:cs="Times New Roman"/>
          <w:i/>
          <w:iCs/>
          <w:color w:val="000000"/>
        </w:rPr>
        <w:t xml:space="preserve">a </w:t>
      </w:r>
      <w:r w:rsidRPr="00794365">
        <w:rPr>
          <w:rFonts w:ascii="Times New Roman" w:hAnsi="Times New Roman" w:cs="Times New Roman"/>
          <w:i/>
          <w:iCs/>
          <w:color w:val="000000"/>
        </w:rPr>
        <w:t xml:space="preserve">Investigación </w:t>
      </w:r>
      <w:r w:rsidR="007D5055">
        <w:rPr>
          <w:rFonts w:ascii="Times New Roman" w:hAnsi="Times New Roman" w:cs="Times New Roman"/>
          <w:i/>
          <w:iCs/>
          <w:color w:val="000000"/>
        </w:rPr>
        <w:t>y</w:t>
      </w:r>
      <w:r w:rsidR="007D5055" w:rsidRPr="00794365">
        <w:rPr>
          <w:rFonts w:ascii="Times New Roman" w:hAnsi="Times New Roman" w:cs="Times New Roman"/>
          <w:i/>
          <w:iCs/>
          <w:color w:val="000000"/>
        </w:rPr>
        <w:t xml:space="preserve"> </w:t>
      </w:r>
      <w:r w:rsidR="007D5055">
        <w:rPr>
          <w:rFonts w:ascii="Times New Roman" w:hAnsi="Times New Roman" w:cs="Times New Roman"/>
          <w:i/>
          <w:iCs/>
          <w:color w:val="000000"/>
        </w:rPr>
        <w:t>e</w:t>
      </w:r>
      <w:r w:rsidR="007D5055" w:rsidRPr="00794365">
        <w:rPr>
          <w:rFonts w:ascii="Times New Roman" w:hAnsi="Times New Roman" w:cs="Times New Roman"/>
          <w:i/>
          <w:iCs/>
          <w:color w:val="000000"/>
        </w:rPr>
        <w:t xml:space="preserve">l </w:t>
      </w:r>
      <w:r w:rsidRPr="00794365">
        <w:rPr>
          <w:rFonts w:ascii="Times New Roman" w:hAnsi="Times New Roman" w:cs="Times New Roman"/>
          <w:i/>
          <w:iCs/>
          <w:color w:val="000000"/>
        </w:rPr>
        <w:t>Desarrollo Educativo</w:t>
      </w:r>
      <w:r w:rsidRPr="00794365">
        <w:rPr>
          <w:rFonts w:ascii="Times New Roman" w:hAnsi="Times New Roman" w:cs="Times New Roman"/>
          <w:iCs/>
          <w:color w:val="000000"/>
        </w:rPr>
        <w:t xml:space="preserve">, </w:t>
      </w:r>
      <w:r w:rsidRPr="00794365">
        <w:rPr>
          <w:rFonts w:ascii="Times New Roman" w:hAnsi="Times New Roman" w:cs="Times New Roman"/>
          <w:i/>
          <w:iCs/>
          <w:color w:val="000000"/>
        </w:rPr>
        <w:t>12</w:t>
      </w:r>
      <w:r w:rsidRPr="00794365">
        <w:rPr>
          <w:rFonts w:ascii="Times New Roman" w:hAnsi="Times New Roman" w:cs="Times New Roman"/>
          <w:iCs/>
          <w:color w:val="000000"/>
        </w:rPr>
        <w:t xml:space="preserve">(23). </w:t>
      </w:r>
      <w:r w:rsidR="007D5055">
        <w:rPr>
          <w:rFonts w:ascii="Times New Roman" w:hAnsi="Times New Roman" w:cs="Times New Roman"/>
          <w:iCs/>
          <w:color w:val="000000"/>
        </w:rPr>
        <w:t xml:space="preserve">Recuperado de </w:t>
      </w:r>
      <w:r w:rsidR="007D5055" w:rsidRPr="00FB2877">
        <w:rPr>
          <w:rFonts w:ascii="Times New Roman" w:hAnsi="Times New Roman" w:cs="Times New Roman"/>
          <w:iCs/>
        </w:rPr>
        <w:t>https://doi.org/10.23913/ride.v12i23.1061</w:t>
      </w:r>
      <w:r w:rsidR="007D5055">
        <w:rPr>
          <w:rFonts w:ascii="Times New Roman" w:hAnsi="Times New Roman" w:cs="Times New Roman"/>
          <w:iCs/>
          <w:color w:val="000000"/>
        </w:rPr>
        <w:t>.</w:t>
      </w:r>
    </w:p>
    <w:p w14:paraId="405E8315" w14:textId="7EE0D44D"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Fernández, T., Solís, M., Hernández, M. T. y Moreira, T. E. (2019). Un análisis multinomial y predictivo de los factores asociados a la deserción universitaria. </w:t>
      </w:r>
      <w:r w:rsidRPr="00794365">
        <w:rPr>
          <w:rFonts w:ascii="Times New Roman" w:hAnsi="Times New Roman" w:cs="Times New Roman"/>
          <w:i/>
          <w:iCs/>
          <w:color w:val="000000"/>
        </w:rPr>
        <w:t>Revista Electrónica Educare, 23</w:t>
      </w:r>
      <w:r w:rsidRPr="00794365">
        <w:rPr>
          <w:rFonts w:ascii="Times New Roman" w:hAnsi="Times New Roman" w:cs="Times New Roman"/>
          <w:iCs/>
          <w:color w:val="000000"/>
        </w:rPr>
        <w:t>(1), 73-97.</w:t>
      </w:r>
      <w:r w:rsidR="001B73F6">
        <w:rPr>
          <w:rFonts w:ascii="Times New Roman" w:hAnsi="Times New Roman" w:cs="Times New Roman"/>
          <w:iCs/>
          <w:color w:val="000000"/>
        </w:rPr>
        <w:t xml:space="preserve"> Recuperado de</w:t>
      </w:r>
      <w:r w:rsidRPr="00794365">
        <w:rPr>
          <w:rFonts w:ascii="Times New Roman" w:hAnsi="Times New Roman" w:cs="Times New Roman"/>
          <w:iCs/>
          <w:color w:val="000000"/>
        </w:rPr>
        <w:t xml:space="preserve"> </w:t>
      </w:r>
      <w:r w:rsidRPr="00FB2877">
        <w:rPr>
          <w:rFonts w:ascii="Times New Roman" w:hAnsi="Times New Roman" w:cs="Times New Roman"/>
          <w:iCs/>
        </w:rPr>
        <w:t>https://dx.doi.org/10.15359/ree.23-1.5</w:t>
      </w:r>
      <w:r w:rsidR="001B73F6">
        <w:rPr>
          <w:rFonts w:ascii="Times New Roman" w:hAnsi="Times New Roman" w:cs="Times New Roman"/>
          <w:iCs/>
          <w:color w:val="000000"/>
        </w:rPr>
        <w:t>.</w:t>
      </w:r>
    </w:p>
    <w:p w14:paraId="04D79FEA" w14:textId="674B7267"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Flores, C. E. y Flores, K. L. (2021). Pruebas para comprobar la normalidad de datos en procesos productivos. </w:t>
      </w:r>
      <w:r w:rsidRPr="00794365">
        <w:rPr>
          <w:rFonts w:ascii="Times New Roman" w:hAnsi="Times New Roman" w:cs="Times New Roman"/>
          <w:i/>
          <w:iCs/>
          <w:color w:val="000000"/>
        </w:rPr>
        <w:t>Societas, 23</w:t>
      </w:r>
      <w:r w:rsidRPr="00794365">
        <w:rPr>
          <w:rFonts w:ascii="Times New Roman" w:hAnsi="Times New Roman" w:cs="Times New Roman"/>
          <w:iCs/>
          <w:color w:val="000000"/>
        </w:rPr>
        <w:t xml:space="preserve">(2), 83-106. </w:t>
      </w:r>
    </w:p>
    <w:p w14:paraId="5F1E7AF8" w14:textId="2BF74723"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Flores, E., Bahamondes, V., Maureira, F. y González, P. (2019). Motivos de deserción universitaria de estudiantes de educación física de Chile. </w:t>
      </w:r>
      <w:proofErr w:type="spellStart"/>
      <w:r w:rsidR="007C3DC9" w:rsidRPr="00794365">
        <w:rPr>
          <w:rFonts w:ascii="Times New Roman" w:hAnsi="Times New Roman" w:cs="Times New Roman"/>
          <w:i/>
          <w:iCs/>
          <w:color w:val="000000"/>
        </w:rPr>
        <w:t>EmásF</w:t>
      </w:r>
      <w:proofErr w:type="spellEnd"/>
      <w:r w:rsidR="007C3DC9">
        <w:rPr>
          <w:rFonts w:ascii="Times New Roman" w:hAnsi="Times New Roman" w:cs="Times New Roman"/>
          <w:i/>
          <w:iCs/>
          <w:color w:val="000000"/>
        </w:rPr>
        <w:t>,</w:t>
      </w:r>
      <w:r w:rsidR="007C3DC9" w:rsidRPr="00794365">
        <w:rPr>
          <w:rFonts w:ascii="Times New Roman" w:hAnsi="Times New Roman" w:cs="Times New Roman"/>
          <w:i/>
          <w:iCs/>
          <w:color w:val="000000"/>
        </w:rPr>
        <w:t xml:space="preserve"> </w:t>
      </w:r>
      <w:r w:rsidRPr="00794365">
        <w:rPr>
          <w:rFonts w:ascii="Times New Roman" w:hAnsi="Times New Roman" w:cs="Times New Roman"/>
          <w:i/>
          <w:iCs/>
          <w:color w:val="000000"/>
        </w:rPr>
        <w:t>Revista Digital de Educación Física</w:t>
      </w:r>
      <w:r w:rsidR="007C3DC9">
        <w:rPr>
          <w:rFonts w:ascii="Times New Roman" w:hAnsi="Times New Roman" w:cs="Times New Roman"/>
          <w:iCs/>
          <w:color w:val="000000"/>
        </w:rPr>
        <w:t xml:space="preserve">, </w:t>
      </w:r>
      <w:r w:rsidRPr="00794365">
        <w:rPr>
          <w:rFonts w:ascii="Times New Roman" w:hAnsi="Times New Roman" w:cs="Times New Roman"/>
          <w:i/>
          <w:iCs/>
          <w:color w:val="000000"/>
        </w:rPr>
        <w:t>10</w:t>
      </w:r>
      <w:r w:rsidRPr="00794365">
        <w:rPr>
          <w:rFonts w:ascii="Times New Roman" w:hAnsi="Times New Roman" w:cs="Times New Roman"/>
          <w:iCs/>
          <w:color w:val="000000"/>
        </w:rPr>
        <w:t xml:space="preserve">(57), 14-23. </w:t>
      </w:r>
    </w:p>
    <w:p w14:paraId="2F606751" w14:textId="6A8DC699"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Gallegos, J. A., Campos, N. A., Canales, K. A. y González, E. N. (2018). Factores </w:t>
      </w:r>
      <w:r w:rsidR="009235DE" w:rsidRPr="00794365">
        <w:rPr>
          <w:rFonts w:ascii="Times New Roman" w:hAnsi="Times New Roman" w:cs="Times New Roman"/>
          <w:iCs/>
          <w:color w:val="000000"/>
        </w:rPr>
        <w:t>determinantes en la deserción universitaria</w:t>
      </w:r>
      <w:r w:rsidRPr="00794365">
        <w:rPr>
          <w:rFonts w:ascii="Times New Roman" w:hAnsi="Times New Roman" w:cs="Times New Roman"/>
          <w:iCs/>
          <w:color w:val="000000"/>
        </w:rPr>
        <w:t xml:space="preserve">. Caso Facultad de Ciencias Económicas y Administrativas de la Universidad Católica de la Santísima Concepción (Chile). </w:t>
      </w:r>
      <w:r w:rsidRPr="00794365">
        <w:rPr>
          <w:rFonts w:ascii="Times New Roman" w:hAnsi="Times New Roman" w:cs="Times New Roman"/>
          <w:i/>
          <w:iCs/>
          <w:color w:val="000000"/>
        </w:rPr>
        <w:t xml:space="preserve">Formación </w:t>
      </w:r>
      <w:r w:rsidR="009235DE">
        <w:rPr>
          <w:rFonts w:ascii="Times New Roman" w:hAnsi="Times New Roman" w:cs="Times New Roman"/>
          <w:i/>
          <w:iCs/>
          <w:color w:val="000000"/>
        </w:rPr>
        <w:t>U</w:t>
      </w:r>
      <w:r w:rsidR="009235DE" w:rsidRPr="00794365">
        <w:rPr>
          <w:rFonts w:ascii="Times New Roman" w:hAnsi="Times New Roman" w:cs="Times New Roman"/>
          <w:i/>
          <w:iCs/>
          <w:color w:val="000000"/>
        </w:rPr>
        <w:t>niversitaria</w:t>
      </w:r>
      <w:r w:rsidRPr="00794365">
        <w:rPr>
          <w:rFonts w:ascii="Times New Roman" w:hAnsi="Times New Roman" w:cs="Times New Roman"/>
          <w:i/>
          <w:iCs/>
          <w:color w:val="000000"/>
        </w:rPr>
        <w:t>, 11</w:t>
      </w:r>
      <w:r w:rsidRPr="00794365">
        <w:rPr>
          <w:rFonts w:ascii="Times New Roman" w:hAnsi="Times New Roman" w:cs="Times New Roman"/>
          <w:iCs/>
          <w:color w:val="000000"/>
        </w:rPr>
        <w:t xml:space="preserve">(3), 11-18. </w:t>
      </w:r>
      <w:r w:rsidR="009235DE">
        <w:rPr>
          <w:rFonts w:ascii="Times New Roman" w:hAnsi="Times New Roman" w:cs="Times New Roman"/>
          <w:iCs/>
          <w:color w:val="000000"/>
        </w:rPr>
        <w:t xml:space="preserve">Recuperado de </w:t>
      </w:r>
      <w:r w:rsidR="009235DE" w:rsidRPr="00421AD1">
        <w:rPr>
          <w:rFonts w:ascii="Times New Roman" w:hAnsi="Times New Roman" w:cs="Times New Roman"/>
          <w:iCs/>
        </w:rPr>
        <w:t>http://dx.doi.org/10.4067/S0718-50062018000300011</w:t>
      </w:r>
      <w:r w:rsidR="009235DE">
        <w:rPr>
          <w:rFonts w:ascii="Times New Roman" w:hAnsi="Times New Roman" w:cs="Times New Roman"/>
          <w:iCs/>
          <w:color w:val="000000"/>
        </w:rPr>
        <w:t>.</w:t>
      </w:r>
    </w:p>
    <w:p w14:paraId="2068657F" w14:textId="55B47B70"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García, R., Poblano, E. R., Reyes, R., </w:t>
      </w:r>
      <w:proofErr w:type="spellStart"/>
      <w:r w:rsidRPr="00794365">
        <w:rPr>
          <w:rFonts w:ascii="Times New Roman" w:hAnsi="Times New Roman" w:cs="Times New Roman"/>
          <w:iCs/>
          <w:color w:val="000000"/>
        </w:rPr>
        <w:t>Cuamea</w:t>
      </w:r>
      <w:proofErr w:type="spellEnd"/>
      <w:r w:rsidRPr="00794365">
        <w:rPr>
          <w:rFonts w:ascii="Times New Roman" w:hAnsi="Times New Roman" w:cs="Times New Roman"/>
          <w:iCs/>
          <w:color w:val="000000"/>
        </w:rPr>
        <w:t>, G. y Juárez, R. (2021). Elección de carrera e institución de educación superior: validación de instrumento de medición mediante el modelado de ecuaciones estructurales. </w:t>
      </w:r>
      <w:r w:rsidRPr="00DA04D1">
        <w:rPr>
          <w:rFonts w:ascii="Times New Roman" w:hAnsi="Times New Roman" w:cs="Times New Roman"/>
          <w:i/>
          <w:color w:val="000000"/>
        </w:rPr>
        <w:t>RIDE</w:t>
      </w:r>
      <w:r w:rsidRPr="00794365">
        <w:rPr>
          <w:rFonts w:ascii="Times New Roman" w:hAnsi="Times New Roman" w:cs="Times New Roman"/>
          <w:iCs/>
          <w:color w:val="000000"/>
        </w:rPr>
        <w:t xml:space="preserve"> </w:t>
      </w:r>
      <w:r w:rsidRPr="00DA04D1">
        <w:rPr>
          <w:rFonts w:ascii="Times New Roman" w:hAnsi="Times New Roman" w:cs="Times New Roman"/>
          <w:i/>
          <w:color w:val="000000"/>
        </w:rPr>
        <w:t xml:space="preserve">Revista Iberoamericana </w:t>
      </w:r>
      <w:r w:rsidR="007D5055" w:rsidRPr="00DA04D1">
        <w:rPr>
          <w:rFonts w:ascii="Times New Roman" w:hAnsi="Times New Roman" w:cs="Times New Roman"/>
          <w:i/>
          <w:color w:val="000000"/>
        </w:rPr>
        <w:t xml:space="preserve">para la </w:t>
      </w:r>
      <w:r w:rsidRPr="00DA04D1">
        <w:rPr>
          <w:rFonts w:ascii="Times New Roman" w:hAnsi="Times New Roman" w:cs="Times New Roman"/>
          <w:i/>
          <w:color w:val="000000"/>
        </w:rPr>
        <w:t xml:space="preserve">Investigación </w:t>
      </w:r>
      <w:r w:rsidR="007D5055" w:rsidRPr="00DA04D1">
        <w:rPr>
          <w:rFonts w:ascii="Times New Roman" w:hAnsi="Times New Roman" w:cs="Times New Roman"/>
          <w:i/>
          <w:color w:val="000000"/>
        </w:rPr>
        <w:t xml:space="preserve">y el </w:t>
      </w:r>
      <w:r w:rsidRPr="00DA04D1">
        <w:rPr>
          <w:rFonts w:ascii="Times New Roman" w:hAnsi="Times New Roman" w:cs="Times New Roman"/>
          <w:i/>
          <w:color w:val="000000"/>
        </w:rPr>
        <w:t>Desarrollo Educativo</w:t>
      </w:r>
      <w:r w:rsidRPr="00794365">
        <w:rPr>
          <w:rFonts w:ascii="Times New Roman" w:hAnsi="Times New Roman" w:cs="Times New Roman"/>
          <w:iCs/>
          <w:color w:val="000000"/>
        </w:rPr>
        <w:t>, </w:t>
      </w:r>
      <w:r w:rsidRPr="00DA04D1">
        <w:rPr>
          <w:rFonts w:ascii="Times New Roman" w:hAnsi="Times New Roman" w:cs="Times New Roman"/>
          <w:i/>
          <w:color w:val="000000"/>
        </w:rPr>
        <w:t>11</w:t>
      </w:r>
      <w:r w:rsidRPr="00794365">
        <w:rPr>
          <w:rFonts w:ascii="Times New Roman" w:hAnsi="Times New Roman" w:cs="Times New Roman"/>
          <w:iCs/>
          <w:color w:val="000000"/>
        </w:rPr>
        <w:t xml:space="preserve">(22). </w:t>
      </w:r>
      <w:r w:rsidR="007D5055">
        <w:rPr>
          <w:rFonts w:ascii="Times New Roman" w:hAnsi="Times New Roman" w:cs="Times New Roman"/>
          <w:iCs/>
          <w:color w:val="000000"/>
        </w:rPr>
        <w:t xml:space="preserve">Recuperado de </w:t>
      </w:r>
      <w:r w:rsidR="007D5055" w:rsidRPr="00421AD1">
        <w:rPr>
          <w:rFonts w:ascii="Times New Roman" w:hAnsi="Times New Roman" w:cs="Times New Roman"/>
          <w:iCs/>
          <w:color w:val="000000"/>
        </w:rPr>
        <w:t>https://doi.org/10.23913/ride.v11i22.961</w:t>
      </w:r>
      <w:r w:rsidR="007D5055">
        <w:rPr>
          <w:rFonts w:ascii="Times New Roman" w:hAnsi="Times New Roman" w:cs="Times New Roman"/>
          <w:iCs/>
          <w:color w:val="000000"/>
        </w:rPr>
        <w:t>.</w:t>
      </w:r>
    </w:p>
    <w:p w14:paraId="600A6F29" w14:textId="2D00D0D9"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Guirao, S. J. A. (2015). Utilidad y tipos de revisión de literatura. </w:t>
      </w:r>
      <w:r w:rsidRPr="00794365">
        <w:rPr>
          <w:rFonts w:ascii="Times New Roman" w:hAnsi="Times New Roman" w:cs="Times New Roman"/>
          <w:i/>
          <w:iCs/>
          <w:color w:val="000000"/>
        </w:rPr>
        <w:t>Ene</w:t>
      </w:r>
      <w:r w:rsidRPr="00794365">
        <w:rPr>
          <w:rFonts w:ascii="Times New Roman" w:hAnsi="Times New Roman" w:cs="Times New Roman"/>
          <w:iCs/>
          <w:color w:val="000000"/>
        </w:rPr>
        <w:t xml:space="preserve">, </w:t>
      </w:r>
      <w:r w:rsidRPr="00794365">
        <w:rPr>
          <w:rFonts w:ascii="Times New Roman" w:hAnsi="Times New Roman" w:cs="Times New Roman"/>
          <w:i/>
          <w:iCs/>
          <w:color w:val="000000"/>
        </w:rPr>
        <w:t>9</w:t>
      </w:r>
      <w:r w:rsidRPr="00794365">
        <w:rPr>
          <w:rFonts w:ascii="Times New Roman" w:hAnsi="Times New Roman" w:cs="Times New Roman"/>
          <w:iCs/>
          <w:color w:val="000000"/>
        </w:rPr>
        <w:t>(2</w:t>
      </w:r>
      <w:r w:rsidR="00333E41" w:rsidRPr="00794365">
        <w:rPr>
          <w:rFonts w:ascii="Times New Roman" w:hAnsi="Times New Roman" w:cs="Times New Roman"/>
          <w:iCs/>
          <w:color w:val="000000"/>
        </w:rPr>
        <w:t>)</w:t>
      </w:r>
      <w:r w:rsidR="00333E41">
        <w:rPr>
          <w:rFonts w:ascii="Times New Roman" w:hAnsi="Times New Roman" w:cs="Times New Roman"/>
          <w:iCs/>
          <w:color w:val="000000"/>
        </w:rPr>
        <w:t>,</w:t>
      </w:r>
      <w:r w:rsidR="00333E41" w:rsidRPr="00794365">
        <w:rPr>
          <w:rFonts w:ascii="Times New Roman" w:hAnsi="Times New Roman" w:cs="Times New Roman"/>
          <w:iCs/>
          <w:color w:val="000000"/>
        </w:rPr>
        <w:t xml:space="preserve"> </w:t>
      </w:r>
      <w:r w:rsidRPr="00794365">
        <w:rPr>
          <w:rFonts w:ascii="Times New Roman" w:hAnsi="Times New Roman" w:cs="Times New Roman"/>
          <w:iCs/>
          <w:color w:val="000000"/>
        </w:rPr>
        <w:t xml:space="preserve">1-13. </w:t>
      </w:r>
      <w:r w:rsidR="00333E41">
        <w:rPr>
          <w:rFonts w:ascii="Times New Roman" w:hAnsi="Times New Roman" w:cs="Times New Roman"/>
          <w:iCs/>
          <w:color w:val="000000"/>
        </w:rPr>
        <w:t xml:space="preserve">Recuperado de </w:t>
      </w:r>
      <w:r w:rsidR="00333E41" w:rsidRPr="00421AD1">
        <w:rPr>
          <w:rFonts w:ascii="Times New Roman" w:hAnsi="Times New Roman" w:cs="Times New Roman"/>
          <w:iCs/>
        </w:rPr>
        <w:t>https://dx.doi.org/10.4321/S1988-348X2015000200002</w:t>
      </w:r>
      <w:r w:rsidR="00333E41">
        <w:rPr>
          <w:rFonts w:ascii="Times New Roman" w:hAnsi="Times New Roman" w:cs="Times New Roman"/>
          <w:iCs/>
          <w:color w:val="000000"/>
        </w:rPr>
        <w:t>.</w:t>
      </w:r>
    </w:p>
    <w:p w14:paraId="0B575050" w14:textId="56084B4F"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Hernández, E. M. y </w:t>
      </w:r>
      <w:proofErr w:type="spellStart"/>
      <w:r w:rsidRPr="00794365">
        <w:rPr>
          <w:rFonts w:ascii="Times New Roman" w:hAnsi="Times New Roman" w:cs="Times New Roman"/>
          <w:iCs/>
          <w:color w:val="000000"/>
        </w:rPr>
        <w:t>Yallico</w:t>
      </w:r>
      <w:proofErr w:type="spellEnd"/>
      <w:r w:rsidRPr="00794365">
        <w:rPr>
          <w:rFonts w:ascii="Times New Roman" w:hAnsi="Times New Roman" w:cs="Times New Roman"/>
          <w:iCs/>
          <w:color w:val="000000"/>
        </w:rPr>
        <w:t xml:space="preserve">, R. M. (2021). El aprendizaje cooperativo como estrategia metodológica para desarrollar habilidades investigativas específicas en estudiantes universitarios. </w:t>
      </w:r>
      <w:r w:rsidRPr="00794365">
        <w:rPr>
          <w:rFonts w:ascii="Times New Roman" w:hAnsi="Times New Roman" w:cs="Times New Roman"/>
          <w:i/>
          <w:iCs/>
          <w:color w:val="000000"/>
        </w:rPr>
        <w:t xml:space="preserve">Horizonte </w:t>
      </w:r>
      <w:r w:rsidR="00E87819">
        <w:rPr>
          <w:rFonts w:ascii="Times New Roman" w:hAnsi="Times New Roman" w:cs="Times New Roman"/>
          <w:i/>
          <w:iCs/>
          <w:color w:val="000000"/>
        </w:rPr>
        <w:t>d</w:t>
      </w:r>
      <w:r w:rsidR="00E87819" w:rsidRPr="00794365">
        <w:rPr>
          <w:rFonts w:ascii="Times New Roman" w:hAnsi="Times New Roman" w:cs="Times New Roman"/>
          <w:i/>
          <w:iCs/>
          <w:color w:val="000000"/>
        </w:rPr>
        <w:t xml:space="preserve">e </w:t>
      </w:r>
      <w:r w:rsidR="00E87819">
        <w:rPr>
          <w:rFonts w:ascii="Times New Roman" w:hAnsi="Times New Roman" w:cs="Times New Roman"/>
          <w:i/>
          <w:iCs/>
          <w:color w:val="000000"/>
        </w:rPr>
        <w:t>l</w:t>
      </w:r>
      <w:r w:rsidR="00E87819" w:rsidRPr="00794365">
        <w:rPr>
          <w:rFonts w:ascii="Times New Roman" w:hAnsi="Times New Roman" w:cs="Times New Roman"/>
          <w:i/>
          <w:iCs/>
          <w:color w:val="000000"/>
        </w:rPr>
        <w:t xml:space="preserve">a </w:t>
      </w:r>
      <w:r w:rsidRPr="00794365">
        <w:rPr>
          <w:rFonts w:ascii="Times New Roman" w:hAnsi="Times New Roman" w:cs="Times New Roman"/>
          <w:i/>
          <w:iCs/>
          <w:color w:val="000000"/>
        </w:rPr>
        <w:t>Ciencia, 11</w:t>
      </w:r>
      <w:r w:rsidRPr="00794365">
        <w:rPr>
          <w:rFonts w:ascii="Times New Roman" w:hAnsi="Times New Roman" w:cs="Times New Roman"/>
          <w:iCs/>
          <w:color w:val="000000"/>
        </w:rPr>
        <w:t xml:space="preserve">(21), 283-295. </w:t>
      </w:r>
      <w:r w:rsidR="00E87819">
        <w:rPr>
          <w:rFonts w:ascii="Times New Roman" w:hAnsi="Times New Roman" w:cs="Times New Roman"/>
          <w:iCs/>
          <w:color w:val="000000"/>
        </w:rPr>
        <w:t xml:space="preserve">Recuperado de </w:t>
      </w:r>
      <w:r w:rsidR="00E87819" w:rsidRPr="00421AD1">
        <w:rPr>
          <w:rFonts w:ascii="Times New Roman" w:hAnsi="Times New Roman" w:cs="Times New Roman"/>
          <w:iCs/>
        </w:rPr>
        <w:t>https://doi.org/10.26490/uncp.horizonteciencia.2021.21.912</w:t>
      </w:r>
      <w:r w:rsidR="00E87819">
        <w:rPr>
          <w:rFonts w:ascii="Times New Roman" w:hAnsi="Times New Roman" w:cs="Times New Roman"/>
          <w:iCs/>
          <w:color w:val="000000"/>
        </w:rPr>
        <w:t>.</w:t>
      </w:r>
    </w:p>
    <w:p w14:paraId="2FB0CD6D" w14:textId="0B65112C"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lastRenderedPageBreak/>
        <w:t xml:space="preserve">Hernández, R. y Mendoza, C. P. (2018). </w:t>
      </w:r>
      <w:r w:rsidRPr="00794365">
        <w:rPr>
          <w:rFonts w:ascii="Times New Roman" w:hAnsi="Times New Roman" w:cs="Times New Roman"/>
          <w:i/>
          <w:iCs/>
          <w:color w:val="000000"/>
        </w:rPr>
        <w:t xml:space="preserve">Metodología de la </w:t>
      </w:r>
      <w:r w:rsidR="009B7862">
        <w:rPr>
          <w:rFonts w:ascii="Times New Roman" w:hAnsi="Times New Roman" w:cs="Times New Roman"/>
          <w:i/>
          <w:iCs/>
          <w:color w:val="000000"/>
        </w:rPr>
        <w:t>i</w:t>
      </w:r>
      <w:r w:rsidR="009B7862" w:rsidRPr="00794365">
        <w:rPr>
          <w:rFonts w:ascii="Times New Roman" w:hAnsi="Times New Roman" w:cs="Times New Roman"/>
          <w:i/>
          <w:iCs/>
          <w:color w:val="000000"/>
        </w:rPr>
        <w:t>nvestigación</w:t>
      </w:r>
      <w:r w:rsidRPr="00794365">
        <w:rPr>
          <w:rFonts w:ascii="Times New Roman" w:hAnsi="Times New Roman" w:cs="Times New Roman"/>
          <w:i/>
          <w:iCs/>
          <w:color w:val="000000"/>
        </w:rPr>
        <w:t>. Las rutas cuantitativa, cualitativa y mixta</w:t>
      </w:r>
      <w:r w:rsidRPr="00794365">
        <w:rPr>
          <w:rFonts w:ascii="Times New Roman" w:hAnsi="Times New Roman" w:cs="Times New Roman"/>
          <w:iCs/>
          <w:color w:val="000000"/>
        </w:rPr>
        <w:t xml:space="preserve">. </w:t>
      </w:r>
      <w:r w:rsidR="00EF0734">
        <w:rPr>
          <w:rFonts w:ascii="Times New Roman" w:hAnsi="Times New Roman" w:cs="Times New Roman"/>
          <w:iCs/>
          <w:color w:val="000000"/>
        </w:rPr>
        <w:t xml:space="preserve">Ciudad de México, México: </w:t>
      </w:r>
      <w:r w:rsidR="009B7862" w:rsidRPr="00794365">
        <w:rPr>
          <w:rFonts w:ascii="Times New Roman" w:hAnsi="Times New Roman" w:cs="Times New Roman"/>
          <w:iCs/>
          <w:color w:val="000000"/>
        </w:rPr>
        <w:t>McG</w:t>
      </w:r>
      <w:r w:rsidR="009B7862">
        <w:rPr>
          <w:rFonts w:ascii="Times New Roman" w:hAnsi="Times New Roman" w:cs="Times New Roman"/>
          <w:iCs/>
          <w:color w:val="000000"/>
        </w:rPr>
        <w:t>raw</w:t>
      </w:r>
      <w:r w:rsidR="0019164C">
        <w:rPr>
          <w:rFonts w:ascii="Times New Roman" w:hAnsi="Times New Roman" w:cs="Times New Roman"/>
          <w:iCs/>
          <w:color w:val="000000"/>
        </w:rPr>
        <w:t xml:space="preserve"> </w:t>
      </w:r>
      <w:r w:rsidR="00EF0734">
        <w:rPr>
          <w:rFonts w:ascii="Times New Roman" w:hAnsi="Times New Roman" w:cs="Times New Roman"/>
          <w:iCs/>
          <w:color w:val="000000"/>
        </w:rPr>
        <w:t>H</w:t>
      </w:r>
      <w:r w:rsidRPr="00794365">
        <w:rPr>
          <w:rFonts w:ascii="Times New Roman" w:hAnsi="Times New Roman" w:cs="Times New Roman"/>
          <w:iCs/>
          <w:color w:val="000000"/>
        </w:rPr>
        <w:t>ill.</w:t>
      </w:r>
    </w:p>
    <w:p w14:paraId="2CC5A990" w14:textId="0E0B01E3"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proofErr w:type="spellStart"/>
      <w:r w:rsidRPr="00794365">
        <w:rPr>
          <w:rFonts w:ascii="Times New Roman" w:hAnsi="Times New Roman" w:cs="Times New Roman"/>
          <w:iCs/>
          <w:color w:val="000000"/>
        </w:rPr>
        <w:t>Himmel</w:t>
      </w:r>
      <w:proofErr w:type="spellEnd"/>
      <w:r w:rsidRPr="00794365">
        <w:rPr>
          <w:rFonts w:ascii="Times New Roman" w:hAnsi="Times New Roman" w:cs="Times New Roman"/>
          <w:iCs/>
          <w:color w:val="000000"/>
        </w:rPr>
        <w:t xml:space="preserve">, E. (2002). Modelos de análisis de deserción estudiantil en la educación superior. </w:t>
      </w:r>
      <w:r w:rsidRPr="00794365">
        <w:rPr>
          <w:rFonts w:ascii="Times New Roman" w:hAnsi="Times New Roman" w:cs="Times New Roman"/>
          <w:i/>
          <w:iCs/>
          <w:color w:val="000000"/>
        </w:rPr>
        <w:t>Revista Calidad en la Educación</w:t>
      </w:r>
      <w:r w:rsidRPr="00794365">
        <w:rPr>
          <w:rFonts w:ascii="Times New Roman" w:hAnsi="Times New Roman" w:cs="Times New Roman"/>
          <w:iCs/>
          <w:color w:val="000000"/>
        </w:rPr>
        <w:t xml:space="preserve">, </w:t>
      </w:r>
      <w:r w:rsidR="00F272C6">
        <w:rPr>
          <w:rFonts w:ascii="Times New Roman" w:hAnsi="Times New Roman" w:cs="Times New Roman"/>
          <w:iCs/>
          <w:color w:val="000000"/>
        </w:rPr>
        <w:t>(</w:t>
      </w:r>
      <w:r w:rsidRPr="00794365">
        <w:rPr>
          <w:rFonts w:ascii="Times New Roman" w:hAnsi="Times New Roman" w:cs="Times New Roman"/>
          <w:iCs/>
          <w:color w:val="000000"/>
        </w:rPr>
        <w:t>17</w:t>
      </w:r>
      <w:r w:rsidR="00F272C6">
        <w:rPr>
          <w:rFonts w:ascii="Times New Roman" w:hAnsi="Times New Roman" w:cs="Times New Roman"/>
          <w:iCs/>
          <w:color w:val="000000"/>
        </w:rPr>
        <w:t>)</w:t>
      </w:r>
      <w:r w:rsidRPr="00794365">
        <w:rPr>
          <w:rFonts w:ascii="Times New Roman" w:hAnsi="Times New Roman" w:cs="Times New Roman"/>
          <w:iCs/>
          <w:color w:val="000000"/>
        </w:rPr>
        <w:t>, 91-108.</w:t>
      </w:r>
    </w:p>
    <w:p w14:paraId="3606C06C" w14:textId="03DFA7E3" w:rsidR="00337DE0" w:rsidRPr="00794365" w:rsidRDefault="002A6910" w:rsidP="00794365">
      <w:pPr>
        <w:pBdr>
          <w:top w:val="nil"/>
          <w:left w:val="nil"/>
          <w:bottom w:val="nil"/>
          <w:right w:val="nil"/>
          <w:between w:val="nil"/>
        </w:pBdr>
        <w:ind w:left="709" w:hanging="709"/>
        <w:rPr>
          <w:rFonts w:ascii="Times New Roman" w:hAnsi="Times New Roman" w:cs="Times New Roman"/>
          <w:iCs/>
          <w:color w:val="000000"/>
        </w:rPr>
      </w:pPr>
      <w:r w:rsidRPr="002A6910">
        <w:rPr>
          <w:rFonts w:ascii="Times New Roman" w:hAnsi="Times New Roman" w:cs="Times New Roman"/>
          <w:iCs/>
          <w:color w:val="000000"/>
        </w:rPr>
        <w:t>Instituto Nacional de Estadística y Geografía</w:t>
      </w:r>
      <w:r>
        <w:rPr>
          <w:rFonts w:ascii="Times New Roman" w:hAnsi="Times New Roman" w:cs="Times New Roman"/>
          <w:iCs/>
          <w:color w:val="000000"/>
        </w:rPr>
        <w:t xml:space="preserve"> [</w:t>
      </w:r>
      <w:proofErr w:type="spellStart"/>
      <w:r w:rsidRPr="00794365">
        <w:rPr>
          <w:rFonts w:ascii="Times New Roman" w:hAnsi="Times New Roman" w:cs="Times New Roman"/>
          <w:iCs/>
          <w:color w:val="000000"/>
        </w:rPr>
        <w:t>Inegi</w:t>
      </w:r>
      <w:proofErr w:type="spellEnd"/>
      <w:r>
        <w:rPr>
          <w:rFonts w:ascii="Times New Roman" w:hAnsi="Times New Roman" w:cs="Times New Roman"/>
          <w:iCs/>
          <w:color w:val="000000"/>
        </w:rPr>
        <w:t>].</w:t>
      </w:r>
      <w:r w:rsidR="00337DE0" w:rsidRPr="00794365">
        <w:rPr>
          <w:rFonts w:ascii="Times New Roman" w:hAnsi="Times New Roman" w:cs="Times New Roman"/>
          <w:iCs/>
          <w:color w:val="000000"/>
        </w:rPr>
        <w:t xml:space="preserve"> (</w:t>
      </w:r>
      <w:r w:rsidR="00AF0585" w:rsidRPr="00794365">
        <w:rPr>
          <w:rFonts w:ascii="Times New Roman" w:hAnsi="Times New Roman" w:cs="Times New Roman"/>
          <w:iCs/>
          <w:color w:val="000000"/>
        </w:rPr>
        <w:t>2</w:t>
      </w:r>
      <w:r w:rsidR="00AF0585">
        <w:rPr>
          <w:rFonts w:ascii="Times New Roman" w:hAnsi="Times New Roman" w:cs="Times New Roman"/>
          <w:iCs/>
          <w:color w:val="000000"/>
        </w:rPr>
        <w:t xml:space="preserve">3 de marzo de </w:t>
      </w:r>
      <w:r w:rsidR="00AF0585" w:rsidRPr="00794365">
        <w:rPr>
          <w:rFonts w:ascii="Times New Roman" w:hAnsi="Times New Roman" w:cs="Times New Roman"/>
          <w:iCs/>
          <w:color w:val="000000"/>
        </w:rPr>
        <w:t>20</w:t>
      </w:r>
      <w:r w:rsidR="00AF0585">
        <w:rPr>
          <w:rFonts w:ascii="Times New Roman" w:hAnsi="Times New Roman" w:cs="Times New Roman"/>
          <w:iCs/>
          <w:color w:val="000000"/>
        </w:rPr>
        <w:t>21</w:t>
      </w:r>
      <w:r w:rsidR="00337DE0" w:rsidRPr="00794365">
        <w:rPr>
          <w:rFonts w:ascii="Times New Roman" w:hAnsi="Times New Roman" w:cs="Times New Roman"/>
          <w:iCs/>
          <w:color w:val="000000"/>
        </w:rPr>
        <w:t xml:space="preserve">). </w:t>
      </w:r>
      <w:proofErr w:type="spellStart"/>
      <w:r w:rsidRPr="00794365">
        <w:rPr>
          <w:rFonts w:ascii="Times New Roman" w:hAnsi="Times New Roman" w:cs="Times New Roman"/>
          <w:iCs/>
          <w:color w:val="000000"/>
        </w:rPr>
        <w:t>Inegi</w:t>
      </w:r>
      <w:proofErr w:type="spellEnd"/>
      <w:r w:rsidRPr="00794365">
        <w:rPr>
          <w:rFonts w:ascii="Times New Roman" w:hAnsi="Times New Roman" w:cs="Times New Roman"/>
          <w:iCs/>
          <w:color w:val="000000"/>
        </w:rPr>
        <w:t xml:space="preserve"> </w:t>
      </w:r>
      <w:r w:rsidR="00337DE0" w:rsidRPr="00794365">
        <w:rPr>
          <w:rFonts w:ascii="Times New Roman" w:hAnsi="Times New Roman" w:cs="Times New Roman"/>
          <w:iCs/>
          <w:color w:val="000000"/>
        </w:rPr>
        <w:t xml:space="preserve">presenta resultados de la </w:t>
      </w:r>
      <w:r w:rsidR="00F272C6">
        <w:rPr>
          <w:rFonts w:ascii="Times New Roman" w:hAnsi="Times New Roman" w:cs="Times New Roman"/>
          <w:iCs/>
          <w:color w:val="000000"/>
        </w:rPr>
        <w:t>E</w:t>
      </w:r>
      <w:r w:rsidR="00F272C6" w:rsidRPr="00794365">
        <w:rPr>
          <w:rFonts w:ascii="Times New Roman" w:hAnsi="Times New Roman" w:cs="Times New Roman"/>
          <w:iCs/>
          <w:color w:val="000000"/>
        </w:rPr>
        <w:t xml:space="preserve">ncuesta </w:t>
      </w:r>
      <w:r w:rsidR="00337DE0" w:rsidRPr="00794365">
        <w:rPr>
          <w:rFonts w:ascii="Times New Roman" w:hAnsi="Times New Roman" w:cs="Times New Roman"/>
          <w:iCs/>
          <w:color w:val="000000"/>
        </w:rPr>
        <w:t xml:space="preserve">para la </w:t>
      </w:r>
      <w:r w:rsidR="00F272C6">
        <w:rPr>
          <w:rFonts w:ascii="Times New Roman" w:hAnsi="Times New Roman" w:cs="Times New Roman"/>
          <w:iCs/>
          <w:color w:val="000000"/>
        </w:rPr>
        <w:t>M</w:t>
      </w:r>
      <w:r w:rsidR="00F272C6" w:rsidRPr="00794365">
        <w:rPr>
          <w:rFonts w:ascii="Times New Roman" w:hAnsi="Times New Roman" w:cs="Times New Roman"/>
          <w:iCs/>
          <w:color w:val="000000"/>
        </w:rPr>
        <w:t xml:space="preserve">edición </w:t>
      </w:r>
      <w:r w:rsidR="00337DE0" w:rsidRPr="00794365">
        <w:rPr>
          <w:rFonts w:ascii="Times New Roman" w:hAnsi="Times New Roman" w:cs="Times New Roman"/>
          <w:iCs/>
          <w:color w:val="000000"/>
        </w:rPr>
        <w:t xml:space="preserve">del </w:t>
      </w:r>
      <w:r w:rsidR="00F272C6">
        <w:rPr>
          <w:rFonts w:ascii="Times New Roman" w:hAnsi="Times New Roman" w:cs="Times New Roman"/>
          <w:iCs/>
          <w:color w:val="000000"/>
        </w:rPr>
        <w:t>I</w:t>
      </w:r>
      <w:r w:rsidR="00F272C6" w:rsidRPr="00794365">
        <w:rPr>
          <w:rFonts w:ascii="Times New Roman" w:hAnsi="Times New Roman" w:cs="Times New Roman"/>
          <w:iCs/>
          <w:color w:val="000000"/>
        </w:rPr>
        <w:t>mpacto COVID</w:t>
      </w:r>
      <w:r w:rsidR="00337DE0" w:rsidRPr="00794365">
        <w:rPr>
          <w:rFonts w:ascii="Times New Roman" w:hAnsi="Times New Roman" w:cs="Times New Roman"/>
          <w:iCs/>
          <w:color w:val="000000"/>
        </w:rPr>
        <w:t xml:space="preserve">-19 en la </w:t>
      </w:r>
      <w:r w:rsidR="00F272C6">
        <w:rPr>
          <w:rFonts w:ascii="Times New Roman" w:hAnsi="Times New Roman" w:cs="Times New Roman"/>
          <w:iCs/>
          <w:color w:val="000000"/>
        </w:rPr>
        <w:t>E</w:t>
      </w:r>
      <w:r w:rsidR="00F272C6" w:rsidRPr="00794365">
        <w:rPr>
          <w:rFonts w:ascii="Times New Roman" w:hAnsi="Times New Roman" w:cs="Times New Roman"/>
          <w:iCs/>
          <w:color w:val="000000"/>
        </w:rPr>
        <w:t xml:space="preserve">ducación </w:t>
      </w:r>
      <w:r w:rsidR="00337DE0" w:rsidRPr="00794365">
        <w:rPr>
          <w:rFonts w:ascii="Times New Roman" w:hAnsi="Times New Roman" w:cs="Times New Roman"/>
          <w:iCs/>
          <w:color w:val="000000"/>
        </w:rPr>
        <w:t xml:space="preserve">(ECOVID-ED) 2020. Comunicado de prensa </w:t>
      </w:r>
      <w:proofErr w:type="spellStart"/>
      <w:r w:rsidR="00337DE0" w:rsidRPr="00794365">
        <w:rPr>
          <w:rFonts w:ascii="Times New Roman" w:hAnsi="Times New Roman" w:cs="Times New Roman"/>
          <w:iCs/>
          <w:color w:val="000000"/>
        </w:rPr>
        <w:t>núm</w:t>
      </w:r>
      <w:proofErr w:type="spellEnd"/>
      <w:r w:rsidR="00337DE0" w:rsidRPr="00794365">
        <w:rPr>
          <w:rFonts w:ascii="Times New Roman" w:hAnsi="Times New Roman" w:cs="Times New Roman"/>
          <w:iCs/>
          <w:color w:val="000000"/>
        </w:rPr>
        <w:t xml:space="preserve"> 185/21. </w:t>
      </w:r>
      <w:r>
        <w:rPr>
          <w:rFonts w:ascii="Times New Roman" w:hAnsi="Times New Roman" w:cs="Times New Roman"/>
          <w:iCs/>
          <w:color w:val="000000"/>
        </w:rPr>
        <w:t xml:space="preserve">Recuperado de </w:t>
      </w:r>
      <w:r w:rsidR="00AF0585" w:rsidRPr="00AF0585">
        <w:rPr>
          <w:rFonts w:ascii="Times New Roman" w:hAnsi="Times New Roman" w:cs="Times New Roman"/>
          <w:iCs/>
          <w:color w:val="000000"/>
        </w:rPr>
        <w:t>https://www.inegi.org.mx/contenidos/saladeprensa/boletines/2021/OtrTemEcon/ECOVID-ED_2021_03.pdf</w:t>
      </w:r>
      <w:r w:rsidR="00AF0585">
        <w:rPr>
          <w:rFonts w:ascii="Times New Roman" w:hAnsi="Times New Roman" w:cs="Times New Roman"/>
          <w:iCs/>
          <w:color w:val="000000"/>
        </w:rPr>
        <w:t>.</w:t>
      </w:r>
    </w:p>
    <w:p w14:paraId="3C10B12C" w14:textId="41B3296C"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Leyton, I. (2020). Convivencia escolar en Latinoamérica: una revisión de literatura latinoamericana (2007-2017). </w:t>
      </w:r>
      <w:r w:rsidRPr="00794365">
        <w:rPr>
          <w:rFonts w:ascii="Times New Roman" w:hAnsi="Times New Roman" w:cs="Times New Roman"/>
          <w:i/>
          <w:iCs/>
          <w:color w:val="000000"/>
        </w:rPr>
        <w:t>Revista Colombiana de Educación, 1</w:t>
      </w:r>
      <w:r w:rsidRPr="00794365">
        <w:rPr>
          <w:rFonts w:ascii="Times New Roman" w:hAnsi="Times New Roman" w:cs="Times New Roman"/>
          <w:iCs/>
          <w:color w:val="000000"/>
        </w:rPr>
        <w:t xml:space="preserve">(80), 227-260. </w:t>
      </w:r>
      <w:r w:rsidR="00A53944">
        <w:rPr>
          <w:rFonts w:ascii="Times New Roman" w:hAnsi="Times New Roman" w:cs="Times New Roman"/>
          <w:iCs/>
          <w:color w:val="000000"/>
        </w:rPr>
        <w:t xml:space="preserve">Recuperado de </w:t>
      </w:r>
      <w:r w:rsidR="00A53944" w:rsidRPr="00421AD1">
        <w:rPr>
          <w:rFonts w:ascii="Times New Roman" w:hAnsi="Times New Roman" w:cs="Times New Roman"/>
          <w:iCs/>
        </w:rPr>
        <w:t>https://doi.org/10.17227/rce.num80-8219</w:t>
      </w:r>
      <w:r w:rsidR="00A53944">
        <w:rPr>
          <w:rFonts w:ascii="Times New Roman" w:hAnsi="Times New Roman" w:cs="Times New Roman"/>
          <w:iCs/>
          <w:color w:val="000000"/>
        </w:rPr>
        <w:t>.</w:t>
      </w:r>
    </w:p>
    <w:p w14:paraId="6769B8D4" w14:textId="33A8FA2F"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Leyva, H. P., Pérez, M. G. y Pérez, S. M. (2018). Google </w:t>
      </w:r>
      <w:proofErr w:type="spellStart"/>
      <w:r w:rsidRPr="00794365">
        <w:rPr>
          <w:rFonts w:ascii="Times New Roman" w:hAnsi="Times New Roman" w:cs="Times New Roman"/>
          <w:iCs/>
          <w:color w:val="000000"/>
        </w:rPr>
        <w:t>Forms</w:t>
      </w:r>
      <w:proofErr w:type="spellEnd"/>
      <w:r w:rsidRPr="00794365">
        <w:rPr>
          <w:rFonts w:ascii="Times New Roman" w:hAnsi="Times New Roman" w:cs="Times New Roman"/>
          <w:iCs/>
          <w:color w:val="000000"/>
        </w:rPr>
        <w:t xml:space="preserve"> en la evaluación diagnóstica como apoyo en las actividades docentes. Caso con estudiantes de la Licenciatura en Turismo. </w:t>
      </w:r>
      <w:r w:rsidR="000C1FE4">
        <w:rPr>
          <w:rFonts w:ascii="Times New Roman" w:hAnsi="Times New Roman" w:cs="Times New Roman"/>
          <w:i/>
          <w:color w:val="000000"/>
        </w:rPr>
        <w:t xml:space="preserve">RIDE </w:t>
      </w:r>
      <w:r w:rsidRPr="00794365">
        <w:rPr>
          <w:rFonts w:ascii="Times New Roman" w:hAnsi="Times New Roman" w:cs="Times New Roman"/>
          <w:i/>
          <w:iCs/>
          <w:color w:val="000000"/>
        </w:rPr>
        <w:t xml:space="preserve">Revista Iberoamericana </w:t>
      </w:r>
      <w:r w:rsidR="000C1FE4">
        <w:rPr>
          <w:rFonts w:ascii="Times New Roman" w:hAnsi="Times New Roman" w:cs="Times New Roman"/>
          <w:i/>
          <w:iCs/>
          <w:color w:val="000000"/>
        </w:rPr>
        <w:t>p</w:t>
      </w:r>
      <w:r w:rsidR="000C1FE4" w:rsidRPr="00794365">
        <w:rPr>
          <w:rFonts w:ascii="Times New Roman" w:hAnsi="Times New Roman" w:cs="Times New Roman"/>
          <w:i/>
          <w:iCs/>
          <w:color w:val="000000"/>
        </w:rPr>
        <w:t xml:space="preserve">ara </w:t>
      </w:r>
      <w:r w:rsidR="000C1FE4">
        <w:rPr>
          <w:rFonts w:ascii="Times New Roman" w:hAnsi="Times New Roman" w:cs="Times New Roman"/>
          <w:i/>
          <w:iCs/>
          <w:color w:val="000000"/>
        </w:rPr>
        <w:t>l</w:t>
      </w:r>
      <w:r w:rsidR="000C1FE4" w:rsidRPr="00794365">
        <w:rPr>
          <w:rFonts w:ascii="Times New Roman" w:hAnsi="Times New Roman" w:cs="Times New Roman"/>
          <w:i/>
          <w:iCs/>
          <w:color w:val="000000"/>
        </w:rPr>
        <w:t xml:space="preserve">a </w:t>
      </w:r>
      <w:r w:rsidRPr="00794365">
        <w:rPr>
          <w:rFonts w:ascii="Times New Roman" w:hAnsi="Times New Roman" w:cs="Times New Roman"/>
          <w:i/>
          <w:iCs/>
          <w:color w:val="000000"/>
        </w:rPr>
        <w:t xml:space="preserve">Investigación </w:t>
      </w:r>
      <w:r w:rsidR="000C1FE4">
        <w:rPr>
          <w:rFonts w:ascii="Times New Roman" w:hAnsi="Times New Roman" w:cs="Times New Roman"/>
          <w:i/>
          <w:iCs/>
          <w:color w:val="000000"/>
        </w:rPr>
        <w:t>y</w:t>
      </w:r>
      <w:r w:rsidR="000C1FE4" w:rsidRPr="00794365">
        <w:rPr>
          <w:rFonts w:ascii="Times New Roman" w:hAnsi="Times New Roman" w:cs="Times New Roman"/>
          <w:i/>
          <w:iCs/>
          <w:color w:val="000000"/>
        </w:rPr>
        <w:t xml:space="preserve"> </w:t>
      </w:r>
      <w:r w:rsidR="000C1FE4">
        <w:rPr>
          <w:rFonts w:ascii="Times New Roman" w:hAnsi="Times New Roman" w:cs="Times New Roman"/>
          <w:i/>
          <w:iCs/>
          <w:color w:val="000000"/>
        </w:rPr>
        <w:t>e</w:t>
      </w:r>
      <w:r w:rsidR="000C1FE4" w:rsidRPr="00794365">
        <w:rPr>
          <w:rFonts w:ascii="Times New Roman" w:hAnsi="Times New Roman" w:cs="Times New Roman"/>
          <w:i/>
          <w:iCs/>
          <w:color w:val="000000"/>
        </w:rPr>
        <w:t xml:space="preserve">l </w:t>
      </w:r>
      <w:r w:rsidRPr="00794365">
        <w:rPr>
          <w:rFonts w:ascii="Times New Roman" w:hAnsi="Times New Roman" w:cs="Times New Roman"/>
          <w:i/>
          <w:iCs/>
          <w:color w:val="000000"/>
        </w:rPr>
        <w:t>Desarrollo Educativo, 9</w:t>
      </w:r>
      <w:r w:rsidRPr="00794365">
        <w:rPr>
          <w:rFonts w:ascii="Times New Roman" w:hAnsi="Times New Roman" w:cs="Times New Roman"/>
          <w:iCs/>
          <w:color w:val="000000"/>
        </w:rPr>
        <w:t>(17), 84-111.</w:t>
      </w:r>
      <w:r w:rsidR="000C1FE4">
        <w:rPr>
          <w:rFonts w:ascii="Times New Roman" w:hAnsi="Times New Roman" w:cs="Times New Roman"/>
          <w:iCs/>
          <w:color w:val="000000"/>
        </w:rPr>
        <w:t xml:space="preserve"> Recuperado de</w:t>
      </w:r>
      <w:r w:rsidRPr="00794365">
        <w:rPr>
          <w:rFonts w:ascii="Times New Roman" w:hAnsi="Times New Roman" w:cs="Times New Roman"/>
          <w:iCs/>
          <w:color w:val="000000"/>
        </w:rPr>
        <w:t xml:space="preserve"> </w:t>
      </w:r>
      <w:r w:rsidRPr="00421AD1">
        <w:rPr>
          <w:rFonts w:ascii="Times New Roman" w:hAnsi="Times New Roman" w:cs="Times New Roman"/>
          <w:iCs/>
        </w:rPr>
        <w:t>https://doi.org/10.23913/ride.v9i17.374</w:t>
      </w:r>
      <w:r w:rsidR="000C1FE4">
        <w:rPr>
          <w:rFonts w:ascii="Times New Roman" w:hAnsi="Times New Roman" w:cs="Times New Roman"/>
          <w:iCs/>
          <w:color w:val="000000"/>
        </w:rPr>
        <w:t>.</w:t>
      </w:r>
    </w:p>
    <w:p w14:paraId="5DE480AB" w14:textId="77777777"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proofErr w:type="spellStart"/>
      <w:r w:rsidRPr="00794365">
        <w:rPr>
          <w:rFonts w:ascii="Times New Roman" w:hAnsi="Times New Roman" w:cs="Times New Roman"/>
          <w:iCs/>
          <w:color w:val="000000"/>
        </w:rPr>
        <w:t>Malhorta</w:t>
      </w:r>
      <w:proofErr w:type="spellEnd"/>
      <w:r w:rsidRPr="00794365">
        <w:rPr>
          <w:rFonts w:ascii="Times New Roman" w:hAnsi="Times New Roman" w:cs="Times New Roman"/>
          <w:iCs/>
          <w:color w:val="000000"/>
        </w:rPr>
        <w:t>, N. (2008). Investigación de mercados, quinta edición, editorial Pearson Educativa. México. ISBN: 978-970-26-1185-1</w:t>
      </w:r>
    </w:p>
    <w:p w14:paraId="2229104A" w14:textId="373BB1D3" w:rsidR="00337DE0" w:rsidRPr="00794365" w:rsidRDefault="00337DE0" w:rsidP="00794365">
      <w:pPr>
        <w:pBdr>
          <w:top w:val="nil"/>
          <w:left w:val="nil"/>
          <w:bottom w:val="nil"/>
          <w:right w:val="nil"/>
          <w:between w:val="nil"/>
        </w:pBdr>
        <w:ind w:left="709" w:hanging="709"/>
        <w:rPr>
          <w:rStyle w:val="Hipervnculo"/>
          <w:rFonts w:ascii="Times New Roman" w:hAnsi="Times New Roman" w:cs="Times New Roman"/>
          <w:iCs/>
        </w:rPr>
      </w:pPr>
      <w:r w:rsidRPr="00794365">
        <w:rPr>
          <w:rFonts w:ascii="Times New Roman" w:hAnsi="Times New Roman" w:cs="Times New Roman"/>
          <w:iCs/>
          <w:color w:val="000000"/>
        </w:rPr>
        <w:t xml:space="preserve">Miño de </w:t>
      </w:r>
      <w:proofErr w:type="spellStart"/>
      <w:r w:rsidRPr="00794365">
        <w:rPr>
          <w:rFonts w:ascii="Times New Roman" w:hAnsi="Times New Roman" w:cs="Times New Roman"/>
          <w:iCs/>
          <w:color w:val="000000"/>
        </w:rPr>
        <w:t>Gauto</w:t>
      </w:r>
      <w:proofErr w:type="spellEnd"/>
      <w:r w:rsidRPr="00794365">
        <w:rPr>
          <w:rFonts w:ascii="Times New Roman" w:hAnsi="Times New Roman" w:cs="Times New Roman"/>
          <w:iCs/>
          <w:color w:val="000000"/>
        </w:rPr>
        <w:t xml:space="preserve">, M. E. (2021). Factores condicionantes de la deserción universitaria. </w:t>
      </w:r>
      <w:r w:rsidRPr="00794365">
        <w:rPr>
          <w:rFonts w:ascii="Times New Roman" w:hAnsi="Times New Roman" w:cs="Times New Roman"/>
          <w:i/>
          <w:iCs/>
          <w:color w:val="000000"/>
        </w:rPr>
        <w:t>Ciencia Latina Revista Científica Multidisciplinar, 5</w:t>
      </w:r>
      <w:r w:rsidRPr="00794365">
        <w:rPr>
          <w:rFonts w:ascii="Times New Roman" w:hAnsi="Times New Roman" w:cs="Times New Roman"/>
          <w:iCs/>
          <w:color w:val="000000"/>
        </w:rPr>
        <w:t xml:space="preserve">(4), 5316-5328. </w:t>
      </w:r>
      <w:r w:rsidR="00E266B8">
        <w:rPr>
          <w:rFonts w:ascii="Times New Roman" w:hAnsi="Times New Roman" w:cs="Times New Roman"/>
          <w:iCs/>
          <w:color w:val="000000"/>
        </w:rPr>
        <w:t xml:space="preserve">Recuperado de </w:t>
      </w:r>
      <w:r w:rsidR="00E266B8" w:rsidRPr="00421AD1">
        <w:rPr>
          <w:rFonts w:ascii="Times New Roman" w:hAnsi="Times New Roman" w:cs="Times New Roman"/>
          <w:iCs/>
        </w:rPr>
        <w:t>https://doi.org/10.37811/cl_rcm.v5i4.691</w:t>
      </w:r>
      <w:r w:rsidR="00E266B8">
        <w:rPr>
          <w:rStyle w:val="Hipervnculo"/>
          <w:rFonts w:ascii="Times New Roman" w:hAnsi="Times New Roman" w:cs="Times New Roman"/>
          <w:iCs/>
        </w:rPr>
        <w:t>.</w:t>
      </w:r>
    </w:p>
    <w:p w14:paraId="1C62BD81" w14:textId="316996D6" w:rsidR="00337DE0" w:rsidRPr="00794365" w:rsidRDefault="00337DE0" w:rsidP="00794365">
      <w:pPr>
        <w:pBdr>
          <w:top w:val="nil"/>
          <w:left w:val="nil"/>
          <w:bottom w:val="nil"/>
          <w:right w:val="nil"/>
          <w:between w:val="nil"/>
        </w:pBdr>
        <w:ind w:left="709" w:hanging="709"/>
        <w:rPr>
          <w:rStyle w:val="Hipervnculo"/>
          <w:rFonts w:ascii="Times New Roman" w:hAnsi="Times New Roman" w:cs="Times New Roman"/>
          <w:iCs/>
        </w:rPr>
      </w:pPr>
      <w:r w:rsidRPr="00794365">
        <w:rPr>
          <w:rFonts w:ascii="Times New Roman" w:hAnsi="Times New Roman" w:cs="Times New Roman"/>
          <w:iCs/>
          <w:color w:val="000000"/>
        </w:rPr>
        <w:t xml:space="preserve">Neri, A., Ramos, S. y Caro, F. (2020). Herramientas google en el aprendizaje de matemática financiera en los estudiantes universitarios. </w:t>
      </w:r>
      <w:proofErr w:type="spellStart"/>
      <w:r w:rsidR="007B64AB" w:rsidRPr="00DA04D1">
        <w:rPr>
          <w:rFonts w:ascii="Times New Roman" w:hAnsi="Times New Roman" w:cs="Times New Roman"/>
          <w:i/>
          <w:color w:val="000000"/>
        </w:rPr>
        <w:t>Telos</w:t>
      </w:r>
      <w:proofErr w:type="spellEnd"/>
      <w:r w:rsidR="007B64AB">
        <w:rPr>
          <w:rFonts w:ascii="Times New Roman" w:hAnsi="Times New Roman" w:cs="Times New Roman"/>
          <w:i/>
          <w:iCs/>
          <w:color w:val="000000"/>
        </w:rPr>
        <w:t>,</w:t>
      </w:r>
      <w:r w:rsidRPr="00794365">
        <w:rPr>
          <w:rFonts w:ascii="Times New Roman" w:hAnsi="Times New Roman" w:cs="Times New Roman"/>
          <w:i/>
          <w:iCs/>
          <w:color w:val="000000"/>
        </w:rPr>
        <w:t xml:space="preserve"> 22</w:t>
      </w:r>
      <w:r w:rsidRPr="00794365">
        <w:rPr>
          <w:rFonts w:ascii="Times New Roman" w:hAnsi="Times New Roman" w:cs="Times New Roman"/>
          <w:iCs/>
          <w:color w:val="000000"/>
        </w:rPr>
        <w:t xml:space="preserve">(2), 429-444. </w:t>
      </w:r>
    </w:p>
    <w:p w14:paraId="130CB071" w14:textId="3ACC65FC" w:rsidR="00337DE0" w:rsidRPr="00794365" w:rsidRDefault="00337DE0" w:rsidP="00794365">
      <w:pPr>
        <w:pBdr>
          <w:top w:val="nil"/>
          <w:left w:val="nil"/>
          <w:bottom w:val="nil"/>
          <w:right w:val="nil"/>
          <w:between w:val="nil"/>
        </w:pBdr>
        <w:ind w:left="709" w:hanging="709"/>
        <w:rPr>
          <w:rStyle w:val="Hipervnculo"/>
          <w:rFonts w:ascii="Times New Roman" w:hAnsi="Times New Roman" w:cs="Times New Roman"/>
          <w:iCs/>
          <w:color w:val="000000" w:themeColor="text1"/>
          <w:u w:val="none"/>
        </w:rPr>
      </w:pPr>
      <w:r w:rsidRPr="00794365">
        <w:rPr>
          <w:rStyle w:val="Hipervnculo"/>
          <w:rFonts w:ascii="Times New Roman" w:hAnsi="Times New Roman" w:cs="Times New Roman"/>
          <w:iCs/>
          <w:color w:val="000000" w:themeColor="text1"/>
          <w:u w:val="none"/>
        </w:rPr>
        <w:t xml:space="preserve">Ortiz, N., Trujillo, X. y Tello, S. (2018). Análisis de la </w:t>
      </w:r>
      <w:r w:rsidR="007B64AB" w:rsidRPr="00794365">
        <w:rPr>
          <w:rStyle w:val="Hipervnculo"/>
          <w:rFonts w:ascii="Times New Roman" w:hAnsi="Times New Roman" w:cs="Times New Roman"/>
          <w:iCs/>
          <w:color w:val="000000" w:themeColor="text1"/>
          <w:u w:val="none"/>
        </w:rPr>
        <w:t xml:space="preserve">deserción estudiantil en la carrera </w:t>
      </w:r>
      <w:r w:rsidRPr="00794365">
        <w:rPr>
          <w:rStyle w:val="Hipervnculo"/>
          <w:rFonts w:ascii="Times New Roman" w:hAnsi="Times New Roman" w:cs="Times New Roman"/>
          <w:iCs/>
          <w:color w:val="000000" w:themeColor="text1"/>
          <w:u w:val="none"/>
        </w:rPr>
        <w:t xml:space="preserve">de Ingeniería en Teleinformática </w:t>
      </w:r>
      <w:r w:rsidR="007B64AB" w:rsidRPr="00794365">
        <w:rPr>
          <w:rStyle w:val="Hipervnculo"/>
          <w:rFonts w:ascii="Times New Roman" w:hAnsi="Times New Roman" w:cs="Times New Roman"/>
          <w:iCs/>
          <w:color w:val="000000" w:themeColor="text1"/>
          <w:u w:val="none"/>
        </w:rPr>
        <w:t>para proponer nueva metodología de enseñanza</w:t>
      </w:r>
      <w:r w:rsidRPr="00794365">
        <w:rPr>
          <w:rStyle w:val="Hipervnculo"/>
          <w:rFonts w:ascii="Times New Roman" w:hAnsi="Times New Roman" w:cs="Times New Roman"/>
          <w:iCs/>
          <w:color w:val="000000" w:themeColor="text1"/>
          <w:u w:val="none"/>
        </w:rPr>
        <w:t xml:space="preserve">. </w:t>
      </w:r>
      <w:r w:rsidRPr="00794365">
        <w:rPr>
          <w:rStyle w:val="Hipervnculo"/>
          <w:rFonts w:ascii="Times New Roman" w:hAnsi="Times New Roman" w:cs="Times New Roman"/>
          <w:i/>
          <w:iCs/>
          <w:color w:val="000000" w:themeColor="text1"/>
          <w:u w:val="none"/>
        </w:rPr>
        <w:t>Sistemas, Cibernética e Informática, 15</w:t>
      </w:r>
      <w:r w:rsidRPr="00794365">
        <w:rPr>
          <w:rStyle w:val="Hipervnculo"/>
          <w:rFonts w:ascii="Times New Roman" w:hAnsi="Times New Roman" w:cs="Times New Roman"/>
          <w:iCs/>
          <w:color w:val="000000" w:themeColor="text1"/>
          <w:u w:val="none"/>
        </w:rPr>
        <w:t xml:space="preserve">(2), 38-42. </w:t>
      </w:r>
    </w:p>
    <w:p w14:paraId="68D9A9D4" w14:textId="02176063" w:rsidR="00337DE0" w:rsidRPr="00794365" w:rsidRDefault="00337DE0" w:rsidP="00794365">
      <w:pPr>
        <w:pBdr>
          <w:top w:val="nil"/>
          <w:left w:val="nil"/>
          <w:bottom w:val="nil"/>
          <w:right w:val="nil"/>
          <w:between w:val="nil"/>
        </w:pBdr>
        <w:ind w:left="709" w:hanging="709"/>
        <w:rPr>
          <w:rStyle w:val="Hipervnculo"/>
          <w:rFonts w:ascii="Times New Roman" w:hAnsi="Times New Roman" w:cs="Times New Roman"/>
          <w:iCs/>
          <w:color w:val="000000" w:themeColor="text1"/>
          <w:u w:val="none"/>
        </w:rPr>
      </w:pPr>
      <w:r w:rsidRPr="00794365">
        <w:rPr>
          <w:rStyle w:val="Hipervnculo"/>
          <w:rFonts w:ascii="Times New Roman" w:hAnsi="Times New Roman" w:cs="Times New Roman"/>
          <w:iCs/>
          <w:color w:val="000000" w:themeColor="text1"/>
          <w:u w:val="none"/>
        </w:rPr>
        <w:t xml:space="preserve">Peña, A., (2017). ¿La experiencia </w:t>
      </w:r>
      <w:r w:rsidR="007B64AB">
        <w:rPr>
          <w:rStyle w:val="Hipervnculo"/>
          <w:rFonts w:ascii="Times New Roman" w:hAnsi="Times New Roman" w:cs="Times New Roman"/>
          <w:iCs/>
          <w:color w:val="000000" w:themeColor="text1"/>
          <w:u w:val="none"/>
        </w:rPr>
        <w:t>u</w:t>
      </w:r>
      <w:r w:rsidR="007B64AB" w:rsidRPr="00794365">
        <w:rPr>
          <w:rStyle w:val="Hipervnculo"/>
          <w:rFonts w:ascii="Times New Roman" w:hAnsi="Times New Roman" w:cs="Times New Roman"/>
          <w:iCs/>
          <w:color w:val="000000" w:themeColor="text1"/>
          <w:u w:val="none"/>
        </w:rPr>
        <w:t xml:space="preserve">niversitaria </w:t>
      </w:r>
      <w:r w:rsidRPr="00794365">
        <w:rPr>
          <w:rStyle w:val="Hipervnculo"/>
          <w:rFonts w:ascii="Times New Roman" w:hAnsi="Times New Roman" w:cs="Times New Roman"/>
          <w:iCs/>
          <w:color w:val="000000" w:themeColor="text1"/>
          <w:u w:val="none"/>
        </w:rPr>
        <w:t xml:space="preserve">influye en el abandono de la </w:t>
      </w:r>
      <w:r w:rsidR="007B64AB">
        <w:rPr>
          <w:rStyle w:val="Hipervnculo"/>
          <w:rFonts w:ascii="Times New Roman" w:hAnsi="Times New Roman" w:cs="Times New Roman"/>
          <w:iCs/>
          <w:color w:val="000000" w:themeColor="text1"/>
          <w:u w:val="none"/>
        </w:rPr>
        <w:t>u</w:t>
      </w:r>
      <w:r w:rsidR="007B64AB" w:rsidRPr="00794365">
        <w:rPr>
          <w:rStyle w:val="Hipervnculo"/>
          <w:rFonts w:ascii="Times New Roman" w:hAnsi="Times New Roman" w:cs="Times New Roman"/>
          <w:iCs/>
          <w:color w:val="000000" w:themeColor="text1"/>
          <w:u w:val="none"/>
        </w:rPr>
        <w:t>niversidad</w:t>
      </w:r>
      <w:r w:rsidRPr="00794365">
        <w:rPr>
          <w:rStyle w:val="Hipervnculo"/>
          <w:rFonts w:ascii="Times New Roman" w:hAnsi="Times New Roman" w:cs="Times New Roman"/>
          <w:iCs/>
          <w:color w:val="000000" w:themeColor="text1"/>
          <w:u w:val="none"/>
        </w:rPr>
        <w:t xml:space="preserve">? </w:t>
      </w:r>
      <w:r w:rsidR="00750D89" w:rsidRPr="00794365">
        <w:rPr>
          <w:rStyle w:val="Hipervnculo"/>
          <w:rFonts w:ascii="Times New Roman" w:hAnsi="Times New Roman" w:cs="Times New Roman"/>
          <w:i/>
          <w:iCs/>
          <w:color w:val="000000" w:themeColor="text1"/>
          <w:u w:val="none"/>
        </w:rPr>
        <w:t>Innova</w:t>
      </w:r>
      <w:r w:rsidR="00750D89">
        <w:rPr>
          <w:rStyle w:val="Hipervnculo"/>
          <w:rFonts w:ascii="Times New Roman" w:hAnsi="Times New Roman" w:cs="Times New Roman"/>
          <w:i/>
          <w:iCs/>
          <w:color w:val="000000" w:themeColor="text1"/>
          <w:u w:val="none"/>
        </w:rPr>
        <w:t xml:space="preserve"> </w:t>
      </w:r>
      <w:proofErr w:type="spellStart"/>
      <w:r w:rsidR="00750D89">
        <w:rPr>
          <w:rStyle w:val="Hipervnculo"/>
          <w:rFonts w:ascii="Times New Roman" w:hAnsi="Times New Roman" w:cs="Times New Roman"/>
          <w:i/>
          <w:iCs/>
          <w:color w:val="000000" w:themeColor="text1"/>
          <w:u w:val="none"/>
        </w:rPr>
        <w:t>Research</w:t>
      </w:r>
      <w:proofErr w:type="spellEnd"/>
      <w:r w:rsidR="00750D89">
        <w:rPr>
          <w:rStyle w:val="Hipervnculo"/>
          <w:rFonts w:ascii="Times New Roman" w:hAnsi="Times New Roman" w:cs="Times New Roman"/>
          <w:i/>
          <w:iCs/>
          <w:color w:val="000000" w:themeColor="text1"/>
          <w:u w:val="none"/>
        </w:rPr>
        <w:t xml:space="preserve"> </w:t>
      </w:r>
      <w:proofErr w:type="spellStart"/>
      <w:r w:rsidR="00750D89">
        <w:rPr>
          <w:rStyle w:val="Hipervnculo"/>
          <w:rFonts w:ascii="Times New Roman" w:hAnsi="Times New Roman" w:cs="Times New Roman"/>
          <w:i/>
          <w:iCs/>
          <w:color w:val="000000" w:themeColor="text1"/>
          <w:u w:val="none"/>
        </w:rPr>
        <w:t>Journal</w:t>
      </w:r>
      <w:proofErr w:type="spellEnd"/>
      <w:r w:rsidRPr="00794365">
        <w:rPr>
          <w:rStyle w:val="Hipervnculo"/>
          <w:rFonts w:ascii="Times New Roman" w:hAnsi="Times New Roman" w:cs="Times New Roman"/>
          <w:iCs/>
          <w:color w:val="000000" w:themeColor="text1"/>
          <w:u w:val="none"/>
        </w:rPr>
        <w:t xml:space="preserve">, </w:t>
      </w:r>
      <w:r w:rsidRPr="00794365">
        <w:rPr>
          <w:rStyle w:val="Hipervnculo"/>
          <w:rFonts w:ascii="Times New Roman" w:hAnsi="Times New Roman" w:cs="Times New Roman"/>
          <w:i/>
          <w:iCs/>
          <w:color w:val="000000" w:themeColor="text1"/>
          <w:u w:val="none"/>
        </w:rPr>
        <w:t>2</w:t>
      </w:r>
      <w:r w:rsidRPr="00794365">
        <w:rPr>
          <w:rStyle w:val="Hipervnculo"/>
          <w:rFonts w:ascii="Times New Roman" w:hAnsi="Times New Roman" w:cs="Times New Roman"/>
          <w:iCs/>
          <w:color w:val="000000" w:themeColor="text1"/>
          <w:u w:val="none"/>
        </w:rPr>
        <w:t>(10), 162</w:t>
      </w:r>
      <w:r w:rsidR="007B64AB">
        <w:rPr>
          <w:rStyle w:val="Hipervnculo"/>
          <w:rFonts w:ascii="Times New Roman" w:hAnsi="Times New Roman" w:cs="Times New Roman"/>
          <w:iCs/>
          <w:color w:val="000000" w:themeColor="text1"/>
          <w:u w:val="none"/>
        </w:rPr>
        <w:t>-</w:t>
      </w:r>
      <w:r w:rsidRPr="00794365">
        <w:rPr>
          <w:rStyle w:val="Hipervnculo"/>
          <w:rFonts w:ascii="Times New Roman" w:hAnsi="Times New Roman" w:cs="Times New Roman"/>
          <w:iCs/>
          <w:color w:val="000000" w:themeColor="text1"/>
          <w:u w:val="none"/>
        </w:rPr>
        <w:t xml:space="preserve">168. </w:t>
      </w:r>
      <w:r w:rsidR="00750D89">
        <w:rPr>
          <w:rFonts w:ascii="Times New Roman" w:hAnsi="Times New Roman" w:cs="Times New Roman"/>
        </w:rPr>
        <w:t xml:space="preserve">Recuperado de </w:t>
      </w:r>
      <w:r w:rsidR="00750D89" w:rsidRPr="00750D89">
        <w:rPr>
          <w:rFonts w:ascii="Times New Roman" w:hAnsi="Times New Roman" w:cs="Times New Roman"/>
        </w:rPr>
        <w:t>https://dialnet.unirioja.es/servlet/articulo?codigo=6183860</w:t>
      </w:r>
      <w:r w:rsidR="00750D89">
        <w:rPr>
          <w:rFonts w:ascii="Times New Roman" w:hAnsi="Times New Roman" w:cs="Times New Roman"/>
        </w:rPr>
        <w:t>.</w:t>
      </w:r>
    </w:p>
    <w:p w14:paraId="01550E80" w14:textId="55D96565"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lang w:val="en-US"/>
        </w:rPr>
      </w:pPr>
      <w:r w:rsidRPr="00794365">
        <w:rPr>
          <w:rFonts w:ascii="Times New Roman" w:hAnsi="Times New Roman" w:cs="Times New Roman"/>
          <w:iCs/>
          <w:color w:val="000000"/>
        </w:rPr>
        <w:t xml:space="preserve">Pineda, R. del C., Moreno, G. R. y Moreno, G. M. (2020). Análisis de la </w:t>
      </w:r>
      <w:r w:rsidR="00B36768" w:rsidRPr="00794365">
        <w:rPr>
          <w:rFonts w:ascii="Times New Roman" w:hAnsi="Times New Roman" w:cs="Times New Roman"/>
          <w:iCs/>
          <w:color w:val="000000"/>
        </w:rPr>
        <w:t>deserción universitaria e</w:t>
      </w:r>
      <w:r w:rsidRPr="00794365">
        <w:rPr>
          <w:rFonts w:ascii="Times New Roman" w:hAnsi="Times New Roman" w:cs="Times New Roman"/>
          <w:iCs/>
          <w:color w:val="000000"/>
        </w:rPr>
        <w:t xml:space="preserve">n el Departamento de Ciencias Económicas, Administrativas y de Comercio de la Universidad de las Fuerzas Armadas. </w:t>
      </w:r>
      <w:proofErr w:type="spellStart"/>
      <w:r w:rsidRPr="00794365">
        <w:rPr>
          <w:rFonts w:ascii="Times New Roman" w:hAnsi="Times New Roman" w:cs="Times New Roman"/>
          <w:i/>
          <w:iCs/>
          <w:color w:val="000000"/>
          <w:lang w:val="en-US"/>
        </w:rPr>
        <w:t>Revista</w:t>
      </w:r>
      <w:proofErr w:type="spellEnd"/>
      <w:r w:rsidRPr="00794365">
        <w:rPr>
          <w:rFonts w:ascii="Times New Roman" w:hAnsi="Times New Roman" w:cs="Times New Roman"/>
          <w:i/>
          <w:iCs/>
          <w:color w:val="000000"/>
          <w:lang w:val="en-US"/>
        </w:rPr>
        <w:t xml:space="preserve"> </w:t>
      </w:r>
      <w:proofErr w:type="spellStart"/>
      <w:r w:rsidRPr="00794365">
        <w:rPr>
          <w:rFonts w:ascii="Times New Roman" w:hAnsi="Times New Roman" w:cs="Times New Roman"/>
          <w:i/>
          <w:iCs/>
          <w:color w:val="000000"/>
          <w:lang w:val="en-US"/>
        </w:rPr>
        <w:t>Científica</w:t>
      </w:r>
      <w:proofErr w:type="spellEnd"/>
      <w:r w:rsidRPr="00794365">
        <w:rPr>
          <w:rFonts w:ascii="Times New Roman" w:hAnsi="Times New Roman" w:cs="Times New Roman"/>
          <w:i/>
          <w:iCs/>
          <w:color w:val="000000"/>
          <w:lang w:val="en-US"/>
        </w:rPr>
        <w:t xml:space="preserve"> Hallazgos21, 5</w:t>
      </w:r>
      <w:r w:rsidRPr="00794365">
        <w:rPr>
          <w:rFonts w:ascii="Times New Roman" w:hAnsi="Times New Roman" w:cs="Times New Roman"/>
          <w:iCs/>
          <w:color w:val="000000"/>
          <w:lang w:val="en-US"/>
        </w:rPr>
        <w:t xml:space="preserve">(1), 1-10. </w:t>
      </w:r>
    </w:p>
    <w:p w14:paraId="3719E7DE" w14:textId="77777777"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lang w:val="en-US"/>
        </w:rPr>
      </w:pPr>
      <w:r w:rsidRPr="00794365">
        <w:rPr>
          <w:rFonts w:ascii="Times New Roman" w:hAnsi="Times New Roman" w:cs="Times New Roman"/>
          <w:iCs/>
          <w:color w:val="000000"/>
          <w:lang w:val="en-US"/>
        </w:rPr>
        <w:lastRenderedPageBreak/>
        <w:t>Poblano-</w:t>
      </w:r>
      <w:proofErr w:type="spellStart"/>
      <w:r w:rsidRPr="00794365">
        <w:rPr>
          <w:rFonts w:ascii="Times New Roman" w:hAnsi="Times New Roman" w:cs="Times New Roman"/>
          <w:iCs/>
          <w:color w:val="000000"/>
          <w:lang w:val="en-US"/>
        </w:rPr>
        <w:t>Ojinaga</w:t>
      </w:r>
      <w:proofErr w:type="spellEnd"/>
      <w:r w:rsidRPr="00794365">
        <w:rPr>
          <w:rFonts w:ascii="Times New Roman" w:hAnsi="Times New Roman" w:cs="Times New Roman"/>
          <w:iCs/>
          <w:color w:val="000000"/>
          <w:lang w:val="en-US"/>
        </w:rPr>
        <w:t xml:space="preserve">, E.R. (2021) Competitive intelligence as a factor of the innovation capability in Mexican companies: A structural equations modeling approach. Journal of Intelligence Studies in Business. 11 (2) 69-79. </w:t>
      </w:r>
    </w:p>
    <w:p w14:paraId="77E0FF4C" w14:textId="118E50DD"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lang w:val="en-US"/>
        </w:rPr>
        <w:t xml:space="preserve">Ramírez, A. y Polack, A. M. (2020). </w:t>
      </w:r>
      <w:r w:rsidRPr="00794365">
        <w:rPr>
          <w:rFonts w:ascii="Times New Roman" w:hAnsi="Times New Roman" w:cs="Times New Roman"/>
          <w:iCs/>
          <w:color w:val="000000"/>
        </w:rPr>
        <w:t xml:space="preserve">Estadística inferencial. Elección de una prueba estadística no paramétrica en investigación científica. </w:t>
      </w:r>
      <w:r w:rsidRPr="00794365">
        <w:rPr>
          <w:rFonts w:ascii="Times New Roman" w:hAnsi="Times New Roman" w:cs="Times New Roman"/>
          <w:i/>
          <w:iCs/>
          <w:color w:val="000000"/>
        </w:rPr>
        <w:t xml:space="preserve">Horizonte </w:t>
      </w:r>
      <w:r w:rsidR="00EE1D70">
        <w:rPr>
          <w:rFonts w:ascii="Times New Roman" w:hAnsi="Times New Roman" w:cs="Times New Roman"/>
          <w:i/>
          <w:iCs/>
          <w:color w:val="000000"/>
        </w:rPr>
        <w:t>d</w:t>
      </w:r>
      <w:r w:rsidR="00EE1D70" w:rsidRPr="00794365">
        <w:rPr>
          <w:rFonts w:ascii="Times New Roman" w:hAnsi="Times New Roman" w:cs="Times New Roman"/>
          <w:i/>
          <w:iCs/>
          <w:color w:val="000000"/>
        </w:rPr>
        <w:t xml:space="preserve">e </w:t>
      </w:r>
      <w:r w:rsidR="00EE1D70">
        <w:rPr>
          <w:rFonts w:ascii="Times New Roman" w:hAnsi="Times New Roman" w:cs="Times New Roman"/>
          <w:i/>
          <w:iCs/>
          <w:color w:val="000000"/>
        </w:rPr>
        <w:t>l</w:t>
      </w:r>
      <w:r w:rsidR="00EE1D70" w:rsidRPr="00794365">
        <w:rPr>
          <w:rFonts w:ascii="Times New Roman" w:hAnsi="Times New Roman" w:cs="Times New Roman"/>
          <w:i/>
          <w:iCs/>
          <w:color w:val="000000"/>
        </w:rPr>
        <w:t xml:space="preserve">a </w:t>
      </w:r>
      <w:r w:rsidRPr="00794365">
        <w:rPr>
          <w:rFonts w:ascii="Times New Roman" w:hAnsi="Times New Roman" w:cs="Times New Roman"/>
          <w:i/>
          <w:iCs/>
          <w:color w:val="000000"/>
        </w:rPr>
        <w:t>Ciencia, 10</w:t>
      </w:r>
      <w:r w:rsidRPr="00794365">
        <w:rPr>
          <w:rFonts w:ascii="Times New Roman" w:hAnsi="Times New Roman" w:cs="Times New Roman"/>
          <w:iCs/>
          <w:color w:val="000000"/>
        </w:rPr>
        <w:t>(19), 191-208.</w:t>
      </w:r>
      <w:r w:rsidR="00EE1D70">
        <w:rPr>
          <w:rFonts w:ascii="Times New Roman" w:hAnsi="Times New Roman" w:cs="Times New Roman"/>
          <w:iCs/>
          <w:color w:val="000000"/>
        </w:rPr>
        <w:t xml:space="preserve"> Recuperado de</w:t>
      </w:r>
      <w:r w:rsidRPr="00794365">
        <w:rPr>
          <w:rFonts w:ascii="Times New Roman" w:hAnsi="Times New Roman" w:cs="Times New Roman"/>
          <w:iCs/>
          <w:color w:val="000000"/>
        </w:rPr>
        <w:t xml:space="preserve"> </w:t>
      </w:r>
      <w:r w:rsidRPr="00421AD1">
        <w:rPr>
          <w:rFonts w:ascii="Times New Roman" w:hAnsi="Times New Roman" w:cs="Times New Roman"/>
          <w:iCs/>
        </w:rPr>
        <w:t>https://doi.org/10.26490/uncp.horizonteciencia.2020.19.597</w:t>
      </w:r>
      <w:r w:rsidR="00EE1D70">
        <w:rPr>
          <w:rFonts w:ascii="Times New Roman" w:hAnsi="Times New Roman" w:cs="Times New Roman"/>
          <w:iCs/>
          <w:color w:val="000000"/>
        </w:rPr>
        <w:t>.</w:t>
      </w:r>
    </w:p>
    <w:p w14:paraId="0DAEEF23" w14:textId="0BD19FEC"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Ramírez, F. D., El </w:t>
      </w:r>
      <w:proofErr w:type="spellStart"/>
      <w:r w:rsidRPr="00794365">
        <w:rPr>
          <w:rFonts w:ascii="Times New Roman" w:hAnsi="Times New Roman" w:cs="Times New Roman"/>
          <w:iCs/>
          <w:color w:val="000000"/>
        </w:rPr>
        <w:t>Assafiri</w:t>
      </w:r>
      <w:proofErr w:type="spellEnd"/>
      <w:r w:rsidRPr="00794365">
        <w:rPr>
          <w:rFonts w:ascii="Times New Roman" w:hAnsi="Times New Roman" w:cs="Times New Roman"/>
          <w:iCs/>
          <w:color w:val="000000"/>
        </w:rPr>
        <w:t xml:space="preserve">, Y., Salgado, G. y Cruz, L. (2020). Análisis de la eficacia de la gestión con enfoque externo en el sector privado. </w:t>
      </w:r>
      <w:r w:rsidRPr="00794365">
        <w:rPr>
          <w:rFonts w:ascii="Times New Roman" w:hAnsi="Times New Roman" w:cs="Times New Roman"/>
          <w:i/>
          <w:iCs/>
          <w:color w:val="000000"/>
        </w:rPr>
        <w:t>Ingeniería Industrial, 41</w:t>
      </w:r>
      <w:r w:rsidRPr="00794365">
        <w:rPr>
          <w:rFonts w:ascii="Times New Roman" w:hAnsi="Times New Roman" w:cs="Times New Roman"/>
          <w:iCs/>
          <w:color w:val="000000"/>
        </w:rPr>
        <w:t xml:space="preserve">(3), 1-14. </w:t>
      </w:r>
    </w:p>
    <w:p w14:paraId="0B18D42E" w14:textId="68EC2692"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Reyes, A. S., Gutiérrez, J. V. y Rosa, L. R. (2019). Aplicación del paquete estadístico para ciencias sociales en la investigación y gestión del conocimiento (</w:t>
      </w:r>
      <w:r w:rsidR="00B47D3B">
        <w:rPr>
          <w:rFonts w:ascii="Times New Roman" w:hAnsi="Times New Roman" w:cs="Times New Roman"/>
          <w:iCs/>
          <w:color w:val="000000"/>
        </w:rPr>
        <w:t>r</w:t>
      </w:r>
      <w:r w:rsidRPr="00794365">
        <w:rPr>
          <w:rFonts w:ascii="Times New Roman" w:hAnsi="Times New Roman" w:cs="Times New Roman"/>
          <w:iCs/>
          <w:color w:val="000000"/>
        </w:rPr>
        <w:t>evisión)</w:t>
      </w:r>
      <w:r w:rsidRPr="00794365">
        <w:rPr>
          <w:rFonts w:ascii="Times New Roman" w:hAnsi="Times New Roman" w:cs="Times New Roman"/>
          <w:i/>
          <w:iCs/>
          <w:color w:val="000000"/>
        </w:rPr>
        <w:t>. R</w:t>
      </w:r>
      <w:r w:rsidR="00B47D3B">
        <w:rPr>
          <w:rFonts w:ascii="Times New Roman" w:hAnsi="Times New Roman" w:cs="Times New Roman"/>
          <w:i/>
          <w:iCs/>
          <w:color w:val="000000"/>
        </w:rPr>
        <w:t>edel. R</w:t>
      </w:r>
      <w:r w:rsidRPr="00794365">
        <w:rPr>
          <w:rFonts w:ascii="Times New Roman" w:hAnsi="Times New Roman" w:cs="Times New Roman"/>
          <w:i/>
          <w:iCs/>
          <w:color w:val="000000"/>
        </w:rPr>
        <w:t xml:space="preserve">evista Granmense </w:t>
      </w:r>
      <w:r w:rsidR="005D5E7F">
        <w:rPr>
          <w:rFonts w:ascii="Times New Roman" w:hAnsi="Times New Roman" w:cs="Times New Roman"/>
          <w:i/>
          <w:iCs/>
          <w:color w:val="000000"/>
        </w:rPr>
        <w:t>d</w:t>
      </w:r>
      <w:r w:rsidR="005D5E7F" w:rsidRPr="00794365">
        <w:rPr>
          <w:rFonts w:ascii="Times New Roman" w:hAnsi="Times New Roman" w:cs="Times New Roman"/>
          <w:i/>
          <w:iCs/>
          <w:color w:val="000000"/>
        </w:rPr>
        <w:t xml:space="preserve">e </w:t>
      </w:r>
      <w:r w:rsidRPr="00794365">
        <w:rPr>
          <w:rFonts w:ascii="Times New Roman" w:hAnsi="Times New Roman" w:cs="Times New Roman"/>
          <w:i/>
          <w:iCs/>
          <w:color w:val="000000"/>
        </w:rPr>
        <w:t>Desarrollo Local</w:t>
      </w:r>
      <w:r w:rsidRPr="00794365">
        <w:rPr>
          <w:rFonts w:ascii="Times New Roman" w:hAnsi="Times New Roman" w:cs="Times New Roman"/>
          <w:iCs/>
          <w:color w:val="000000"/>
        </w:rPr>
        <w:t xml:space="preserve">, </w:t>
      </w:r>
      <w:r w:rsidRPr="00DA04D1">
        <w:rPr>
          <w:rFonts w:ascii="Times New Roman" w:hAnsi="Times New Roman" w:cs="Times New Roman"/>
          <w:i/>
          <w:color w:val="000000"/>
        </w:rPr>
        <w:t>4</w:t>
      </w:r>
      <w:r w:rsidRPr="00794365">
        <w:rPr>
          <w:rFonts w:ascii="Times New Roman" w:hAnsi="Times New Roman" w:cs="Times New Roman"/>
          <w:iCs/>
          <w:color w:val="000000"/>
        </w:rPr>
        <w:t xml:space="preserve">, 425-438. </w:t>
      </w:r>
    </w:p>
    <w:p w14:paraId="5290A09B" w14:textId="46909AC9"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Rivas, R., Moreno, J. y Talavera, J, O. (2013). Investigación clínica XVI. Diferencias de medianas con la U de Mann-Whitney. </w:t>
      </w:r>
      <w:r w:rsidRPr="00794365">
        <w:rPr>
          <w:rFonts w:ascii="Times New Roman" w:hAnsi="Times New Roman" w:cs="Times New Roman"/>
          <w:i/>
          <w:iCs/>
          <w:color w:val="000000"/>
        </w:rPr>
        <w:t>Revista Médica del Instituto Mexicano del Seguro Social, 51</w:t>
      </w:r>
      <w:r w:rsidRPr="00794365">
        <w:rPr>
          <w:rFonts w:ascii="Times New Roman" w:hAnsi="Times New Roman" w:cs="Times New Roman"/>
          <w:iCs/>
          <w:color w:val="000000"/>
        </w:rPr>
        <w:t xml:space="preserve">(4), 414-419. </w:t>
      </w:r>
    </w:p>
    <w:p w14:paraId="116E477B" w14:textId="535C7398"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Rodríguez, M. A., Poblano, E. R., Alvarado, L., González, A. y Rodríguez, M. I. (2021). Validación por juicio de expertos de un instrumento de evaluación para evidencias de aprendizaje conceptual. </w:t>
      </w:r>
      <w:r w:rsidRPr="00DA04D1">
        <w:rPr>
          <w:rFonts w:ascii="Times New Roman" w:hAnsi="Times New Roman" w:cs="Times New Roman"/>
          <w:i/>
          <w:color w:val="000000"/>
        </w:rPr>
        <w:t xml:space="preserve">RIDE Revista Iberoamericana </w:t>
      </w:r>
      <w:r w:rsidR="00474E4E">
        <w:rPr>
          <w:rFonts w:ascii="Times New Roman" w:hAnsi="Times New Roman" w:cs="Times New Roman"/>
          <w:i/>
          <w:color w:val="000000"/>
        </w:rPr>
        <w:t>p</w:t>
      </w:r>
      <w:r w:rsidR="00474E4E" w:rsidRPr="00DA04D1">
        <w:rPr>
          <w:rFonts w:ascii="Times New Roman" w:hAnsi="Times New Roman" w:cs="Times New Roman"/>
          <w:i/>
          <w:color w:val="000000"/>
        </w:rPr>
        <w:t xml:space="preserve">ara </w:t>
      </w:r>
      <w:r w:rsidR="00474E4E">
        <w:rPr>
          <w:rFonts w:ascii="Times New Roman" w:hAnsi="Times New Roman" w:cs="Times New Roman"/>
          <w:i/>
          <w:color w:val="000000"/>
        </w:rPr>
        <w:t>l</w:t>
      </w:r>
      <w:r w:rsidR="00474E4E" w:rsidRPr="00DA04D1">
        <w:rPr>
          <w:rFonts w:ascii="Times New Roman" w:hAnsi="Times New Roman" w:cs="Times New Roman"/>
          <w:i/>
          <w:color w:val="000000"/>
        </w:rPr>
        <w:t xml:space="preserve">a </w:t>
      </w:r>
      <w:r w:rsidRPr="00DA04D1">
        <w:rPr>
          <w:rFonts w:ascii="Times New Roman" w:hAnsi="Times New Roman" w:cs="Times New Roman"/>
          <w:i/>
          <w:color w:val="000000"/>
        </w:rPr>
        <w:t xml:space="preserve">Investigación </w:t>
      </w:r>
      <w:r w:rsidR="00474E4E">
        <w:rPr>
          <w:rFonts w:ascii="Times New Roman" w:hAnsi="Times New Roman" w:cs="Times New Roman"/>
          <w:i/>
          <w:color w:val="000000"/>
        </w:rPr>
        <w:t>y</w:t>
      </w:r>
      <w:r w:rsidR="00474E4E" w:rsidRPr="00DA04D1">
        <w:rPr>
          <w:rFonts w:ascii="Times New Roman" w:hAnsi="Times New Roman" w:cs="Times New Roman"/>
          <w:i/>
          <w:color w:val="000000"/>
        </w:rPr>
        <w:t xml:space="preserve"> </w:t>
      </w:r>
      <w:r w:rsidR="00474E4E">
        <w:rPr>
          <w:rFonts w:ascii="Times New Roman" w:hAnsi="Times New Roman" w:cs="Times New Roman"/>
          <w:i/>
          <w:color w:val="000000"/>
        </w:rPr>
        <w:t>e</w:t>
      </w:r>
      <w:r w:rsidR="00474E4E" w:rsidRPr="00DA04D1">
        <w:rPr>
          <w:rFonts w:ascii="Times New Roman" w:hAnsi="Times New Roman" w:cs="Times New Roman"/>
          <w:i/>
          <w:color w:val="000000"/>
        </w:rPr>
        <w:t xml:space="preserve">l </w:t>
      </w:r>
      <w:r w:rsidRPr="00DA04D1">
        <w:rPr>
          <w:rFonts w:ascii="Times New Roman" w:hAnsi="Times New Roman" w:cs="Times New Roman"/>
          <w:i/>
          <w:color w:val="000000"/>
        </w:rPr>
        <w:t>Desarrollo Educativo</w:t>
      </w:r>
      <w:r w:rsidRPr="00794365">
        <w:rPr>
          <w:rFonts w:ascii="Times New Roman" w:hAnsi="Times New Roman" w:cs="Times New Roman"/>
          <w:iCs/>
          <w:color w:val="000000"/>
        </w:rPr>
        <w:t>, </w:t>
      </w:r>
      <w:r w:rsidRPr="00DA04D1">
        <w:rPr>
          <w:rFonts w:ascii="Times New Roman" w:hAnsi="Times New Roman" w:cs="Times New Roman"/>
          <w:i/>
          <w:color w:val="000000"/>
        </w:rPr>
        <w:t>11</w:t>
      </w:r>
      <w:r w:rsidRPr="00794365">
        <w:rPr>
          <w:rFonts w:ascii="Times New Roman" w:hAnsi="Times New Roman" w:cs="Times New Roman"/>
          <w:iCs/>
          <w:color w:val="000000"/>
        </w:rPr>
        <w:t xml:space="preserve">(22). </w:t>
      </w:r>
      <w:r w:rsidR="00474E4E">
        <w:rPr>
          <w:rFonts w:ascii="Times New Roman" w:hAnsi="Times New Roman" w:cs="Times New Roman"/>
          <w:iCs/>
          <w:color w:val="000000"/>
        </w:rPr>
        <w:t xml:space="preserve">Recuperado de </w:t>
      </w:r>
      <w:r w:rsidR="00474E4E" w:rsidRPr="00421AD1">
        <w:rPr>
          <w:rFonts w:ascii="Times New Roman" w:hAnsi="Times New Roman" w:cs="Times New Roman"/>
          <w:iCs/>
          <w:color w:val="000000"/>
        </w:rPr>
        <w:t>https://doi.org/10.23913/ride.v11i22.960</w:t>
      </w:r>
      <w:r w:rsidR="00474E4E">
        <w:rPr>
          <w:rFonts w:ascii="Times New Roman" w:hAnsi="Times New Roman" w:cs="Times New Roman"/>
          <w:iCs/>
          <w:color w:val="000000"/>
        </w:rPr>
        <w:t>.</w:t>
      </w:r>
    </w:p>
    <w:p w14:paraId="4EB9061C" w14:textId="6014BB64"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Rodríguez, M. (2019). La investigación sobre deserción universitaria en Colombia 2006-2016. Tendencias y resultados. </w:t>
      </w:r>
      <w:r w:rsidRPr="00794365">
        <w:rPr>
          <w:rFonts w:ascii="Times New Roman" w:hAnsi="Times New Roman" w:cs="Times New Roman"/>
          <w:i/>
          <w:iCs/>
          <w:color w:val="000000"/>
        </w:rPr>
        <w:t>Pedagogía y Saberes</w:t>
      </w:r>
      <w:r w:rsidRPr="00794365">
        <w:rPr>
          <w:rFonts w:ascii="Times New Roman" w:hAnsi="Times New Roman" w:cs="Times New Roman"/>
          <w:iCs/>
          <w:color w:val="000000"/>
        </w:rPr>
        <w:t xml:space="preserve">, </w:t>
      </w:r>
      <w:r w:rsidR="00E266B8">
        <w:rPr>
          <w:rFonts w:ascii="Times New Roman" w:hAnsi="Times New Roman" w:cs="Times New Roman"/>
          <w:iCs/>
          <w:color w:val="000000"/>
        </w:rPr>
        <w:t>(</w:t>
      </w:r>
      <w:r w:rsidRPr="00794365">
        <w:rPr>
          <w:rFonts w:ascii="Times New Roman" w:hAnsi="Times New Roman" w:cs="Times New Roman"/>
          <w:iCs/>
          <w:color w:val="000000"/>
        </w:rPr>
        <w:t>51</w:t>
      </w:r>
      <w:r w:rsidR="00E266B8">
        <w:rPr>
          <w:rFonts w:ascii="Times New Roman" w:hAnsi="Times New Roman" w:cs="Times New Roman"/>
          <w:iCs/>
          <w:color w:val="000000"/>
        </w:rPr>
        <w:t>)</w:t>
      </w:r>
      <w:r w:rsidRPr="00794365">
        <w:rPr>
          <w:rFonts w:ascii="Times New Roman" w:hAnsi="Times New Roman" w:cs="Times New Roman"/>
          <w:iCs/>
          <w:color w:val="000000"/>
        </w:rPr>
        <w:t xml:space="preserve">, 49-66. </w:t>
      </w:r>
    </w:p>
    <w:p w14:paraId="2B2C4481" w14:textId="77777777"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Romero, M. (2016). Pruebas de bondad de ajuste a una distribución normal. </w:t>
      </w:r>
      <w:r w:rsidRPr="00794365">
        <w:rPr>
          <w:rFonts w:ascii="Times New Roman" w:hAnsi="Times New Roman" w:cs="Times New Roman"/>
          <w:i/>
          <w:iCs/>
          <w:color w:val="000000"/>
        </w:rPr>
        <w:t>Revista Enfermería del Trabajo, 6</w:t>
      </w:r>
      <w:r w:rsidRPr="00794365">
        <w:rPr>
          <w:rFonts w:ascii="Times New Roman" w:hAnsi="Times New Roman" w:cs="Times New Roman"/>
          <w:iCs/>
          <w:color w:val="000000"/>
        </w:rPr>
        <w:t xml:space="preserve">(3), 105-114. </w:t>
      </w:r>
    </w:p>
    <w:p w14:paraId="5C4CC4A8" w14:textId="0FFC326F"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proofErr w:type="spellStart"/>
      <w:r w:rsidRPr="00794365">
        <w:rPr>
          <w:rFonts w:ascii="Times New Roman" w:hAnsi="Times New Roman" w:cs="Times New Roman"/>
          <w:iCs/>
          <w:color w:val="000000"/>
        </w:rPr>
        <w:t>Rué</w:t>
      </w:r>
      <w:proofErr w:type="spellEnd"/>
      <w:r w:rsidRPr="00794365">
        <w:rPr>
          <w:rFonts w:ascii="Times New Roman" w:hAnsi="Times New Roman" w:cs="Times New Roman"/>
          <w:iCs/>
          <w:color w:val="000000"/>
        </w:rPr>
        <w:t xml:space="preserve">, J. (2014). El abandono universitario: variables, marcos de referencia y políticas de calidad. </w:t>
      </w:r>
      <w:r w:rsidR="002D3E8F">
        <w:rPr>
          <w:rFonts w:ascii="Times New Roman" w:hAnsi="Times New Roman" w:cs="Times New Roman"/>
          <w:i/>
          <w:color w:val="000000"/>
        </w:rPr>
        <w:t xml:space="preserve">REDU. </w:t>
      </w:r>
      <w:r w:rsidRPr="00794365">
        <w:rPr>
          <w:rFonts w:ascii="Times New Roman" w:hAnsi="Times New Roman" w:cs="Times New Roman"/>
          <w:i/>
          <w:iCs/>
          <w:color w:val="000000"/>
        </w:rPr>
        <w:t xml:space="preserve">Revista de </w:t>
      </w:r>
      <w:r w:rsidR="00DD6025">
        <w:rPr>
          <w:rFonts w:ascii="Times New Roman" w:hAnsi="Times New Roman" w:cs="Times New Roman"/>
          <w:i/>
          <w:iCs/>
          <w:color w:val="000000"/>
        </w:rPr>
        <w:t>D</w:t>
      </w:r>
      <w:r w:rsidR="00DD6025" w:rsidRPr="00794365">
        <w:rPr>
          <w:rFonts w:ascii="Times New Roman" w:hAnsi="Times New Roman" w:cs="Times New Roman"/>
          <w:i/>
          <w:iCs/>
          <w:color w:val="000000"/>
        </w:rPr>
        <w:t xml:space="preserve">ocencia </w:t>
      </w:r>
      <w:r w:rsidR="00DD6025">
        <w:rPr>
          <w:rFonts w:ascii="Times New Roman" w:hAnsi="Times New Roman" w:cs="Times New Roman"/>
          <w:i/>
          <w:iCs/>
          <w:color w:val="000000"/>
        </w:rPr>
        <w:t>U</w:t>
      </w:r>
      <w:r w:rsidR="00DD6025" w:rsidRPr="00794365">
        <w:rPr>
          <w:rFonts w:ascii="Times New Roman" w:hAnsi="Times New Roman" w:cs="Times New Roman"/>
          <w:i/>
          <w:iCs/>
          <w:color w:val="000000"/>
        </w:rPr>
        <w:t>niversitaria</w:t>
      </w:r>
      <w:r w:rsidRPr="00794365">
        <w:rPr>
          <w:rFonts w:ascii="Times New Roman" w:hAnsi="Times New Roman" w:cs="Times New Roman"/>
          <w:i/>
          <w:iCs/>
          <w:color w:val="000000"/>
        </w:rPr>
        <w:t>, 12</w:t>
      </w:r>
      <w:r w:rsidRPr="00794365">
        <w:rPr>
          <w:rFonts w:ascii="Times New Roman" w:hAnsi="Times New Roman" w:cs="Times New Roman"/>
          <w:iCs/>
          <w:color w:val="000000"/>
        </w:rPr>
        <w:t xml:space="preserve">(2), 281-306. </w:t>
      </w:r>
    </w:p>
    <w:p w14:paraId="082138ED" w14:textId="44F33BA3" w:rsidR="00337DE0" w:rsidRPr="00794365" w:rsidRDefault="00337DE0" w:rsidP="00794365">
      <w:pPr>
        <w:pBdr>
          <w:top w:val="nil"/>
          <w:left w:val="nil"/>
          <w:bottom w:val="nil"/>
          <w:right w:val="nil"/>
          <w:between w:val="nil"/>
        </w:pBdr>
        <w:ind w:left="709" w:hanging="709"/>
        <w:rPr>
          <w:rStyle w:val="Hipervnculo"/>
          <w:rFonts w:ascii="Times New Roman" w:hAnsi="Times New Roman" w:cs="Times New Roman"/>
          <w:iCs/>
        </w:rPr>
      </w:pPr>
      <w:r w:rsidRPr="00794365">
        <w:rPr>
          <w:rFonts w:ascii="Times New Roman" w:hAnsi="Times New Roman" w:cs="Times New Roman"/>
          <w:iCs/>
          <w:color w:val="000000"/>
        </w:rPr>
        <w:t xml:space="preserve">Ruiz, P. (2020). Consideración de deserción universitaria en estudiantes de Comunicación Social. Un estudio de caso. </w:t>
      </w:r>
      <w:r w:rsidRPr="00DA04D1">
        <w:rPr>
          <w:rFonts w:ascii="Times New Roman" w:hAnsi="Times New Roman" w:cs="Times New Roman"/>
          <w:i/>
          <w:color w:val="000000"/>
        </w:rPr>
        <w:t>Nexus</w:t>
      </w:r>
      <w:r w:rsidRPr="00794365">
        <w:rPr>
          <w:rFonts w:ascii="Times New Roman" w:hAnsi="Times New Roman" w:cs="Times New Roman"/>
          <w:iCs/>
          <w:color w:val="000000"/>
        </w:rPr>
        <w:t xml:space="preserve">, (28), 1-25. </w:t>
      </w:r>
      <w:r w:rsidR="00F272C6">
        <w:rPr>
          <w:rFonts w:ascii="Times New Roman" w:hAnsi="Times New Roman" w:cs="Times New Roman"/>
          <w:iCs/>
          <w:color w:val="000000"/>
        </w:rPr>
        <w:t>Recuperado de</w:t>
      </w:r>
      <w:r w:rsidRPr="00794365">
        <w:rPr>
          <w:rFonts w:ascii="Times New Roman" w:hAnsi="Times New Roman" w:cs="Times New Roman"/>
          <w:iCs/>
          <w:color w:val="000000"/>
        </w:rPr>
        <w:t xml:space="preserve"> </w:t>
      </w:r>
      <w:r w:rsidRPr="00421AD1">
        <w:rPr>
          <w:rFonts w:ascii="Times New Roman" w:hAnsi="Times New Roman" w:cs="Times New Roman"/>
          <w:iCs/>
        </w:rPr>
        <w:t>https://doi.org/10.25100/nc.v0i28.10643</w:t>
      </w:r>
      <w:r w:rsidR="00F272C6">
        <w:rPr>
          <w:rStyle w:val="Hipervnculo"/>
          <w:rFonts w:ascii="Times New Roman" w:hAnsi="Times New Roman" w:cs="Times New Roman"/>
          <w:iCs/>
        </w:rPr>
        <w:t>.</w:t>
      </w:r>
    </w:p>
    <w:p w14:paraId="7D91920B" w14:textId="59F75D4F"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Ruz, F., Molina, E. y Contreras, J. M. (2020). Evaluación de conocimientos sobre el contenido de estadística descriptiva de futuros profesores de matemáticas. </w:t>
      </w:r>
      <w:r w:rsidRPr="00794365">
        <w:rPr>
          <w:rFonts w:ascii="Times New Roman" w:hAnsi="Times New Roman" w:cs="Times New Roman"/>
          <w:i/>
          <w:iCs/>
          <w:color w:val="000000"/>
        </w:rPr>
        <w:t>Avances de Investigación en Educación Matemática</w:t>
      </w:r>
      <w:r w:rsidRPr="00794365">
        <w:rPr>
          <w:rFonts w:ascii="Times New Roman" w:hAnsi="Times New Roman" w:cs="Times New Roman"/>
          <w:iCs/>
          <w:color w:val="000000"/>
        </w:rPr>
        <w:t>, (18), 55-71.</w:t>
      </w:r>
    </w:p>
    <w:p w14:paraId="549CA7CE" w14:textId="01C38981"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lastRenderedPageBreak/>
        <w:t xml:space="preserve">Sánchez, A. (2019). Uso de programas estadísticos libres para el análisis de datos: </w:t>
      </w:r>
      <w:proofErr w:type="spellStart"/>
      <w:r w:rsidRPr="00794365">
        <w:rPr>
          <w:rFonts w:ascii="Times New Roman" w:hAnsi="Times New Roman" w:cs="Times New Roman"/>
          <w:iCs/>
          <w:color w:val="000000"/>
        </w:rPr>
        <w:t>Jamovi</w:t>
      </w:r>
      <w:proofErr w:type="spellEnd"/>
      <w:r w:rsidRPr="00794365">
        <w:rPr>
          <w:rFonts w:ascii="Times New Roman" w:hAnsi="Times New Roman" w:cs="Times New Roman"/>
          <w:iCs/>
          <w:color w:val="000000"/>
        </w:rPr>
        <w:t xml:space="preserve">, </w:t>
      </w:r>
      <w:proofErr w:type="spellStart"/>
      <w:r w:rsidRPr="00794365">
        <w:rPr>
          <w:rFonts w:ascii="Times New Roman" w:hAnsi="Times New Roman" w:cs="Times New Roman"/>
          <w:iCs/>
          <w:color w:val="000000"/>
        </w:rPr>
        <w:t>Jasp</w:t>
      </w:r>
      <w:proofErr w:type="spellEnd"/>
      <w:r w:rsidRPr="00794365">
        <w:rPr>
          <w:rFonts w:ascii="Times New Roman" w:hAnsi="Times New Roman" w:cs="Times New Roman"/>
          <w:iCs/>
          <w:color w:val="000000"/>
        </w:rPr>
        <w:t xml:space="preserve"> y R. </w:t>
      </w:r>
      <w:r w:rsidRPr="00794365">
        <w:rPr>
          <w:rFonts w:ascii="Times New Roman" w:hAnsi="Times New Roman" w:cs="Times New Roman"/>
          <w:i/>
          <w:iCs/>
          <w:color w:val="000000"/>
        </w:rPr>
        <w:t>Revista Perspectivas, 20</w:t>
      </w:r>
      <w:r w:rsidRPr="00794365">
        <w:rPr>
          <w:rFonts w:ascii="Times New Roman" w:hAnsi="Times New Roman" w:cs="Times New Roman"/>
          <w:iCs/>
          <w:color w:val="000000"/>
        </w:rPr>
        <w:t xml:space="preserve">(1), 112-114. </w:t>
      </w:r>
    </w:p>
    <w:p w14:paraId="18DE74C3" w14:textId="2DE77958"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Sánchez, R. A. (2015). Prueba de Wilcoxon-Mann-Whitney: mitos y realidades. </w:t>
      </w:r>
      <w:r w:rsidRPr="00794365">
        <w:rPr>
          <w:rFonts w:ascii="Times New Roman" w:hAnsi="Times New Roman" w:cs="Times New Roman"/>
          <w:i/>
          <w:iCs/>
          <w:color w:val="000000"/>
        </w:rPr>
        <w:t xml:space="preserve">Revista </w:t>
      </w:r>
      <w:r w:rsidR="00F40480">
        <w:rPr>
          <w:rFonts w:ascii="Times New Roman" w:hAnsi="Times New Roman" w:cs="Times New Roman"/>
          <w:i/>
          <w:iCs/>
          <w:color w:val="000000"/>
        </w:rPr>
        <w:t>M</w:t>
      </w:r>
      <w:r w:rsidR="00F40480" w:rsidRPr="00794365">
        <w:rPr>
          <w:rFonts w:ascii="Times New Roman" w:hAnsi="Times New Roman" w:cs="Times New Roman"/>
          <w:i/>
          <w:iCs/>
          <w:color w:val="000000"/>
        </w:rPr>
        <w:t xml:space="preserve">exicana </w:t>
      </w:r>
      <w:r w:rsidRPr="00794365">
        <w:rPr>
          <w:rFonts w:ascii="Times New Roman" w:hAnsi="Times New Roman" w:cs="Times New Roman"/>
          <w:i/>
          <w:iCs/>
          <w:color w:val="000000"/>
        </w:rPr>
        <w:t xml:space="preserve">de </w:t>
      </w:r>
      <w:r w:rsidR="00F40480">
        <w:rPr>
          <w:rFonts w:ascii="Times New Roman" w:hAnsi="Times New Roman" w:cs="Times New Roman"/>
          <w:i/>
          <w:iCs/>
          <w:color w:val="000000"/>
        </w:rPr>
        <w:t>E</w:t>
      </w:r>
      <w:r w:rsidR="00F40480" w:rsidRPr="00794365">
        <w:rPr>
          <w:rFonts w:ascii="Times New Roman" w:hAnsi="Times New Roman" w:cs="Times New Roman"/>
          <w:i/>
          <w:iCs/>
          <w:color w:val="000000"/>
        </w:rPr>
        <w:t>ndocrinología</w:t>
      </w:r>
      <w:r w:rsidRPr="00794365">
        <w:rPr>
          <w:rFonts w:ascii="Times New Roman" w:hAnsi="Times New Roman" w:cs="Times New Roman"/>
          <w:i/>
          <w:iCs/>
          <w:color w:val="000000"/>
        </w:rPr>
        <w:t xml:space="preserve">, </w:t>
      </w:r>
      <w:r w:rsidR="00F40480">
        <w:rPr>
          <w:rFonts w:ascii="Times New Roman" w:hAnsi="Times New Roman" w:cs="Times New Roman"/>
          <w:i/>
          <w:iCs/>
          <w:color w:val="000000"/>
        </w:rPr>
        <w:t>M</w:t>
      </w:r>
      <w:r w:rsidR="00F40480" w:rsidRPr="00794365">
        <w:rPr>
          <w:rFonts w:ascii="Times New Roman" w:hAnsi="Times New Roman" w:cs="Times New Roman"/>
          <w:i/>
          <w:iCs/>
          <w:color w:val="000000"/>
        </w:rPr>
        <w:t xml:space="preserve">etabolismo </w:t>
      </w:r>
      <w:r w:rsidRPr="00794365">
        <w:rPr>
          <w:rFonts w:ascii="Times New Roman" w:hAnsi="Times New Roman" w:cs="Times New Roman"/>
          <w:i/>
          <w:iCs/>
          <w:color w:val="000000"/>
        </w:rPr>
        <w:t xml:space="preserve">&amp; </w:t>
      </w:r>
      <w:r w:rsidR="00F40480">
        <w:rPr>
          <w:rFonts w:ascii="Times New Roman" w:hAnsi="Times New Roman" w:cs="Times New Roman"/>
          <w:i/>
          <w:iCs/>
          <w:color w:val="000000"/>
        </w:rPr>
        <w:t>N</w:t>
      </w:r>
      <w:r w:rsidR="00F40480" w:rsidRPr="00794365">
        <w:rPr>
          <w:rFonts w:ascii="Times New Roman" w:hAnsi="Times New Roman" w:cs="Times New Roman"/>
          <w:i/>
          <w:iCs/>
          <w:color w:val="000000"/>
        </w:rPr>
        <w:t>utrición</w:t>
      </w:r>
      <w:r w:rsidR="00F40480">
        <w:rPr>
          <w:rFonts w:ascii="Times New Roman" w:hAnsi="Times New Roman" w:cs="Times New Roman"/>
          <w:iCs/>
          <w:color w:val="000000"/>
        </w:rPr>
        <w:t>,</w:t>
      </w:r>
      <w:r w:rsidR="00F40480" w:rsidRPr="00794365">
        <w:rPr>
          <w:rFonts w:ascii="Times New Roman" w:hAnsi="Times New Roman" w:cs="Times New Roman"/>
          <w:iCs/>
          <w:color w:val="000000"/>
        </w:rPr>
        <w:t xml:space="preserve"> </w:t>
      </w:r>
      <w:r w:rsidRPr="00DA04D1">
        <w:rPr>
          <w:rFonts w:ascii="Times New Roman" w:hAnsi="Times New Roman" w:cs="Times New Roman"/>
          <w:i/>
          <w:color w:val="000000"/>
        </w:rPr>
        <w:t>2</w:t>
      </w:r>
      <w:r w:rsidRPr="00794365">
        <w:rPr>
          <w:rFonts w:ascii="Times New Roman" w:hAnsi="Times New Roman" w:cs="Times New Roman"/>
          <w:iCs/>
          <w:color w:val="000000"/>
        </w:rPr>
        <w:t xml:space="preserve">, 18-21. </w:t>
      </w:r>
    </w:p>
    <w:p w14:paraId="29321809" w14:textId="37C66A20" w:rsidR="00337DE0" w:rsidRPr="00794365" w:rsidRDefault="00337DE0" w:rsidP="00794365">
      <w:pPr>
        <w:ind w:left="709" w:hanging="709"/>
        <w:rPr>
          <w:rFonts w:ascii="Times New Roman" w:hAnsi="Times New Roman" w:cs="Times New Roman"/>
          <w:iCs/>
          <w:color w:val="000000"/>
        </w:rPr>
      </w:pPr>
      <w:r w:rsidRPr="00794365">
        <w:rPr>
          <w:rFonts w:ascii="Times New Roman" w:hAnsi="Times New Roman" w:cs="Times New Roman"/>
          <w:iCs/>
          <w:color w:val="000000"/>
        </w:rPr>
        <w:t>Sanhueza, D., King, A. y Améstica, A. (2021). Incidencia de la gestión universitaria en la deserción estudiantil de las universidades públicas en Chile. Rev</w:t>
      </w:r>
      <w:r w:rsidRPr="00DA04D1">
        <w:rPr>
          <w:rFonts w:ascii="Times New Roman" w:hAnsi="Times New Roman" w:cs="Times New Roman"/>
          <w:i/>
          <w:color w:val="000000"/>
        </w:rPr>
        <w:t xml:space="preserve">ista de </w:t>
      </w:r>
      <w:r w:rsidR="00B920E0" w:rsidRPr="00DA04D1">
        <w:rPr>
          <w:rFonts w:ascii="Times New Roman" w:hAnsi="Times New Roman" w:cs="Times New Roman"/>
          <w:i/>
          <w:color w:val="000000"/>
        </w:rPr>
        <w:t xml:space="preserve">Investigación Educativa </w:t>
      </w:r>
      <w:r w:rsidRPr="00DA04D1">
        <w:rPr>
          <w:rFonts w:ascii="Times New Roman" w:hAnsi="Times New Roman" w:cs="Times New Roman"/>
          <w:i/>
          <w:color w:val="000000"/>
        </w:rPr>
        <w:t xml:space="preserve">de la </w:t>
      </w:r>
      <w:proofErr w:type="spellStart"/>
      <w:r w:rsidR="00B920E0" w:rsidRPr="00DA04D1">
        <w:rPr>
          <w:rFonts w:ascii="Times New Roman" w:hAnsi="Times New Roman" w:cs="Times New Roman"/>
          <w:i/>
          <w:color w:val="000000"/>
        </w:rPr>
        <w:t>Rediech</w:t>
      </w:r>
      <w:proofErr w:type="spellEnd"/>
      <w:r w:rsidR="00B920E0">
        <w:rPr>
          <w:rFonts w:ascii="Times New Roman" w:hAnsi="Times New Roman" w:cs="Times New Roman"/>
          <w:iCs/>
          <w:color w:val="000000"/>
        </w:rPr>
        <w:t>,</w:t>
      </w:r>
      <w:r w:rsidRPr="00794365">
        <w:rPr>
          <w:rFonts w:ascii="Times New Roman" w:hAnsi="Times New Roman" w:cs="Times New Roman"/>
          <w:iCs/>
          <w:color w:val="000000"/>
        </w:rPr>
        <w:t xml:space="preserve"> </w:t>
      </w:r>
      <w:r w:rsidRPr="00DA04D1">
        <w:rPr>
          <w:rFonts w:ascii="Times New Roman" w:hAnsi="Times New Roman" w:cs="Times New Roman"/>
          <w:i/>
          <w:color w:val="000000"/>
        </w:rPr>
        <w:t>12</w:t>
      </w:r>
      <w:r w:rsidRPr="00794365">
        <w:rPr>
          <w:rFonts w:ascii="Times New Roman" w:hAnsi="Times New Roman" w:cs="Times New Roman"/>
          <w:iCs/>
          <w:color w:val="000000"/>
        </w:rPr>
        <w:t>, 1-17.</w:t>
      </w:r>
      <w:r w:rsidR="00B920E0">
        <w:rPr>
          <w:rFonts w:ascii="Times New Roman" w:hAnsi="Times New Roman" w:cs="Times New Roman"/>
          <w:iCs/>
          <w:color w:val="000000"/>
        </w:rPr>
        <w:t xml:space="preserve"> Recuperado de</w:t>
      </w:r>
      <w:r w:rsidRPr="00794365">
        <w:rPr>
          <w:rFonts w:ascii="Times New Roman" w:hAnsi="Times New Roman" w:cs="Times New Roman"/>
          <w:iCs/>
          <w:color w:val="000000"/>
        </w:rPr>
        <w:t xml:space="preserve"> </w:t>
      </w:r>
      <w:r w:rsidRPr="00421AD1">
        <w:rPr>
          <w:rFonts w:ascii="Times New Roman" w:hAnsi="Times New Roman" w:cs="Times New Roman"/>
          <w:iCs/>
        </w:rPr>
        <w:t>https://doi.org/10.33010/ie_rie_rediech.v12i0.1270</w:t>
      </w:r>
      <w:r w:rsidR="00B920E0">
        <w:rPr>
          <w:rFonts w:ascii="Times New Roman" w:hAnsi="Times New Roman" w:cs="Times New Roman"/>
          <w:iCs/>
          <w:color w:val="000000"/>
        </w:rPr>
        <w:t>.</w:t>
      </w:r>
    </w:p>
    <w:p w14:paraId="01D0D7C8" w14:textId="349E0F12"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proofErr w:type="spellStart"/>
      <w:r w:rsidRPr="00794365">
        <w:rPr>
          <w:rFonts w:ascii="Times New Roman" w:hAnsi="Times New Roman" w:cs="Times New Roman"/>
          <w:iCs/>
          <w:color w:val="000000"/>
        </w:rPr>
        <w:t>Seminara</w:t>
      </w:r>
      <w:proofErr w:type="spellEnd"/>
      <w:r w:rsidRPr="00794365">
        <w:rPr>
          <w:rFonts w:ascii="Times New Roman" w:hAnsi="Times New Roman" w:cs="Times New Roman"/>
          <w:iCs/>
          <w:color w:val="000000"/>
        </w:rPr>
        <w:t xml:space="preserve">, M. P. (2021). De los efectos de la pandemia COVID-19 sobre la deserción universitaria: desgaste docente y bienestar psicológico estudiantil. </w:t>
      </w:r>
      <w:r w:rsidRPr="00794365">
        <w:rPr>
          <w:rFonts w:ascii="Times New Roman" w:hAnsi="Times New Roman" w:cs="Times New Roman"/>
          <w:i/>
          <w:iCs/>
          <w:color w:val="000000"/>
        </w:rPr>
        <w:t>Revista de Educación Superior y Sociedad</w:t>
      </w:r>
      <w:r w:rsidR="00022468">
        <w:rPr>
          <w:rFonts w:ascii="Times New Roman" w:hAnsi="Times New Roman" w:cs="Times New Roman"/>
          <w:i/>
          <w:iCs/>
          <w:color w:val="000000"/>
        </w:rPr>
        <w:t>,</w:t>
      </w:r>
      <w:r w:rsidR="00022468" w:rsidRPr="00794365">
        <w:rPr>
          <w:rFonts w:ascii="Times New Roman" w:hAnsi="Times New Roman" w:cs="Times New Roman"/>
          <w:i/>
          <w:iCs/>
          <w:color w:val="000000"/>
        </w:rPr>
        <w:t xml:space="preserve"> </w:t>
      </w:r>
      <w:r w:rsidRPr="00794365">
        <w:rPr>
          <w:rFonts w:ascii="Times New Roman" w:hAnsi="Times New Roman" w:cs="Times New Roman"/>
          <w:i/>
          <w:iCs/>
          <w:color w:val="000000"/>
        </w:rPr>
        <w:t>33</w:t>
      </w:r>
      <w:r w:rsidRPr="00794365">
        <w:rPr>
          <w:rFonts w:ascii="Times New Roman" w:hAnsi="Times New Roman" w:cs="Times New Roman"/>
          <w:iCs/>
          <w:color w:val="000000"/>
        </w:rPr>
        <w:t xml:space="preserve">(2), 402-421. </w:t>
      </w:r>
    </w:p>
    <w:p w14:paraId="43F2C436" w14:textId="6A5BE58F"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Sierra, L. y Robles, J. (2021). Aprendizaje colaborativo mediado por un ambiente de liderazgo en el desarrollo del </w:t>
      </w:r>
      <w:r w:rsidR="002144DC">
        <w:rPr>
          <w:rFonts w:ascii="Times New Roman" w:hAnsi="Times New Roman" w:cs="Times New Roman"/>
          <w:iCs/>
          <w:color w:val="000000"/>
        </w:rPr>
        <w:t>p</w:t>
      </w:r>
      <w:r w:rsidR="002144DC" w:rsidRPr="00794365">
        <w:rPr>
          <w:rFonts w:ascii="Times New Roman" w:hAnsi="Times New Roman" w:cs="Times New Roman"/>
          <w:iCs/>
          <w:color w:val="000000"/>
        </w:rPr>
        <w:t xml:space="preserve">ensamiento </w:t>
      </w:r>
      <w:r w:rsidR="002144DC">
        <w:rPr>
          <w:rFonts w:ascii="Times New Roman" w:hAnsi="Times New Roman" w:cs="Times New Roman"/>
          <w:iCs/>
          <w:color w:val="000000"/>
        </w:rPr>
        <w:t>a</w:t>
      </w:r>
      <w:r w:rsidR="002144DC" w:rsidRPr="00794365">
        <w:rPr>
          <w:rFonts w:ascii="Times New Roman" w:hAnsi="Times New Roman" w:cs="Times New Roman"/>
          <w:iCs/>
          <w:color w:val="000000"/>
        </w:rPr>
        <w:t>leatorio</w:t>
      </w:r>
      <w:r w:rsidRPr="00794365">
        <w:rPr>
          <w:rFonts w:ascii="Times New Roman" w:hAnsi="Times New Roman" w:cs="Times New Roman"/>
          <w:iCs/>
          <w:color w:val="000000"/>
        </w:rPr>
        <w:t xml:space="preserve">. </w:t>
      </w:r>
      <w:proofErr w:type="spellStart"/>
      <w:r w:rsidRPr="00794365">
        <w:rPr>
          <w:rFonts w:ascii="Times New Roman" w:hAnsi="Times New Roman" w:cs="Times New Roman"/>
          <w:i/>
          <w:iCs/>
          <w:color w:val="000000"/>
        </w:rPr>
        <w:t>Assensus</w:t>
      </w:r>
      <w:proofErr w:type="spellEnd"/>
      <w:r w:rsidRPr="00794365">
        <w:rPr>
          <w:rFonts w:ascii="Times New Roman" w:hAnsi="Times New Roman" w:cs="Times New Roman"/>
          <w:i/>
          <w:iCs/>
          <w:color w:val="000000"/>
        </w:rPr>
        <w:t>, 6</w:t>
      </w:r>
      <w:r w:rsidRPr="00794365">
        <w:rPr>
          <w:rFonts w:ascii="Times New Roman" w:hAnsi="Times New Roman" w:cs="Times New Roman"/>
          <w:iCs/>
          <w:color w:val="000000"/>
        </w:rPr>
        <w:t xml:space="preserve">(10), 9-29. </w:t>
      </w:r>
      <w:r w:rsidR="002144DC">
        <w:rPr>
          <w:rFonts w:ascii="Times New Roman" w:hAnsi="Times New Roman" w:cs="Times New Roman"/>
          <w:iCs/>
          <w:color w:val="000000"/>
        </w:rPr>
        <w:t xml:space="preserve">Recuperado de </w:t>
      </w:r>
      <w:proofErr w:type="gramStart"/>
      <w:r w:rsidR="002144DC" w:rsidRPr="00421AD1">
        <w:rPr>
          <w:rFonts w:ascii="Times New Roman" w:hAnsi="Times New Roman" w:cs="Times New Roman"/>
          <w:iCs/>
        </w:rPr>
        <w:t>https://doi.org/10.21897/assensus.2208</w:t>
      </w:r>
      <w:r w:rsidRPr="00794365">
        <w:rPr>
          <w:rFonts w:ascii="Times New Roman" w:hAnsi="Times New Roman" w:cs="Times New Roman"/>
          <w:iCs/>
          <w:color w:val="000000"/>
        </w:rPr>
        <w:t xml:space="preserve"> </w:t>
      </w:r>
      <w:r w:rsidR="002144DC">
        <w:rPr>
          <w:rFonts w:ascii="Times New Roman" w:hAnsi="Times New Roman" w:cs="Times New Roman"/>
          <w:iCs/>
          <w:color w:val="000000"/>
        </w:rPr>
        <w:t>.</w:t>
      </w:r>
      <w:proofErr w:type="gramEnd"/>
    </w:p>
    <w:p w14:paraId="535E1A12" w14:textId="44325A1B"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proofErr w:type="spellStart"/>
      <w:r w:rsidRPr="00794365">
        <w:rPr>
          <w:rFonts w:ascii="Times New Roman" w:hAnsi="Times New Roman" w:cs="Times New Roman"/>
          <w:iCs/>
          <w:color w:val="000000"/>
        </w:rPr>
        <w:t>Smulders</w:t>
      </w:r>
      <w:proofErr w:type="spellEnd"/>
      <w:r w:rsidRPr="00794365">
        <w:rPr>
          <w:rFonts w:ascii="Times New Roman" w:hAnsi="Times New Roman" w:cs="Times New Roman"/>
          <w:iCs/>
          <w:color w:val="000000"/>
        </w:rPr>
        <w:t xml:space="preserve">, M. E. (2018). Factores que influyen en la deserción de los estudiantes universitarios. </w:t>
      </w:r>
      <w:proofErr w:type="spellStart"/>
      <w:r w:rsidR="00973118" w:rsidRPr="00794365">
        <w:rPr>
          <w:rFonts w:ascii="Times New Roman" w:hAnsi="Times New Roman" w:cs="Times New Roman"/>
          <w:i/>
          <w:iCs/>
          <w:color w:val="000000"/>
        </w:rPr>
        <w:t>Academo</w:t>
      </w:r>
      <w:proofErr w:type="spellEnd"/>
      <w:r w:rsidR="00474E4E">
        <w:rPr>
          <w:rFonts w:ascii="Times New Roman" w:hAnsi="Times New Roman" w:cs="Times New Roman"/>
          <w:i/>
          <w:iCs/>
          <w:color w:val="000000"/>
        </w:rPr>
        <w:t>.</w:t>
      </w:r>
      <w:r w:rsidR="00973118" w:rsidRPr="00794365">
        <w:rPr>
          <w:rFonts w:ascii="Times New Roman" w:hAnsi="Times New Roman" w:cs="Times New Roman"/>
          <w:i/>
          <w:iCs/>
          <w:color w:val="000000"/>
        </w:rPr>
        <w:t xml:space="preserve"> </w:t>
      </w:r>
      <w:r w:rsidRPr="00794365">
        <w:rPr>
          <w:rFonts w:ascii="Times New Roman" w:hAnsi="Times New Roman" w:cs="Times New Roman"/>
          <w:i/>
          <w:iCs/>
          <w:color w:val="000000"/>
        </w:rPr>
        <w:t>Revista de Investigación en Ciencias Sociales y Humanidades, 5</w:t>
      </w:r>
      <w:r w:rsidRPr="00794365">
        <w:rPr>
          <w:rFonts w:ascii="Times New Roman" w:hAnsi="Times New Roman" w:cs="Times New Roman"/>
          <w:iCs/>
          <w:color w:val="000000"/>
        </w:rPr>
        <w:t>(2) 1-6.</w:t>
      </w:r>
      <w:r w:rsidR="00B6195A">
        <w:rPr>
          <w:rFonts w:ascii="Times New Roman" w:hAnsi="Times New Roman" w:cs="Times New Roman"/>
          <w:iCs/>
          <w:color w:val="000000"/>
        </w:rPr>
        <w:t xml:space="preserve"> Recuperado de</w:t>
      </w:r>
      <w:r w:rsidRPr="00794365">
        <w:rPr>
          <w:rFonts w:ascii="Times New Roman" w:hAnsi="Times New Roman" w:cs="Times New Roman"/>
          <w:iCs/>
          <w:color w:val="000000"/>
        </w:rPr>
        <w:t xml:space="preserve"> </w:t>
      </w:r>
      <w:proofErr w:type="gramStart"/>
      <w:r w:rsidRPr="00421AD1">
        <w:rPr>
          <w:rFonts w:ascii="Times New Roman" w:hAnsi="Times New Roman" w:cs="Times New Roman"/>
          <w:iCs/>
        </w:rPr>
        <w:t>http://dx.doi.org/10.30545/academo</w:t>
      </w:r>
      <w:r w:rsidR="00DD6025">
        <w:rPr>
          <w:rFonts w:ascii="Times New Roman" w:hAnsi="Times New Roman" w:cs="Times New Roman"/>
          <w:iCs/>
          <w:color w:val="000000"/>
        </w:rPr>
        <w:t xml:space="preserve"> </w:t>
      </w:r>
      <w:r w:rsidR="00B6195A">
        <w:rPr>
          <w:rFonts w:ascii="Times New Roman" w:hAnsi="Times New Roman" w:cs="Times New Roman"/>
          <w:iCs/>
          <w:color w:val="000000"/>
        </w:rPr>
        <w:t>.</w:t>
      </w:r>
      <w:proofErr w:type="gramEnd"/>
    </w:p>
    <w:p w14:paraId="5C1AF5D6" w14:textId="4DE02865"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proofErr w:type="spellStart"/>
      <w:r w:rsidRPr="00794365">
        <w:rPr>
          <w:rFonts w:ascii="Times New Roman" w:hAnsi="Times New Roman" w:cs="Times New Roman"/>
          <w:iCs/>
          <w:color w:val="000000"/>
        </w:rPr>
        <w:t>Tavico</w:t>
      </w:r>
      <w:proofErr w:type="spellEnd"/>
      <w:r w:rsidRPr="00794365">
        <w:rPr>
          <w:rFonts w:ascii="Times New Roman" w:hAnsi="Times New Roman" w:cs="Times New Roman"/>
          <w:iCs/>
          <w:color w:val="000000"/>
        </w:rPr>
        <w:t xml:space="preserve">, A. T. (2021). Factores que influyen en la deserción de la carrera de Administración de Empresas del Centro Universitario de Quiché </w:t>
      </w:r>
      <w:r w:rsidR="009235DE">
        <w:rPr>
          <w:rFonts w:ascii="Times New Roman" w:hAnsi="Times New Roman" w:cs="Times New Roman"/>
          <w:iCs/>
          <w:color w:val="000000"/>
        </w:rPr>
        <w:t>(</w:t>
      </w:r>
      <w:proofErr w:type="spellStart"/>
      <w:r w:rsidR="009235DE" w:rsidRPr="00794365">
        <w:rPr>
          <w:rFonts w:ascii="Times New Roman" w:hAnsi="Times New Roman" w:cs="Times New Roman"/>
          <w:iCs/>
          <w:color w:val="000000"/>
        </w:rPr>
        <w:t>Cusacq</w:t>
      </w:r>
      <w:proofErr w:type="spellEnd"/>
      <w:r w:rsidR="009235DE">
        <w:rPr>
          <w:rFonts w:ascii="Times New Roman" w:hAnsi="Times New Roman" w:cs="Times New Roman"/>
          <w:iCs/>
          <w:color w:val="000000"/>
        </w:rPr>
        <w:t>)</w:t>
      </w:r>
      <w:r w:rsidRPr="00794365">
        <w:rPr>
          <w:rFonts w:ascii="Times New Roman" w:hAnsi="Times New Roman" w:cs="Times New Roman"/>
          <w:iCs/>
          <w:color w:val="000000"/>
        </w:rPr>
        <w:t xml:space="preserve">. </w:t>
      </w:r>
      <w:r w:rsidRPr="00794365">
        <w:rPr>
          <w:rFonts w:ascii="Times New Roman" w:hAnsi="Times New Roman" w:cs="Times New Roman"/>
          <w:i/>
          <w:iCs/>
          <w:color w:val="000000"/>
        </w:rPr>
        <w:t>Revista Científica Internacional, 4</w:t>
      </w:r>
      <w:r w:rsidRPr="00794365">
        <w:rPr>
          <w:rFonts w:ascii="Times New Roman" w:hAnsi="Times New Roman" w:cs="Times New Roman"/>
          <w:iCs/>
          <w:color w:val="000000"/>
        </w:rPr>
        <w:t>(1), 39</w:t>
      </w:r>
      <w:r w:rsidR="00022468">
        <w:rPr>
          <w:rFonts w:ascii="Times New Roman" w:hAnsi="Times New Roman" w:cs="Times New Roman"/>
          <w:iCs/>
          <w:color w:val="000000"/>
        </w:rPr>
        <w:t>-</w:t>
      </w:r>
      <w:r w:rsidRPr="00794365">
        <w:rPr>
          <w:rFonts w:ascii="Times New Roman" w:hAnsi="Times New Roman" w:cs="Times New Roman"/>
          <w:iCs/>
          <w:color w:val="000000"/>
        </w:rPr>
        <w:t>46.</w:t>
      </w:r>
      <w:r w:rsidR="009235DE">
        <w:rPr>
          <w:rFonts w:ascii="Times New Roman" w:hAnsi="Times New Roman" w:cs="Times New Roman"/>
          <w:iCs/>
          <w:color w:val="000000"/>
        </w:rPr>
        <w:t xml:space="preserve"> Recuperado de</w:t>
      </w:r>
      <w:r w:rsidRPr="00794365">
        <w:rPr>
          <w:rFonts w:ascii="Times New Roman" w:hAnsi="Times New Roman" w:cs="Times New Roman"/>
          <w:iCs/>
          <w:color w:val="000000"/>
        </w:rPr>
        <w:t xml:space="preserve"> </w:t>
      </w:r>
      <w:r w:rsidR="009235DE" w:rsidRPr="00421AD1">
        <w:rPr>
          <w:rFonts w:ascii="Times New Roman" w:hAnsi="Times New Roman" w:cs="Times New Roman"/>
          <w:iCs/>
        </w:rPr>
        <w:t>https://doi.org/10.46734/revcientifica.v4i1.45</w:t>
      </w:r>
      <w:r w:rsidR="009235DE">
        <w:rPr>
          <w:rFonts w:ascii="Times New Roman" w:hAnsi="Times New Roman" w:cs="Times New Roman"/>
          <w:iCs/>
          <w:color w:val="000000"/>
        </w:rPr>
        <w:t>.</w:t>
      </w:r>
    </w:p>
    <w:p w14:paraId="1155EFA8" w14:textId="421862D2" w:rsidR="00337DE0" w:rsidRPr="00794365" w:rsidRDefault="00337DE0" w:rsidP="00DA04D1">
      <w:pPr>
        <w:ind w:left="709" w:hanging="709"/>
        <w:rPr>
          <w:rFonts w:ascii="Times New Roman" w:hAnsi="Times New Roman" w:cs="Times New Roman"/>
          <w:iCs/>
          <w:color w:val="000000"/>
        </w:rPr>
      </w:pPr>
      <w:proofErr w:type="spellStart"/>
      <w:r w:rsidRPr="00794365">
        <w:rPr>
          <w:rFonts w:ascii="Times New Roman" w:hAnsi="Times New Roman" w:cs="Times New Roman"/>
          <w:iCs/>
          <w:color w:val="000000"/>
        </w:rPr>
        <w:t>Tocora</w:t>
      </w:r>
      <w:proofErr w:type="spellEnd"/>
      <w:r w:rsidRPr="00794365">
        <w:rPr>
          <w:rFonts w:ascii="Times New Roman" w:hAnsi="Times New Roman" w:cs="Times New Roman"/>
          <w:iCs/>
          <w:color w:val="000000"/>
        </w:rPr>
        <w:t xml:space="preserve">, S. P. y García, I. (2018). </w:t>
      </w:r>
      <w:r w:rsidR="005C2760" w:rsidRPr="005C2760">
        <w:rPr>
          <w:rFonts w:ascii="Times New Roman" w:hAnsi="Times New Roman" w:cs="Times New Roman"/>
          <w:iCs/>
          <w:color w:val="000000"/>
        </w:rPr>
        <w:t>La importancia de la escuela, el profesor y el trabajo educativo en la atención a la deserción escolar</w:t>
      </w:r>
      <w:r w:rsidRPr="00DA04D1">
        <w:rPr>
          <w:rFonts w:ascii="Times New Roman" w:hAnsi="Times New Roman" w:cs="Times New Roman"/>
          <w:iCs/>
          <w:color w:val="000000"/>
        </w:rPr>
        <w:t xml:space="preserve">. </w:t>
      </w:r>
      <w:r w:rsidRPr="00794365">
        <w:rPr>
          <w:rFonts w:ascii="Times New Roman" w:hAnsi="Times New Roman" w:cs="Times New Roman"/>
          <w:i/>
          <w:iCs/>
          <w:color w:val="000000"/>
        </w:rPr>
        <w:t>Varona</w:t>
      </w:r>
      <w:r w:rsidR="00A71F5B">
        <w:rPr>
          <w:rFonts w:ascii="Times New Roman" w:hAnsi="Times New Roman" w:cs="Times New Roman"/>
          <w:iCs/>
          <w:color w:val="000000"/>
        </w:rPr>
        <w:t xml:space="preserve">. Recuperado de </w:t>
      </w:r>
      <w:r w:rsidR="00A71F5B" w:rsidRPr="00A71F5B">
        <w:rPr>
          <w:rFonts w:ascii="Times New Roman" w:hAnsi="Times New Roman" w:cs="Times New Roman"/>
          <w:iCs/>
          <w:color w:val="000000"/>
        </w:rPr>
        <w:t>http://scielo.sld.cu/scielo.php?script=sci_arttext&amp;pid=S1992-82382018000300024&amp;lng=e&amp;nrm=iso&amp;tlng=e</w:t>
      </w:r>
      <w:r w:rsidR="00A71F5B">
        <w:rPr>
          <w:rFonts w:ascii="Times New Roman" w:hAnsi="Times New Roman" w:cs="Times New Roman"/>
          <w:iCs/>
          <w:color w:val="000000"/>
        </w:rPr>
        <w:t>.</w:t>
      </w:r>
    </w:p>
    <w:p w14:paraId="28D7BC80" w14:textId="4D08B17B"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proofErr w:type="spellStart"/>
      <w:r w:rsidRPr="00794365">
        <w:rPr>
          <w:rFonts w:ascii="Times New Roman" w:hAnsi="Times New Roman" w:cs="Times New Roman"/>
          <w:iCs/>
          <w:color w:val="000000"/>
        </w:rPr>
        <w:t>Trzenko</w:t>
      </w:r>
      <w:proofErr w:type="spellEnd"/>
      <w:r w:rsidRPr="00794365">
        <w:rPr>
          <w:rFonts w:ascii="Times New Roman" w:hAnsi="Times New Roman" w:cs="Times New Roman"/>
          <w:iCs/>
          <w:color w:val="000000"/>
        </w:rPr>
        <w:t xml:space="preserve">, B. (2020). Iniciar el camino académico en la Universidad Nacional Arturo Jauretche: la accesibilidad y sentido de pertenencia como claves de la permanencia. </w:t>
      </w:r>
      <w:r w:rsidRPr="00794365">
        <w:rPr>
          <w:rFonts w:ascii="Times New Roman" w:hAnsi="Times New Roman" w:cs="Times New Roman"/>
          <w:i/>
          <w:iCs/>
          <w:color w:val="000000"/>
        </w:rPr>
        <w:t>Revista Argentina de Educación Superior, 12</w:t>
      </w:r>
      <w:r w:rsidRPr="00794365">
        <w:rPr>
          <w:rFonts w:ascii="Times New Roman" w:hAnsi="Times New Roman" w:cs="Times New Roman"/>
          <w:iCs/>
          <w:color w:val="000000"/>
        </w:rPr>
        <w:t xml:space="preserve">(21), 113-125. </w:t>
      </w:r>
    </w:p>
    <w:p w14:paraId="77674460" w14:textId="77777777" w:rsidR="00337DE0" w:rsidRPr="00794365" w:rsidRDefault="00337DE0" w:rsidP="00794365">
      <w:pPr>
        <w:pBdr>
          <w:top w:val="nil"/>
          <w:left w:val="nil"/>
          <w:bottom w:val="nil"/>
          <w:right w:val="nil"/>
          <w:between w:val="nil"/>
        </w:pBdr>
        <w:ind w:left="709" w:hanging="709"/>
        <w:rPr>
          <w:rFonts w:ascii="Times New Roman" w:hAnsi="Times New Roman" w:cs="Times New Roman"/>
          <w:iCs/>
          <w:color w:val="000000"/>
        </w:rPr>
      </w:pPr>
      <w:r w:rsidRPr="00794365">
        <w:rPr>
          <w:rFonts w:ascii="Times New Roman" w:hAnsi="Times New Roman" w:cs="Times New Roman"/>
          <w:iCs/>
          <w:color w:val="000000"/>
        </w:rPr>
        <w:t xml:space="preserve">Zapico, M. G. (2019). ¿Deserción universitaria? Una reflexión conceptual en torno a la problemática. </w:t>
      </w:r>
      <w:proofErr w:type="spellStart"/>
      <w:r w:rsidRPr="00794365">
        <w:rPr>
          <w:rFonts w:ascii="Times New Roman" w:hAnsi="Times New Roman" w:cs="Times New Roman"/>
          <w:i/>
          <w:iCs/>
          <w:color w:val="000000"/>
        </w:rPr>
        <w:t>Analéctica</w:t>
      </w:r>
      <w:proofErr w:type="spellEnd"/>
      <w:r w:rsidRPr="00794365">
        <w:rPr>
          <w:rFonts w:ascii="Times New Roman" w:hAnsi="Times New Roman" w:cs="Times New Roman"/>
          <w:iCs/>
          <w:color w:val="000000"/>
        </w:rPr>
        <w:t xml:space="preserve">, </w:t>
      </w:r>
      <w:r w:rsidRPr="00794365">
        <w:rPr>
          <w:rFonts w:ascii="Times New Roman" w:hAnsi="Times New Roman" w:cs="Times New Roman"/>
          <w:i/>
          <w:iCs/>
          <w:color w:val="000000"/>
        </w:rPr>
        <w:t>5</w:t>
      </w:r>
      <w:r w:rsidRPr="00794365">
        <w:rPr>
          <w:rFonts w:ascii="Times New Roman" w:hAnsi="Times New Roman" w:cs="Times New Roman"/>
          <w:iCs/>
          <w:color w:val="000000"/>
        </w:rPr>
        <w:t>(34), 14-23.</w:t>
      </w:r>
    </w:p>
    <w:p w14:paraId="21C80080" w14:textId="2B7A7B64" w:rsidR="00C06925" w:rsidRDefault="00C06925" w:rsidP="00794365">
      <w:pPr>
        <w:pBdr>
          <w:top w:val="nil"/>
          <w:left w:val="nil"/>
          <w:bottom w:val="nil"/>
          <w:right w:val="nil"/>
          <w:between w:val="nil"/>
        </w:pBdr>
        <w:rPr>
          <w:rFonts w:ascii="Times New Roman" w:hAnsi="Times New Roman" w:cs="Times New Roman"/>
          <w:iCs/>
          <w:color w:val="000000"/>
        </w:rPr>
      </w:pPr>
    </w:p>
    <w:p w14:paraId="14DC76DC" w14:textId="68C88CFE" w:rsidR="00421AD1" w:rsidRDefault="00421AD1" w:rsidP="00794365">
      <w:pPr>
        <w:pBdr>
          <w:top w:val="nil"/>
          <w:left w:val="nil"/>
          <w:bottom w:val="nil"/>
          <w:right w:val="nil"/>
          <w:between w:val="nil"/>
        </w:pBdr>
        <w:rPr>
          <w:rFonts w:ascii="Times New Roman" w:hAnsi="Times New Roman" w:cs="Times New Roman"/>
          <w:iCs/>
          <w:color w:val="000000"/>
        </w:rPr>
      </w:pPr>
    </w:p>
    <w:p w14:paraId="70D5D984" w14:textId="570696B6" w:rsidR="00421AD1" w:rsidRDefault="00421AD1" w:rsidP="00794365">
      <w:pPr>
        <w:pBdr>
          <w:top w:val="nil"/>
          <w:left w:val="nil"/>
          <w:bottom w:val="nil"/>
          <w:right w:val="nil"/>
          <w:between w:val="nil"/>
        </w:pBdr>
        <w:rPr>
          <w:rFonts w:ascii="Times New Roman" w:hAnsi="Times New Roman" w:cs="Times New Roman"/>
          <w:iCs/>
          <w:color w:val="000000"/>
        </w:rPr>
      </w:pPr>
    </w:p>
    <w:tbl>
      <w:tblPr>
        <w:tblStyle w:val="Tablaconcuadrcula"/>
        <w:tblW w:w="9360" w:type="dxa"/>
        <w:jc w:val="center"/>
        <w:tblLayout w:type="fixed"/>
        <w:tblLook w:val="0600" w:firstRow="0" w:lastRow="0" w:firstColumn="0" w:lastColumn="0" w:noHBand="1" w:noVBand="1"/>
      </w:tblPr>
      <w:tblGrid>
        <w:gridCol w:w="3045"/>
        <w:gridCol w:w="6315"/>
      </w:tblGrid>
      <w:tr w:rsidR="00794365" w:rsidRPr="00421AD1" w14:paraId="2B414283" w14:textId="77777777" w:rsidTr="00421AD1">
        <w:trPr>
          <w:jc w:val="center"/>
        </w:trPr>
        <w:tc>
          <w:tcPr>
            <w:tcW w:w="3045" w:type="dxa"/>
          </w:tcPr>
          <w:p w14:paraId="3D0DA841" w14:textId="77777777" w:rsidR="00CD7A0F" w:rsidRPr="00421AD1" w:rsidRDefault="00CD7A0F" w:rsidP="00794365">
            <w:pPr>
              <w:pStyle w:val="Ttulo3"/>
              <w:spacing w:line="360" w:lineRule="auto"/>
              <w:outlineLvl w:val="2"/>
              <w:rPr>
                <w:rFonts w:ascii="Times New Roman" w:hAnsi="Times New Roman" w:cs="Times New Roman"/>
                <w:bCs/>
                <w:i w:val="0"/>
                <w:iCs/>
              </w:rPr>
            </w:pPr>
            <w:r w:rsidRPr="00421AD1">
              <w:rPr>
                <w:rFonts w:ascii="Times New Roman" w:hAnsi="Times New Roman" w:cs="Times New Roman"/>
                <w:bCs/>
                <w:i w:val="0"/>
                <w:iCs/>
              </w:rPr>
              <w:lastRenderedPageBreak/>
              <w:t>Rol de Contribución</w:t>
            </w:r>
          </w:p>
        </w:tc>
        <w:tc>
          <w:tcPr>
            <w:tcW w:w="6315" w:type="dxa"/>
          </w:tcPr>
          <w:p w14:paraId="4FFCAB37" w14:textId="75CACD53" w:rsidR="00CD7A0F" w:rsidRPr="00421AD1" w:rsidRDefault="00421AD1" w:rsidP="00794365">
            <w:pPr>
              <w:pStyle w:val="Ttulo3"/>
              <w:spacing w:line="360" w:lineRule="auto"/>
              <w:outlineLvl w:val="2"/>
              <w:rPr>
                <w:rFonts w:ascii="Times New Roman" w:hAnsi="Times New Roman" w:cs="Times New Roman"/>
                <w:bCs/>
                <w:i w:val="0"/>
                <w:iCs/>
              </w:rPr>
            </w:pPr>
            <w:bookmarkStart w:id="5" w:name="_btsjgdfgjwkr" w:colFirst="0" w:colLast="0"/>
            <w:bookmarkEnd w:id="5"/>
            <w:r>
              <w:rPr>
                <w:rFonts w:ascii="Times New Roman" w:hAnsi="Times New Roman" w:cs="Times New Roman"/>
                <w:bCs/>
                <w:i w:val="0"/>
                <w:iCs/>
              </w:rPr>
              <w:t>Autor (es)</w:t>
            </w:r>
          </w:p>
        </w:tc>
      </w:tr>
      <w:tr w:rsidR="00794365" w:rsidRPr="00421AD1" w14:paraId="2ADE3D56" w14:textId="77777777" w:rsidTr="00421AD1">
        <w:trPr>
          <w:jc w:val="center"/>
        </w:trPr>
        <w:tc>
          <w:tcPr>
            <w:tcW w:w="3045" w:type="dxa"/>
          </w:tcPr>
          <w:p w14:paraId="01A153CA" w14:textId="77777777"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Conceptualización</w:t>
            </w:r>
          </w:p>
        </w:tc>
        <w:tc>
          <w:tcPr>
            <w:tcW w:w="6315" w:type="dxa"/>
          </w:tcPr>
          <w:p w14:paraId="251828B4" w14:textId="1C5ABE1B" w:rsidR="00094FFD" w:rsidRPr="00421AD1" w:rsidRDefault="00167F00" w:rsidP="00794365">
            <w:pPr>
              <w:spacing w:line="360" w:lineRule="auto"/>
              <w:rPr>
                <w:rFonts w:ascii="Times New Roman" w:hAnsi="Times New Roman" w:cs="Times New Roman"/>
                <w:bCs/>
                <w:iCs/>
              </w:rPr>
            </w:pPr>
            <w:r w:rsidRPr="00421AD1">
              <w:rPr>
                <w:rFonts w:ascii="Times New Roman" w:hAnsi="Times New Roman" w:cs="Times New Roman"/>
                <w:bCs/>
              </w:rPr>
              <w:t xml:space="preserve">Domingo Noé Marrón Ramos </w:t>
            </w:r>
            <w:r w:rsidR="00094FFD" w:rsidRPr="00421AD1">
              <w:rPr>
                <w:rFonts w:ascii="Times New Roman" w:hAnsi="Times New Roman" w:cs="Times New Roman"/>
                <w:bCs/>
              </w:rPr>
              <w:t xml:space="preserve">(principal), </w:t>
            </w:r>
            <w:r w:rsidRPr="00421AD1">
              <w:rPr>
                <w:rFonts w:ascii="Times New Roman" w:hAnsi="Times New Roman" w:cs="Times New Roman"/>
                <w:bCs/>
              </w:rPr>
              <w:t>Rigoberto Reyes Valenzuela</w:t>
            </w:r>
            <w:r w:rsidR="00094FFD" w:rsidRPr="00421AD1">
              <w:rPr>
                <w:rFonts w:ascii="Times New Roman" w:hAnsi="Times New Roman" w:cs="Times New Roman"/>
                <w:bCs/>
              </w:rPr>
              <w:t xml:space="preserve"> (igual)</w:t>
            </w:r>
            <w:r w:rsidR="00C452DC" w:rsidRPr="00421AD1">
              <w:rPr>
                <w:rFonts w:ascii="Times New Roman" w:hAnsi="Times New Roman" w:cs="Times New Roman"/>
                <w:bCs/>
              </w:rPr>
              <w:t>, Rubén Juárez Rodríguez (que apoya).</w:t>
            </w:r>
          </w:p>
        </w:tc>
      </w:tr>
      <w:tr w:rsidR="00794365" w:rsidRPr="00421AD1" w14:paraId="54B39911" w14:textId="77777777" w:rsidTr="00421AD1">
        <w:trPr>
          <w:jc w:val="center"/>
        </w:trPr>
        <w:tc>
          <w:tcPr>
            <w:tcW w:w="3045" w:type="dxa"/>
          </w:tcPr>
          <w:p w14:paraId="2AE3D736" w14:textId="77777777"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Metodología</w:t>
            </w:r>
          </w:p>
        </w:tc>
        <w:tc>
          <w:tcPr>
            <w:tcW w:w="6315" w:type="dxa"/>
          </w:tcPr>
          <w:p w14:paraId="01C3EEFA" w14:textId="1D9CC774" w:rsidR="00094FFD" w:rsidRPr="00421AD1" w:rsidRDefault="00167F00" w:rsidP="00794365">
            <w:pPr>
              <w:spacing w:line="360" w:lineRule="auto"/>
              <w:rPr>
                <w:rFonts w:ascii="Times New Roman" w:hAnsi="Times New Roman" w:cs="Times New Roman"/>
                <w:bCs/>
                <w:iCs/>
              </w:rPr>
            </w:pPr>
            <w:r w:rsidRPr="00421AD1">
              <w:rPr>
                <w:rFonts w:ascii="Times New Roman" w:hAnsi="Times New Roman" w:cs="Times New Roman"/>
                <w:bCs/>
              </w:rPr>
              <w:t xml:space="preserve">Domingo Noé Marrón Ramos </w:t>
            </w:r>
            <w:r w:rsidR="00094FFD" w:rsidRPr="00421AD1">
              <w:rPr>
                <w:rFonts w:ascii="Times New Roman" w:hAnsi="Times New Roman" w:cs="Times New Roman"/>
                <w:bCs/>
              </w:rPr>
              <w:t>(principal), Arturo González Torres (</w:t>
            </w:r>
            <w:r w:rsidRPr="00421AD1">
              <w:rPr>
                <w:rFonts w:ascii="Times New Roman" w:hAnsi="Times New Roman" w:cs="Times New Roman"/>
                <w:bCs/>
              </w:rPr>
              <w:t>igual</w:t>
            </w:r>
            <w:r w:rsidR="00094FFD" w:rsidRPr="00421AD1">
              <w:rPr>
                <w:rFonts w:ascii="Times New Roman" w:hAnsi="Times New Roman" w:cs="Times New Roman"/>
                <w:bCs/>
              </w:rPr>
              <w:t>).</w:t>
            </w:r>
          </w:p>
        </w:tc>
      </w:tr>
      <w:tr w:rsidR="00794365" w:rsidRPr="00421AD1" w14:paraId="06BB89E2" w14:textId="77777777" w:rsidTr="00421AD1">
        <w:trPr>
          <w:jc w:val="center"/>
        </w:trPr>
        <w:tc>
          <w:tcPr>
            <w:tcW w:w="3045" w:type="dxa"/>
          </w:tcPr>
          <w:p w14:paraId="0903F1C4" w14:textId="77777777"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Software</w:t>
            </w:r>
          </w:p>
        </w:tc>
        <w:tc>
          <w:tcPr>
            <w:tcW w:w="6315" w:type="dxa"/>
          </w:tcPr>
          <w:p w14:paraId="775EB10F" w14:textId="03256A18"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rPr>
              <w:t xml:space="preserve">Arturo González Torres (principal), Fátima </w:t>
            </w:r>
            <w:proofErr w:type="spellStart"/>
            <w:r w:rsidRPr="00421AD1">
              <w:rPr>
                <w:rFonts w:ascii="Times New Roman" w:hAnsi="Times New Roman" w:cs="Times New Roman"/>
                <w:bCs/>
              </w:rPr>
              <w:t>Yaraset</w:t>
            </w:r>
            <w:proofErr w:type="spellEnd"/>
            <w:r w:rsidRPr="00421AD1">
              <w:rPr>
                <w:rFonts w:ascii="Times New Roman" w:hAnsi="Times New Roman" w:cs="Times New Roman"/>
                <w:bCs/>
              </w:rPr>
              <w:t xml:space="preserve"> Mendoza Montero (que apoya), Rubén Juárez Rodríguez (que apoya).</w:t>
            </w:r>
          </w:p>
        </w:tc>
      </w:tr>
      <w:tr w:rsidR="00794365" w:rsidRPr="00421AD1" w14:paraId="21E3AF25" w14:textId="77777777" w:rsidTr="00421AD1">
        <w:trPr>
          <w:jc w:val="center"/>
        </w:trPr>
        <w:tc>
          <w:tcPr>
            <w:tcW w:w="3045" w:type="dxa"/>
          </w:tcPr>
          <w:p w14:paraId="63A55946" w14:textId="77777777"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Validación</w:t>
            </w:r>
          </w:p>
        </w:tc>
        <w:tc>
          <w:tcPr>
            <w:tcW w:w="6315" w:type="dxa"/>
          </w:tcPr>
          <w:p w14:paraId="595EB8C8" w14:textId="4CFCB349"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rPr>
              <w:t>Domingo Noé Marrón Ramos (principal), Rubén Juárez Rodríguez (que apoya), Rigoberto Reyes Valenzuela (que apoya).</w:t>
            </w:r>
          </w:p>
        </w:tc>
      </w:tr>
      <w:tr w:rsidR="00794365" w:rsidRPr="00421AD1" w14:paraId="23FB34A7" w14:textId="77777777" w:rsidTr="00421AD1">
        <w:trPr>
          <w:jc w:val="center"/>
        </w:trPr>
        <w:tc>
          <w:tcPr>
            <w:tcW w:w="3045" w:type="dxa"/>
          </w:tcPr>
          <w:p w14:paraId="36C2D3CB" w14:textId="77777777"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Análisis Formal</w:t>
            </w:r>
          </w:p>
        </w:tc>
        <w:tc>
          <w:tcPr>
            <w:tcW w:w="6315" w:type="dxa"/>
          </w:tcPr>
          <w:p w14:paraId="6B43D2CF" w14:textId="72EC3215"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rPr>
              <w:t xml:space="preserve">Rigoberto Reyes Valenzuela (principal), Arturo </w:t>
            </w:r>
            <w:r w:rsidR="00167F00" w:rsidRPr="00421AD1">
              <w:rPr>
                <w:rFonts w:ascii="Times New Roman" w:hAnsi="Times New Roman" w:cs="Times New Roman"/>
                <w:bCs/>
              </w:rPr>
              <w:t xml:space="preserve">González Torres (igual), Fátima </w:t>
            </w:r>
            <w:proofErr w:type="spellStart"/>
            <w:r w:rsidR="00167F00" w:rsidRPr="00421AD1">
              <w:rPr>
                <w:rFonts w:ascii="Times New Roman" w:hAnsi="Times New Roman" w:cs="Times New Roman"/>
                <w:bCs/>
              </w:rPr>
              <w:t>Yaraset</w:t>
            </w:r>
            <w:proofErr w:type="spellEnd"/>
            <w:r w:rsidR="00167F00" w:rsidRPr="00421AD1">
              <w:rPr>
                <w:rFonts w:ascii="Times New Roman" w:hAnsi="Times New Roman" w:cs="Times New Roman"/>
                <w:bCs/>
              </w:rPr>
              <w:t xml:space="preserve"> Mendoza Montero (que apoya)</w:t>
            </w:r>
            <w:r w:rsidR="00867847" w:rsidRPr="00421AD1">
              <w:rPr>
                <w:rFonts w:ascii="Times New Roman" w:hAnsi="Times New Roman" w:cs="Times New Roman"/>
                <w:bCs/>
              </w:rPr>
              <w:t>.</w:t>
            </w:r>
          </w:p>
        </w:tc>
      </w:tr>
      <w:tr w:rsidR="00794365" w:rsidRPr="00421AD1" w14:paraId="69243C27" w14:textId="77777777" w:rsidTr="00421AD1">
        <w:trPr>
          <w:jc w:val="center"/>
        </w:trPr>
        <w:tc>
          <w:tcPr>
            <w:tcW w:w="3045" w:type="dxa"/>
          </w:tcPr>
          <w:p w14:paraId="771FC268" w14:textId="77777777"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Investigación</w:t>
            </w:r>
          </w:p>
        </w:tc>
        <w:tc>
          <w:tcPr>
            <w:tcW w:w="6315" w:type="dxa"/>
          </w:tcPr>
          <w:p w14:paraId="18720486" w14:textId="0E87F840"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rPr>
              <w:t xml:space="preserve">Arturo González Torres (principal), </w:t>
            </w:r>
            <w:r w:rsidR="00167F00" w:rsidRPr="00421AD1">
              <w:rPr>
                <w:rFonts w:ascii="Times New Roman" w:hAnsi="Times New Roman" w:cs="Times New Roman"/>
                <w:bCs/>
              </w:rPr>
              <w:t xml:space="preserve">Domingo Noé Marrón Ramos </w:t>
            </w:r>
            <w:r w:rsidRPr="00421AD1">
              <w:rPr>
                <w:rFonts w:ascii="Times New Roman" w:hAnsi="Times New Roman" w:cs="Times New Roman"/>
                <w:bCs/>
              </w:rPr>
              <w:t xml:space="preserve">(igual), Fátima </w:t>
            </w:r>
            <w:proofErr w:type="spellStart"/>
            <w:r w:rsidRPr="00421AD1">
              <w:rPr>
                <w:rFonts w:ascii="Times New Roman" w:hAnsi="Times New Roman" w:cs="Times New Roman"/>
                <w:bCs/>
              </w:rPr>
              <w:t>Yaraset</w:t>
            </w:r>
            <w:proofErr w:type="spellEnd"/>
            <w:r w:rsidRPr="00421AD1">
              <w:rPr>
                <w:rFonts w:ascii="Times New Roman" w:hAnsi="Times New Roman" w:cs="Times New Roman"/>
                <w:bCs/>
              </w:rPr>
              <w:t xml:space="preserve"> Mendoza Montero (que apoya).</w:t>
            </w:r>
          </w:p>
        </w:tc>
      </w:tr>
      <w:tr w:rsidR="00794365" w:rsidRPr="00421AD1" w14:paraId="27D9A862" w14:textId="77777777" w:rsidTr="00421AD1">
        <w:trPr>
          <w:jc w:val="center"/>
        </w:trPr>
        <w:tc>
          <w:tcPr>
            <w:tcW w:w="3045" w:type="dxa"/>
          </w:tcPr>
          <w:p w14:paraId="2E249C34" w14:textId="77777777"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Recursos</w:t>
            </w:r>
          </w:p>
        </w:tc>
        <w:tc>
          <w:tcPr>
            <w:tcW w:w="6315" w:type="dxa"/>
          </w:tcPr>
          <w:p w14:paraId="4D895048" w14:textId="53C574FF" w:rsidR="00094FFD" w:rsidRPr="00421AD1" w:rsidRDefault="0014195D" w:rsidP="00794365">
            <w:pPr>
              <w:spacing w:line="360" w:lineRule="auto"/>
              <w:rPr>
                <w:rFonts w:ascii="Times New Roman" w:hAnsi="Times New Roman" w:cs="Times New Roman"/>
                <w:bCs/>
                <w:iCs/>
              </w:rPr>
            </w:pPr>
            <w:r w:rsidRPr="00421AD1">
              <w:rPr>
                <w:rFonts w:ascii="Times New Roman" w:hAnsi="Times New Roman" w:cs="Times New Roman"/>
                <w:bCs/>
              </w:rPr>
              <w:t xml:space="preserve">Domingo Noé Marrón Ramos (principal), Fátima </w:t>
            </w:r>
            <w:proofErr w:type="spellStart"/>
            <w:r w:rsidRPr="00421AD1">
              <w:rPr>
                <w:rFonts w:ascii="Times New Roman" w:hAnsi="Times New Roman" w:cs="Times New Roman"/>
                <w:bCs/>
              </w:rPr>
              <w:t>Yaraset</w:t>
            </w:r>
            <w:proofErr w:type="spellEnd"/>
            <w:r w:rsidRPr="00421AD1">
              <w:rPr>
                <w:rFonts w:ascii="Times New Roman" w:hAnsi="Times New Roman" w:cs="Times New Roman"/>
                <w:bCs/>
              </w:rPr>
              <w:t xml:space="preserve"> Mendoza Montero (que apoya).</w:t>
            </w:r>
          </w:p>
        </w:tc>
      </w:tr>
      <w:tr w:rsidR="00794365" w:rsidRPr="00421AD1" w14:paraId="02056828" w14:textId="77777777" w:rsidTr="00421AD1">
        <w:trPr>
          <w:jc w:val="center"/>
        </w:trPr>
        <w:tc>
          <w:tcPr>
            <w:tcW w:w="3045" w:type="dxa"/>
          </w:tcPr>
          <w:p w14:paraId="641D835A" w14:textId="77777777"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Curación de datos</w:t>
            </w:r>
          </w:p>
        </w:tc>
        <w:tc>
          <w:tcPr>
            <w:tcW w:w="6315" w:type="dxa"/>
          </w:tcPr>
          <w:p w14:paraId="5B450609" w14:textId="227B4EDB" w:rsidR="00094FFD" w:rsidRPr="00421AD1" w:rsidRDefault="00117DAB" w:rsidP="00794365">
            <w:pPr>
              <w:spacing w:line="360" w:lineRule="auto"/>
              <w:rPr>
                <w:rFonts w:ascii="Times New Roman" w:hAnsi="Times New Roman" w:cs="Times New Roman"/>
                <w:bCs/>
                <w:iCs/>
              </w:rPr>
            </w:pPr>
            <w:r w:rsidRPr="00421AD1">
              <w:rPr>
                <w:rFonts w:ascii="Times New Roman" w:hAnsi="Times New Roman" w:cs="Times New Roman"/>
                <w:bCs/>
              </w:rPr>
              <w:t xml:space="preserve">Domingo Noé Marrón Ramos </w:t>
            </w:r>
            <w:r w:rsidR="00094FFD" w:rsidRPr="00421AD1">
              <w:rPr>
                <w:rFonts w:ascii="Times New Roman" w:hAnsi="Times New Roman" w:cs="Times New Roman"/>
                <w:bCs/>
              </w:rPr>
              <w:t xml:space="preserve">(principal), </w:t>
            </w:r>
            <w:r w:rsidRPr="00421AD1">
              <w:rPr>
                <w:rFonts w:ascii="Times New Roman" w:hAnsi="Times New Roman" w:cs="Times New Roman"/>
                <w:bCs/>
              </w:rPr>
              <w:t xml:space="preserve">Rigoberto Reyes Valenzuela </w:t>
            </w:r>
            <w:r w:rsidR="00094FFD" w:rsidRPr="00421AD1">
              <w:rPr>
                <w:rFonts w:ascii="Times New Roman" w:hAnsi="Times New Roman" w:cs="Times New Roman"/>
                <w:bCs/>
              </w:rPr>
              <w:t xml:space="preserve">(igual), Fátima </w:t>
            </w:r>
            <w:proofErr w:type="spellStart"/>
            <w:r w:rsidR="00094FFD" w:rsidRPr="00421AD1">
              <w:rPr>
                <w:rFonts w:ascii="Times New Roman" w:hAnsi="Times New Roman" w:cs="Times New Roman"/>
                <w:bCs/>
              </w:rPr>
              <w:t>Yaraset</w:t>
            </w:r>
            <w:proofErr w:type="spellEnd"/>
            <w:r w:rsidR="00094FFD" w:rsidRPr="00421AD1">
              <w:rPr>
                <w:rFonts w:ascii="Times New Roman" w:hAnsi="Times New Roman" w:cs="Times New Roman"/>
                <w:bCs/>
              </w:rPr>
              <w:t xml:space="preserve"> Mendoza Montero (que apoya).</w:t>
            </w:r>
          </w:p>
        </w:tc>
      </w:tr>
      <w:tr w:rsidR="00794365" w:rsidRPr="00421AD1" w14:paraId="243F8B36" w14:textId="77777777" w:rsidTr="00421AD1">
        <w:trPr>
          <w:jc w:val="center"/>
        </w:trPr>
        <w:tc>
          <w:tcPr>
            <w:tcW w:w="3045" w:type="dxa"/>
          </w:tcPr>
          <w:p w14:paraId="247974B0" w14:textId="0DE4FBEB"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Escritura-Preparación del borrador original</w:t>
            </w:r>
          </w:p>
        </w:tc>
        <w:tc>
          <w:tcPr>
            <w:tcW w:w="6315" w:type="dxa"/>
          </w:tcPr>
          <w:p w14:paraId="627E5995" w14:textId="5C656BBC"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rPr>
              <w:t xml:space="preserve">Fátima </w:t>
            </w:r>
            <w:proofErr w:type="spellStart"/>
            <w:r w:rsidRPr="00421AD1">
              <w:rPr>
                <w:rFonts w:ascii="Times New Roman" w:hAnsi="Times New Roman" w:cs="Times New Roman"/>
                <w:bCs/>
              </w:rPr>
              <w:t>Yaraset</w:t>
            </w:r>
            <w:proofErr w:type="spellEnd"/>
            <w:r w:rsidRPr="00421AD1">
              <w:rPr>
                <w:rFonts w:ascii="Times New Roman" w:hAnsi="Times New Roman" w:cs="Times New Roman"/>
                <w:bCs/>
              </w:rPr>
              <w:t xml:space="preserve"> Mendoza Montero (principal), Arturo González Torres (igual), Rubén Juárez Rodríguez (que apoya).</w:t>
            </w:r>
          </w:p>
        </w:tc>
      </w:tr>
      <w:tr w:rsidR="00794365" w:rsidRPr="00421AD1" w14:paraId="26EF00C0" w14:textId="77777777" w:rsidTr="00421AD1">
        <w:trPr>
          <w:jc w:val="center"/>
        </w:trPr>
        <w:tc>
          <w:tcPr>
            <w:tcW w:w="3045" w:type="dxa"/>
          </w:tcPr>
          <w:p w14:paraId="34CC678A" w14:textId="53CE06FA"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Escritura-Revisión y edición</w:t>
            </w:r>
          </w:p>
        </w:tc>
        <w:tc>
          <w:tcPr>
            <w:tcW w:w="6315" w:type="dxa"/>
          </w:tcPr>
          <w:p w14:paraId="20ACF991" w14:textId="0B8A9D64" w:rsidR="00094FFD" w:rsidRPr="00421AD1" w:rsidRDefault="003E2CE4" w:rsidP="00794365">
            <w:pPr>
              <w:spacing w:line="360" w:lineRule="auto"/>
              <w:rPr>
                <w:rFonts w:ascii="Times New Roman" w:hAnsi="Times New Roman" w:cs="Times New Roman"/>
                <w:bCs/>
                <w:iCs/>
              </w:rPr>
            </w:pPr>
            <w:r w:rsidRPr="00421AD1">
              <w:rPr>
                <w:rFonts w:ascii="Times New Roman" w:hAnsi="Times New Roman" w:cs="Times New Roman"/>
                <w:bCs/>
              </w:rPr>
              <w:t xml:space="preserve">Domingo Noé Marrón Ramos </w:t>
            </w:r>
            <w:r w:rsidR="00094FFD" w:rsidRPr="00421AD1">
              <w:rPr>
                <w:rFonts w:ascii="Times New Roman" w:hAnsi="Times New Roman" w:cs="Times New Roman"/>
                <w:bCs/>
              </w:rPr>
              <w:t xml:space="preserve">(principal), </w:t>
            </w:r>
            <w:r w:rsidRPr="00421AD1">
              <w:rPr>
                <w:rFonts w:ascii="Times New Roman" w:hAnsi="Times New Roman" w:cs="Times New Roman"/>
                <w:bCs/>
              </w:rPr>
              <w:t xml:space="preserve">Rigoberto Reyes Valenzuela </w:t>
            </w:r>
            <w:r w:rsidR="00094FFD" w:rsidRPr="00421AD1">
              <w:rPr>
                <w:rFonts w:ascii="Times New Roman" w:hAnsi="Times New Roman" w:cs="Times New Roman"/>
                <w:bCs/>
              </w:rPr>
              <w:t>(igual). Arturo González Torres (que apoya).</w:t>
            </w:r>
          </w:p>
        </w:tc>
      </w:tr>
      <w:tr w:rsidR="00794365" w:rsidRPr="00421AD1" w14:paraId="5E32E374" w14:textId="77777777" w:rsidTr="00421AD1">
        <w:trPr>
          <w:jc w:val="center"/>
        </w:trPr>
        <w:tc>
          <w:tcPr>
            <w:tcW w:w="3045" w:type="dxa"/>
          </w:tcPr>
          <w:p w14:paraId="39FC8DC2" w14:textId="77777777"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Visualización</w:t>
            </w:r>
          </w:p>
        </w:tc>
        <w:tc>
          <w:tcPr>
            <w:tcW w:w="6315" w:type="dxa"/>
          </w:tcPr>
          <w:p w14:paraId="28D7144F" w14:textId="5BA5144D" w:rsidR="00094FFD" w:rsidRPr="00421AD1" w:rsidRDefault="000D3327" w:rsidP="00794365">
            <w:pPr>
              <w:spacing w:line="360" w:lineRule="auto"/>
              <w:rPr>
                <w:rFonts w:ascii="Times New Roman" w:hAnsi="Times New Roman" w:cs="Times New Roman"/>
                <w:bCs/>
                <w:iCs/>
              </w:rPr>
            </w:pPr>
            <w:r w:rsidRPr="00421AD1">
              <w:rPr>
                <w:rFonts w:ascii="Times New Roman" w:hAnsi="Times New Roman" w:cs="Times New Roman"/>
                <w:bCs/>
              </w:rPr>
              <w:t xml:space="preserve">Domingo Noé Marrón Ramos </w:t>
            </w:r>
            <w:r w:rsidR="00094FFD" w:rsidRPr="00421AD1">
              <w:rPr>
                <w:rFonts w:ascii="Times New Roman" w:hAnsi="Times New Roman" w:cs="Times New Roman"/>
                <w:bCs/>
              </w:rPr>
              <w:t>(principal), Arturo González Torres (igual)</w:t>
            </w:r>
            <w:r w:rsidR="0014195D" w:rsidRPr="00421AD1">
              <w:rPr>
                <w:rFonts w:ascii="Times New Roman" w:hAnsi="Times New Roman" w:cs="Times New Roman"/>
                <w:bCs/>
              </w:rPr>
              <w:t xml:space="preserve">, Fátima </w:t>
            </w:r>
            <w:proofErr w:type="spellStart"/>
            <w:r w:rsidR="0014195D" w:rsidRPr="00421AD1">
              <w:rPr>
                <w:rFonts w:ascii="Times New Roman" w:hAnsi="Times New Roman" w:cs="Times New Roman"/>
                <w:bCs/>
              </w:rPr>
              <w:t>Yaraset</w:t>
            </w:r>
            <w:proofErr w:type="spellEnd"/>
            <w:r w:rsidR="0014195D" w:rsidRPr="00421AD1">
              <w:rPr>
                <w:rFonts w:ascii="Times New Roman" w:hAnsi="Times New Roman" w:cs="Times New Roman"/>
                <w:bCs/>
              </w:rPr>
              <w:t xml:space="preserve"> Mendoza Montero (que apoya).</w:t>
            </w:r>
          </w:p>
        </w:tc>
      </w:tr>
      <w:tr w:rsidR="00794365" w:rsidRPr="00421AD1" w14:paraId="11FE6411" w14:textId="77777777" w:rsidTr="00421AD1">
        <w:trPr>
          <w:jc w:val="center"/>
        </w:trPr>
        <w:tc>
          <w:tcPr>
            <w:tcW w:w="3045" w:type="dxa"/>
          </w:tcPr>
          <w:p w14:paraId="614CC14A" w14:textId="77777777"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Supervisión</w:t>
            </w:r>
          </w:p>
        </w:tc>
        <w:tc>
          <w:tcPr>
            <w:tcW w:w="6315" w:type="dxa"/>
          </w:tcPr>
          <w:p w14:paraId="58A02027" w14:textId="2F37E928" w:rsidR="00094FFD" w:rsidRPr="00421AD1" w:rsidRDefault="000D3327" w:rsidP="00794365">
            <w:pPr>
              <w:spacing w:line="360" w:lineRule="auto"/>
              <w:rPr>
                <w:rFonts w:ascii="Times New Roman" w:hAnsi="Times New Roman" w:cs="Times New Roman"/>
                <w:bCs/>
                <w:iCs/>
              </w:rPr>
            </w:pPr>
            <w:r w:rsidRPr="00421AD1">
              <w:rPr>
                <w:rFonts w:ascii="Times New Roman" w:hAnsi="Times New Roman" w:cs="Times New Roman"/>
                <w:bCs/>
              </w:rPr>
              <w:t xml:space="preserve">Rigoberto Reyes Valenzuela </w:t>
            </w:r>
            <w:r w:rsidR="00094FFD" w:rsidRPr="00421AD1">
              <w:rPr>
                <w:rFonts w:ascii="Times New Roman" w:hAnsi="Times New Roman" w:cs="Times New Roman"/>
                <w:bCs/>
              </w:rPr>
              <w:t xml:space="preserve">(principal), </w:t>
            </w:r>
            <w:r w:rsidRPr="00421AD1">
              <w:rPr>
                <w:rFonts w:ascii="Times New Roman" w:hAnsi="Times New Roman" w:cs="Times New Roman"/>
                <w:bCs/>
              </w:rPr>
              <w:t xml:space="preserve">Domingo Noé Marrón Ramos </w:t>
            </w:r>
            <w:r w:rsidR="00094FFD" w:rsidRPr="00421AD1">
              <w:rPr>
                <w:rFonts w:ascii="Times New Roman" w:hAnsi="Times New Roman" w:cs="Times New Roman"/>
                <w:bCs/>
              </w:rPr>
              <w:t>(igual), Rubén Juárez Rodríguez (que apoya).</w:t>
            </w:r>
          </w:p>
        </w:tc>
      </w:tr>
      <w:tr w:rsidR="00794365" w:rsidRPr="00421AD1" w14:paraId="2AB3E682" w14:textId="77777777" w:rsidTr="00421AD1">
        <w:trPr>
          <w:jc w:val="center"/>
        </w:trPr>
        <w:tc>
          <w:tcPr>
            <w:tcW w:w="3045" w:type="dxa"/>
          </w:tcPr>
          <w:p w14:paraId="6751A93B" w14:textId="21EE876E"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 xml:space="preserve">Administración de </w:t>
            </w:r>
            <w:r w:rsidR="00A71F5B" w:rsidRPr="00421AD1">
              <w:rPr>
                <w:rFonts w:ascii="Times New Roman" w:hAnsi="Times New Roman" w:cs="Times New Roman"/>
                <w:bCs/>
                <w:iCs/>
              </w:rPr>
              <w:t>proyectos</w:t>
            </w:r>
          </w:p>
        </w:tc>
        <w:tc>
          <w:tcPr>
            <w:tcW w:w="6315" w:type="dxa"/>
          </w:tcPr>
          <w:p w14:paraId="42D61A18" w14:textId="1EFB9099" w:rsidR="00094FFD" w:rsidRPr="00421AD1" w:rsidRDefault="000D3327" w:rsidP="00794365">
            <w:pPr>
              <w:spacing w:line="360" w:lineRule="auto"/>
              <w:rPr>
                <w:rFonts w:ascii="Times New Roman" w:hAnsi="Times New Roman" w:cs="Times New Roman"/>
                <w:bCs/>
                <w:iCs/>
              </w:rPr>
            </w:pPr>
            <w:r w:rsidRPr="00421AD1">
              <w:rPr>
                <w:rFonts w:ascii="Times New Roman" w:hAnsi="Times New Roman" w:cs="Times New Roman"/>
                <w:bCs/>
              </w:rPr>
              <w:t xml:space="preserve">Domingo Noé Marrón Ramos </w:t>
            </w:r>
            <w:r w:rsidR="00094FFD" w:rsidRPr="00421AD1">
              <w:rPr>
                <w:rFonts w:ascii="Times New Roman" w:hAnsi="Times New Roman" w:cs="Times New Roman"/>
                <w:bCs/>
              </w:rPr>
              <w:t xml:space="preserve">(principal), Arturo González Torres (igual), Fátima </w:t>
            </w:r>
            <w:proofErr w:type="spellStart"/>
            <w:r w:rsidR="00094FFD" w:rsidRPr="00421AD1">
              <w:rPr>
                <w:rFonts w:ascii="Times New Roman" w:hAnsi="Times New Roman" w:cs="Times New Roman"/>
                <w:bCs/>
              </w:rPr>
              <w:t>Yaraset</w:t>
            </w:r>
            <w:proofErr w:type="spellEnd"/>
            <w:r w:rsidR="00094FFD" w:rsidRPr="00421AD1">
              <w:rPr>
                <w:rFonts w:ascii="Times New Roman" w:hAnsi="Times New Roman" w:cs="Times New Roman"/>
                <w:bCs/>
              </w:rPr>
              <w:t xml:space="preserve"> Mendoza Montero (que apoya).</w:t>
            </w:r>
          </w:p>
        </w:tc>
      </w:tr>
      <w:tr w:rsidR="00794365" w:rsidRPr="00421AD1" w14:paraId="21DD8FAB" w14:textId="77777777" w:rsidTr="00421AD1">
        <w:trPr>
          <w:jc w:val="center"/>
        </w:trPr>
        <w:tc>
          <w:tcPr>
            <w:tcW w:w="3045" w:type="dxa"/>
          </w:tcPr>
          <w:p w14:paraId="529ED042" w14:textId="77777777" w:rsidR="00094FFD" w:rsidRPr="00421AD1" w:rsidRDefault="00094FFD" w:rsidP="00794365">
            <w:pPr>
              <w:spacing w:line="360" w:lineRule="auto"/>
              <w:rPr>
                <w:rFonts w:ascii="Times New Roman" w:hAnsi="Times New Roman" w:cs="Times New Roman"/>
                <w:bCs/>
                <w:iCs/>
              </w:rPr>
            </w:pPr>
            <w:r w:rsidRPr="00421AD1">
              <w:rPr>
                <w:rFonts w:ascii="Times New Roman" w:hAnsi="Times New Roman" w:cs="Times New Roman"/>
                <w:bCs/>
                <w:iCs/>
              </w:rPr>
              <w:t>Adquisición de fondos</w:t>
            </w:r>
          </w:p>
        </w:tc>
        <w:tc>
          <w:tcPr>
            <w:tcW w:w="6315" w:type="dxa"/>
          </w:tcPr>
          <w:p w14:paraId="31A8554F" w14:textId="412B1132" w:rsidR="00094FFD" w:rsidRPr="00421AD1" w:rsidRDefault="000D3327" w:rsidP="00794365">
            <w:pPr>
              <w:spacing w:line="360" w:lineRule="auto"/>
              <w:rPr>
                <w:rFonts w:ascii="Times New Roman" w:hAnsi="Times New Roman" w:cs="Times New Roman"/>
                <w:bCs/>
                <w:iCs/>
              </w:rPr>
            </w:pPr>
            <w:r w:rsidRPr="00421AD1">
              <w:rPr>
                <w:rFonts w:ascii="Times New Roman" w:hAnsi="Times New Roman" w:cs="Times New Roman"/>
                <w:bCs/>
              </w:rPr>
              <w:t xml:space="preserve">Domingo Noé Marrón Ramos </w:t>
            </w:r>
            <w:r w:rsidR="00094FFD" w:rsidRPr="00421AD1">
              <w:rPr>
                <w:rFonts w:ascii="Times New Roman" w:hAnsi="Times New Roman" w:cs="Times New Roman"/>
                <w:bCs/>
              </w:rPr>
              <w:t>(principal),</w:t>
            </w:r>
            <w:r w:rsidRPr="00421AD1">
              <w:rPr>
                <w:rFonts w:ascii="Times New Roman" w:hAnsi="Times New Roman" w:cs="Times New Roman"/>
                <w:bCs/>
              </w:rPr>
              <w:t xml:space="preserve"> Fátima </w:t>
            </w:r>
            <w:proofErr w:type="spellStart"/>
            <w:r w:rsidRPr="00421AD1">
              <w:rPr>
                <w:rFonts w:ascii="Times New Roman" w:hAnsi="Times New Roman" w:cs="Times New Roman"/>
                <w:bCs/>
              </w:rPr>
              <w:t>Yaraset</w:t>
            </w:r>
            <w:proofErr w:type="spellEnd"/>
            <w:r w:rsidRPr="00421AD1">
              <w:rPr>
                <w:rFonts w:ascii="Times New Roman" w:hAnsi="Times New Roman" w:cs="Times New Roman"/>
                <w:bCs/>
              </w:rPr>
              <w:t xml:space="preserve"> Mendoza Montero (que apoya).</w:t>
            </w:r>
          </w:p>
        </w:tc>
      </w:tr>
    </w:tbl>
    <w:p w14:paraId="0FB565C3" w14:textId="56CE3BEF" w:rsidR="00CD7A0F" w:rsidRPr="002420C3" w:rsidRDefault="00CD7A0F" w:rsidP="00794365">
      <w:pPr>
        <w:pBdr>
          <w:top w:val="nil"/>
          <w:left w:val="nil"/>
          <w:bottom w:val="nil"/>
          <w:right w:val="nil"/>
          <w:between w:val="nil"/>
        </w:pBdr>
        <w:rPr>
          <w:rFonts w:ascii="Times New Roman" w:hAnsi="Times New Roman" w:cs="Times New Roman"/>
          <w:iCs/>
        </w:rPr>
      </w:pPr>
    </w:p>
    <w:sectPr w:rsidR="00CD7A0F" w:rsidRPr="002420C3" w:rsidSect="006527EC">
      <w:headerReference w:type="default" r:id="rId12"/>
      <w:footerReference w:type="default" r:id="rId13"/>
      <w:pgSz w:w="12240" w:h="15840"/>
      <w:pgMar w:top="1276" w:right="1701" w:bottom="851" w:left="1701" w:header="142" w:footer="9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A247A" w14:textId="77777777" w:rsidR="00992272" w:rsidRDefault="00992272">
      <w:pPr>
        <w:spacing w:line="240" w:lineRule="auto"/>
      </w:pPr>
      <w:r>
        <w:separator/>
      </w:r>
    </w:p>
  </w:endnote>
  <w:endnote w:type="continuationSeparator" w:id="0">
    <w:p w14:paraId="1BA4AB63" w14:textId="77777777" w:rsidR="00992272" w:rsidRDefault="009922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B5E7" w14:textId="07FF86C9" w:rsidR="00BD4B9B" w:rsidRDefault="006527EC">
    <w:pPr>
      <w:pBdr>
        <w:top w:val="nil"/>
        <w:left w:val="nil"/>
        <w:bottom w:val="nil"/>
        <w:right w:val="nil"/>
        <w:between w:val="nil"/>
      </w:pBdr>
      <w:tabs>
        <w:tab w:val="center" w:pos="4419"/>
        <w:tab w:val="right" w:pos="8838"/>
      </w:tabs>
      <w:spacing w:line="240" w:lineRule="auto"/>
      <w:jc w:val="left"/>
      <w:rPr>
        <w:rFonts w:ascii="Calibri" w:eastAsia="Calibri" w:hAnsi="Calibri" w:cs="Calibri"/>
        <w:color w:val="000000"/>
        <w:sz w:val="22"/>
        <w:szCs w:val="22"/>
      </w:rPr>
    </w:pPr>
    <w:r>
      <w:rPr>
        <w:rFonts w:ascii="Calibri" w:eastAsia="Calibri" w:hAnsi="Calibri" w:cs="Calibri"/>
        <w:color w:val="000000"/>
        <w:sz w:val="22"/>
        <w:szCs w:val="22"/>
      </w:rPr>
      <w:t xml:space="preserve">           </w:t>
    </w:r>
    <w:r>
      <w:rPr>
        <w:noProof/>
      </w:rPr>
      <w:drawing>
        <wp:inline distT="0" distB="0" distL="0" distR="0" wp14:anchorId="4FEB682A" wp14:editId="1507F352">
          <wp:extent cx="1600200" cy="419100"/>
          <wp:effectExtent l="0" t="0" r="0" b="0"/>
          <wp:docPr id="18" name="Imagen 1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libri" w:eastAsia="Calibri" w:hAnsi="Calibri" w:cs="Calibri"/>
        <w:color w:val="000000"/>
        <w:sz w:val="22"/>
        <w:szCs w:val="22"/>
      </w:rPr>
      <w:t xml:space="preserve">               </w:t>
    </w:r>
    <w:r w:rsidRPr="006527EC">
      <w:rPr>
        <w:rFonts w:asciiTheme="majorHAnsi" w:hAnsiTheme="majorHAnsi" w:cstheme="majorHAnsi"/>
        <w:b/>
        <w:sz w:val="22"/>
        <w:szCs w:val="14"/>
      </w:rPr>
      <w:t xml:space="preserve">Vol. 13, Núm. 25 Julio - </w:t>
    </w:r>
    <w:proofErr w:type="gramStart"/>
    <w:r w:rsidRPr="006527EC">
      <w:rPr>
        <w:rFonts w:asciiTheme="majorHAnsi" w:hAnsiTheme="majorHAnsi" w:cstheme="majorHAnsi"/>
        <w:b/>
        <w:sz w:val="22"/>
        <w:szCs w:val="14"/>
      </w:rPr>
      <w:t>Diciembre</w:t>
    </w:r>
    <w:proofErr w:type="gramEnd"/>
    <w:r w:rsidRPr="006527EC">
      <w:rPr>
        <w:rFonts w:asciiTheme="majorHAnsi" w:hAnsiTheme="majorHAnsi" w:cstheme="majorHAnsi"/>
        <w:b/>
        <w:sz w:val="22"/>
        <w:szCs w:val="14"/>
      </w:rPr>
      <w:t xml:space="preserve"> 2022, e</w:t>
    </w:r>
    <w:r w:rsidR="0043696D">
      <w:rPr>
        <w:rFonts w:asciiTheme="majorHAnsi" w:hAnsiTheme="majorHAnsi" w:cstheme="majorHAnsi"/>
        <w:b/>
        <w:sz w:val="22"/>
        <w:szCs w:val="14"/>
      </w:rPr>
      <w:t>385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A69CD" w14:textId="77777777" w:rsidR="00992272" w:rsidRDefault="00992272">
      <w:pPr>
        <w:spacing w:line="240" w:lineRule="auto"/>
      </w:pPr>
      <w:r>
        <w:separator/>
      </w:r>
    </w:p>
  </w:footnote>
  <w:footnote w:type="continuationSeparator" w:id="0">
    <w:p w14:paraId="7B53913B" w14:textId="77777777" w:rsidR="00992272" w:rsidRDefault="009922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262A0" w14:textId="46F2245C" w:rsidR="00BD4B9B" w:rsidRDefault="006527EC" w:rsidP="001C6F83">
    <w:pPr>
      <w:pStyle w:val="Encabezado"/>
      <w:jc w:val="center"/>
    </w:pPr>
    <w:r w:rsidRPr="005A563C">
      <w:rPr>
        <w:noProof/>
      </w:rPr>
      <w:drawing>
        <wp:inline distT="0" distB="0" distL="0" distR="0" wp14:anchorId="5269B084" wp14:editId="3BA5A2A7">
          <wp:extent cx="5400040" cy="632460"/>
          <wp:effectExtent l="0" t="0" r="0" b="0"/>
          <wp:docPr id="17" name="Imagen 1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4366"/>
    <w:multiLevelType w:val="hybridMultilevel"/>
    <w:tmpl w:val="5B8437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0C7066"/>
    <w:multiLevelType w:val="hybridMultilevel"/>
    <w:tmpl w:val="AEDA6C62"/>
    <w:lvl w:ilvl="0" w:tplc="080A000F">
      <w:start w:val="1"/>
      <w:numFmt w:val="decimal"/>
      <w:lvlText w:val="%1."/>
      <w:lvlJc w:val="left"/>
      <w:pPr>
        <w:ind w:left="777" w:hanging="360"/>
      </w:pPr>
    </w:lvl>
    <w:lvl w:ilvl="1" w:tplc="080A0019" w:tentative="1">
      <w:start w:val="1"/>
      <w:numFmt w:val="lowerLetter"/>
      <w:lvlText w:val="%2."/>
      <w:lvlJc w:val="left"/>
      <w:pPr>
        <w:ind w:left="1497" w:hanging="360"/>
      </w:pPr>
    </w:lvl>
    <w:lvl w:ilvl="2" w:tplc="080A001B" w:tentative="1">
      <w:start w:val="1"/>
      <w:numFmt w:val="lowerRoman"/>
      <w:lvlText w:val="%3."/>
      <w:lvlJc w:val="right"/>
      <w:pPr>
        <w:ind w:left="2217" w:hanging="180"/>
      </w:pPr>
    </w:lvl>
    <w:lvl w:ilvl="3" w:tplc="080A000F" w:tentative="1">
      <w:start w:val="1"/>
      <w:numFmt w:val="decimal"/>
      <w:lvlText w:val="%4."/>
      <w:lvlJc w:val="left"/>
      <w:pPr>
        <w:ind w:left="2937" w:hanging="360"/>
      </w:pPr>
    </w:lvl>
    <w:lvl w:ilvl="4" w:tplc="080A0019" w:tentative="1">
      <w:start w:val="1"/>
      <w:numFmt w:val="lowerLetter"/>
      <w:lvlText w:val="%5."/>
      <w:lvlJc w:val="left"/>
      <w:pPr>
        <w:ind w:left="3657" w:hanging="360"/>
      </w:pPr>
    </w:lvl>
    <w:lvl w:ilvl="5" w:tplc="080A001B" w:tentative="1">
      <w:start w:val="1"/>
      <w:numFmt w:val="lowerRoman"/>
      <w:lvlText w:val="%6."/>
      <w:lvlJc w:val="right"/>
      <w:pPr>
        <w:ind w:left="4377" w:hanging="180"/>
      </w:pPr>
    </w:lvl>
    <w:lvl w:ilvl="6" w:tplc="080A000F" w:tentative="1">
      <w:start w:val="1"/>
      <w:numFmt w:val="decimal"/>
      <w:lvlText w:val="%7."/>
      <w:lvlJc w:val="left"/>
      <w:pPr>
        <w:ind w:left="5097" w:hanging="360"/>
      </w:pPr>
    </w:lvl>
    <w:lvl w:ilvl="7" w:tplc="080A0019" w:tentative="1">
      <w:start w:val="1"/>
      <w:numFmt w:val="lowerLetter"/>
      <w:lvlText w:val="%8."/>
      <w:lvlJc w:val="left"/>
      <w:pPr>
        <w:ind w:left="5817" w:hanging="360"/>
      </w:pPr>
    </w:lvl>
    <w:lvl w:ilvl="8" w:tplc="080A001B" w:tentative="1">
      <w:start w:val="1"/>
      <w:numFmt w:val="lowerRoman"/>
      <w:lvlText w:val="%9."/>
      <w:lvlJc w:val="right"/>
      <w:pPr>
        <w:ind w:left="6537" w:hanging="180"/>
      </w:pPr>
    </w:lvl>
  </w:abstractNum>
  <w:abstractNum w:abstractNumId="2" w15:restartNumberingAfterBreak="0">
    <w:nsid w:val="3E546741"/>
    <w:multiLevelType w:val="hybridMultilevel"/>
    <w:tmpl w:val="CE808B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43FF529F"/>
    <w:multiLevelType w:val="hybridMultilevel"/>
    <w:tmpl w:val="C436DD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913998743">
    <w:abstractNumId w:val="0"/>
  </w:num>
  <w:num w:numId="2" w16cid:durableId="603003136">
    <w:abstractNumId w:val="1"/>
  </w:num>
  <w:num w:numId="3" w16cid:durableId="1458067633">
    <w:abstractNumId w:val="2"/>
  </w:num>
  <w:num w:numId="4" w16cid:durableId="273710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6DC"/>
    <w:rsid w:val="00000459"/>
    <w:rsid w:val="00000708"/>
    <w:rsid w:val="00001034"/>
    <w:rsid w:val="0000234F"/>
    <w:rsid w:val="00004A73"/>
    <w:rsid w:val="00005C88"/>
    <w:rsid w:val="0000705D"/>
    <w:rsid w:val="00010A29"/>
    <w:rsid w:val="0001236C"/>
    <w:rsid w:val="00014874"/>
    <w:rsid w:val="000154A6"/>
    <w:rsid w:val="000163CA"/>
    <w:rsid w:val="0001660C"/>
    <w:rsid w:val="00022468"/>
    <w:rsid w:val="00025E75"/>
    <w:rsid w:val="00026928"/>
    <w:rsid w:val="00026937"/>
    <w:rsid w:val="0003080A"/>
    <w:rsid w:val="00033CF5"/>
    <w:rsid w:val="00033D5A"/>
    <w:rsid w:val="00035F31"/>
    <w:rsid w:val="000362A9"/>
    <w:rsid w:val="00041179"/>
    <w:rsid w:val="000422C2"/>
    <w:rsid w:val="00042667"/>
    <w:rsid w:val="0004425A"/>
    <w:rsid w:val="00044351"/>
    <w:rsid w:val="00044D34"/>
    <w:rsid w:val="00045125"/>
    <w:rsid w:val="00045C38"/>
    <w:rsid w:val="00045C8D"/>
    <w:rsid w:val="0004620C"/>
    <w:rsid w:val="00047668"/>
    <w:rsid w:val="00050E68"/>
    <w:rsid w:val="00054B69"/>
    <w:rsid w:val="00054BC4"/>
    <w:rsid w:val="00055CC6"/>
    <w:rsid w:val="00060680"/>
    <w:rsid w:val="00061D8F"/>
    <w:rsid w:val="00062820"/>
    <w:rsid w:val="00063986"/>
    <w:rsid w:val="00066001"/>
    <w:rsid w:val="00066642"/>
    <w:rsid w:val="00067C27"/>
    <w:rsid w:val="000731C8"/>
    <w:rsid w:val="0007443F"/>
    <w:rsid w:val="0007475F"/>
    <w:rsid w:val="00074ED1"/>
    <w:rsid w:val="000817A3"/>
    <w:rsid w:val="000852B5"/>
    <w:rsid w:val="00085E23"/>
    <w:rsid w:val="00093922"/>
    <w:rsid w:val="00094FFD"/>
    <w:rsid w:val="000956E9"/>
    <w:rsid w:val="00097348"/>
    <w:rsid w:val="00097D42"/>
    <w:rsid w:val="000A33BE"/>
    <w:rsid w:val="000A5542"/>
    <w:rsid w:val="000B049C"/>
    <w:rsid w:val="000B2207"/>
    <w:rsid w:val="000C0154"/>
    <w:rsid w:val="000C0820"/>
    <w:rsid w:val="000C1A69"/>
    <w:rsid w:val="000C1FE4"/>
    <w:rsid w:val="000D0370"/>
    <w:rsid w:val="000D1ABA"/>
    <w:rsid w:val="000D3327"/>
    <w:rsid w:val="000D364D"/>
    <w:rsid w:val="000D478B"/>
    <w:rsid w:val="000D5485"/>
    <w:rsid w:val="000E060F"/>
    <w:rsid w:val="000E2D10"/>
    <w:rsid w:val="000E2E5A"/>
    <w:rsid w:val="000E42C8"/>
    <w:rsid w:val="000F0C22"/>
    <w:rsid w:val="000F1964"/>
    <w:rsid w:val="000F3458"/>
    <w:rsid w:val="000F465C"/>
    <w:rsid w:val="000F47C3"/>
    <w:rsid w:val="000F4E45"/>
    <w:rsid w:val="00100669"/>
    <w:rsid w:val="00100EB1"/>
    <w:rsid w:val="00101EDC"/>
    <w:rsid w:val="00105DD9"/>
    <w:rsid w:val="00106BE9"/>
    <w:rsid w:val="0011053F"/>
    <w:rsid w:val="00111D45"/>
    <w:rsid w:val="00112F5C"/>
    <w:rsid w:val="0011312B"/>
    <w:rsid w:val="00113781"/>
    <w:rsid w:val="0011395C"/>
    <w:rsid w:val="00113BF3"/>
    <w:rsid w:val="001166E3"/>
    <w:rsid w:val="00117DAB"/>
    <w:rsid w:val="001202C8"/>
    <w:rsid w:val="00122E6B"/>
    <w:rsid w:val="00123FDD"/>
    <w:rsid w:val="001268C7"/>
    <w:rsid w:val="001324BF"/>
    <w:rsid w:val="001325BE"/>
    <w:rsid w:val="001326F2"/>
    <w:rsid w:val="001341A7"/>
    <w:rsid w:val="0013474C"/>
    <w:rsid w:val="00134A91"/>
    <w:rsid w:val="00134B39"/>
    <w:rsid w:val="001359CA"/>
    <w:rsid w:val="00140056"/>
    <w:rsid w:val="00141001"/>
    <w:rsid w:val="0014195D"/>
    <w:rsid w:val="00141EBE"/>
    <w:rsid w:val="00142A32"/>
    <w:rsid w:val="00142D06"/>
    <w:rsid w:val="00143250"/>
    <w:rsid w:val="001456D2"/>
    <w:rsid w:val="00146A37"/>
    <w:rsid w:val="00151054"/>
    <w:rsid w:val="0015147F"/>
    <w:rsid w:val="0015321E"/>
    <w:rsid w:val="001539B3"/>
    <w:rsid w:val="00155F9B"/>
    <w:rsid w:val="00156853"/>
    <w:rsid w:val="001657FA"/>
    <w:rsid w:val="001672FE"/>
    <w:rsid w:val="00167F00"/>
    <w:rsid w:val="00171BC2"/>
    <w:rsid w:val="001737BE"/>
    <w:rsid w:val="001756B5"/>
    <w:rsid w:val="00182398"/>
    <w:rsid w:val="00182815"/>
    <w:rsid w:val="00182D01"/>
    <w:rsid w:val="0018338E"/>
    <w:rsid w:val="00183422"/>
    <w:rsid w:val="00183DA9"/>
    <w:rsid w:val="001867E8"/>
    <w:rsid w:val="0019164C"/>
    <w:rsid w:val="00194F5F"/>
    <w:rsid w:val="0019508D"/>
    <w:rsid w:val="001A0DF7"/>
    <w:rsid w:val="001A10D8"/>
    <w:rsid w:val="001A359F"/>
    <w:rsid w:val="001A501C"/>
    <w:rsid w:val="001A51D1"/>
    <w:rsid w:val="001A685D"/>
    <w:rsid w:val="001A7257"/>
    <w:rsid w:val="001A76B6"/>
    <w:rsid w:val="001B0A8A"/>
    <w:rsid w:val="001B26CA"/>
    <w:rsid w:val="001B73F6"/>
    <w:rsid w:val="001B7F58"/>
    <w:rsid w:val="001C0276"/>
    <w:rsid w:val="001C09F6"/>
    <w:rsid w:val="001C0A79"/>
    <w:rsid w:val="001C2A19"/>
    <w:rsid w:val="001C53C5"/>
    <w:rsid w:val="001C62F4"/>
    <w:rsid w:val="001C6F83"/>
    <w:rsid w:val="001D2424"/>
    <w:rsid w:val="001D26BD"/>
    <w:rsid w:val="001D6989"/>
    <w:rsid w:val="001E01BF"/>
    <w:rsid w:val="001E0FB8"/>
    <w:rsid w:val="001E2C4A"/>
    <w:rsid w:val="001E2F63"/>
    <w:rsid w:val="001E3BFF"/>
    <w:rsid w:val="001E4857"/>
    <w:rsid w:val="001F3305"/>
    <w:rsid w:val="001F4A8B"/>
    <w:rsid w:val="001F66B0"/>
    <w:rsid w:val="00202873"/>
    <w:rsid w:val="00206C89"/>
    <w:rsid w:val="00211B63"/>
    <w:rsid w:val="00213169"/>
    <w:rsid w:val="00213758"/>
    <w:rsid w:val="002144DC"/>
    <w:rsid w:val="002147E3"/>
    <w:rsid w:val="00215D07"/>
    <w:rsid w:val="00216161"/>
    <w:rsid w:val="00216F89"/>
    <w:rsid w:val="0022046B"/>
    <w:rsid w:val="0022053F"/>
    <w:rsid w:val="00220BBE"/>
    <w:rsid w:val="002212D6"/>
    <w:rsid w:val="002220CD"/>
    <w:rsid w:val="002238AD"/>
    <w:rsid w:val="00223F44"/>
    <w:rsid w:val="00227D3A"/>
    <w:rsid w:val="00227DD6"/>
    <w:rsid w:val="00231D4A"/>
    <w:rsid w:val="00235DDE"/>
    <w:rsid w:val="00235F53"/>
    <w:rsid w:val="0024009E"/>
    <w:rsid w:val="002411A2"/>
    <w:rsid w:val="002420C3"/>
    <w:rsid w:val="002449A7"/>
    <w:rsid w:val="002449D5"/>
    <w:rsid w:val="002468E0"/>
    <w:rsid w:val="002505D7"/>
    <w:rsid w:val="00251DF2"/>
    <w:rsid w:val="002520BD"/>
    <w:rsid w:val="00253634"/>
    <w:rsid w:val="00254F5E"/>
    <w:rsid w:val="00257C7E"/>
    <w:rsid w:val="00260A99"/>
    <w:rsid w:val="00260DF3"/>
    <w:rsid w:val="00261D08"/>
    <w:rsid w:val="00262941"/>
    <w:rsid w:val="00262E85"/>
    <w:rsid w:val="00263D04"/>
    <w:rsid w:val="00264718"/>
    <w:rsid w:val="00264A04"/>
    <w:rsid w:val="00265A4F"/>
    <w:rsid w:val="00272D93"/>
    <w:rsid w:val="00275964"/>
    <w:rsid w:val="0027693A"/>
    <w:rsid w:val="002778B5"/>
    <w:rsid w:val="002805DD"/>
    <w:rsid w:val="00281394"/>
    <w:rsid w:val="00281CFF"/>
    <w:rsid w:val="00284F55"/>
    <w:rsid w:val="00285D61"/>
    <w:rsid w:val="00285DD7"/>
    <w:rsid w:val="00290D44"/>
    <w:rsid w:val="00292B55"/>
    <w:rsid w:val="002933F8"/>
    <w:rsid w:val="00295CCC"/>
    <w:rsid w:val="002A1065"/>
    <w:rsid w:val="002A2AE7"/>
    <w:rsid w:val="002A2E35"/>
    <w:rsid w:val="002A6658"/>
    <w:rsid w:val="002A6910"/>
    <w:rsid w:val="002A6C17"/>
    <w:rsid w:val="002B5AB8"/>
    <w:rsid w:val="002C1BDA"/>
    <w:rsid w:val="002C7125"/>
    <w:rsid w:val="002D13EE"/>
    <w:rsid w:val="002D3CF6"/>
    <w:rsid w:val="002D3E8F"/>
    <w:rsid w:val="002D40A3"/>
    <w:rsid w:val="002D58A3"/>
    <w:rsid w:val="002D6B21"/>
    <w:rsid w:val="002E0E2D"/>
    <w:rsid w:val="002E0E32"/>
    <w:rsid w:val="002E1EC1"/>
    <w:rsid w:val="002E290A"/>
    <w:rsid w:val="002E46FE"/>
    <w:rsid w:val="002E4835"/>
    <w:rsid w:val="002E6DD9"/>
    <w:rsid w:val="002F001F"/>
    <w:rsid w:val="002F0825"/>
    <w:rsid w:val="002F2006"/>
    <w:rsid w:val="002F3D25"/>
    <w:rsid w:val="002F46A3"/>
    <w:rsid w:val="00306939"/>
    <w:rsid w:val="00307528"/>
    <w:rsid w:val="0030762A"/>
    <w:rsid w:val="00310387"/>
    <w:rsid w:val="0031087D"/>
    <w:rsid w:val="00310F85"/>
    <w:rsid w:val="00313582"/>
    <w:rsid w:val="0031560B"/>
    <w:rsid w:val="00317C99"/>
    <w:rsid w:val="00321B29"/>
    <w:rsid w:val="003257BF"/>
    <w:rsid w:val="00330053"/>
    <w:rsid w:val="003318EE"/>
    <w:rsid w:val="00333D95"/>
    <w:rsid w:val="00333E41"/>
    <w:rsid w:val="00336E19"/>
    <w:rsid w:val="00337748"/>
    <w:rsid w:val="00337B3C"/>
    <w:rsid w:val="00337DE0"/>
    <w:rsid w:val="003409EC"/>
    <w:rsid w:val="003410B3"/>
    <w:rsid w:val="00341680"/>
    <w:rsid w:val="00342406"/>
    <w:rsid w:val="00343FAC"/>
    <w:rsid w:val="003442CC"/>
    <w:rsid w:val="00344CB2"/>
    <w:rsid w:val="00345486"/>
    <w:rsid w:val="003506CE"/>
    <w:rsid w:val="00352C72"/>
    <w:rsid w:val="00353A1A"/>
    <w:rsid w:val="00361FAC"/>
    <w:rsid w:val="0036387F"/>
    <w:rsid w:val="0036418F"/>
    <w:rsid w:val="003734E5"/>
    <w:rsid w:val="00373C51"/>
    <w:rsid w:val="00374E89"/>
    <w:rsid w:val="00376E4A"/>
    <w:rsid w:val="0038196A"/>
    <w:rsid w:val="00382B44"/>
    <w:rsid w:val="0038393E"/>
    <w:rsid w:val="00385073"/>
    <w:rsid w:val="00387E03"/>
    <w:rsid w:val="0039054E"/>
    <w:rsid w:val="0039131F"/>
    <w:rsid w:val="00393FA5"/>
    <w:rsid w:val="00397EC0"/>
    <w:rsid w:val="003A0AAB"/>
    <w:rsid w:val="003A168F"/>
    <w:rsid w:val="003A296F"/>
    <w:rsid w:val="003A30BA"/>
    <w:rsid w:val="003A4C64"/>
    <w:rsid w:val="003A5421"/>
    <w:rsid w:val="003B32BF"/>
    <w:rsid w:val="003B673D"/>
    <w:rsid w:val="003B7060"/>
    <w:rsid w:val="003B70C9"/>
    <w:rsid w:val="003C1184"/>
    <w:rsid w:val="003C308E"/>
    <w:rsid w:val="003C4448"/>
    <w:rsid w:val="003C4843"/>
    <w:rsid w:val="003C704E"/>
    <w:rsid w:val="003C7830"/>
    <w:rsid w:val="003D1F8D"/>
    <w:rsid w:val="003D272B"/>
    <w:rsid w:val="003D360A"/>
    <w:rsid w:val="003D42F6"/>
    <w:rsid w:val="003D4984"/>
    <w:rsid w:val="003D59A6"/>
    <w:rsid w:val="003D5EE1"/>
    <w:rsid w:val="003D7897"/>
    <w:rsid w:val="003D7AAD"/>
    <w:rsid w:val="003E0130"/>
    <w:rsid w:val="003E0522"/>
    <w:rsid w:val="003E2CE4"/>
    <w:rsid w:val="003E3616"/>
    <w:rsid w:val="003E4E2F"/>
    <w:rsid w:val="003E4F30"/>
    <w:rsid w:val="003E6B8D"/>
    <w:rsid w:val="003F1E7F"/>
    <w:rsid w:val="003F434C"/>
    <w:rsid w:val="003F48E7"/>
    <w:rsid w:val="003F56D2"/>
    <w:rsid w:val="003F707B"/>
    <w:rsid w:val="0040098F"/>
    <w:rsid w:val="00405252"/>
    <w:rsid w:val="00405427"/>
    <w:rsid w:val="00406F20"/>
    <w:rsid w:val="00410754"/>
    <w:rsid w:val="00411E5A"/>
    <w:rsid w:val="004130DF"/>
    <w:rsid w:val="00414B2E"/>
    <w:rsid w:val="00414FFD"/>
    <w:rsid w:val="00415726"/>
    <w:rsid w:val="00415F67"/>
    <w:rsid w:val="004216C1"/>
    <w:rsid w:val="00421AD1"/>
    <w:rsid w:val="00421F81"/>
    <w:rsid w:val="0042361D"/>
    <w:rsid w:val="00425E00"/>
    <w:rsid w:val="00426A7D"/>
    <w:rsid w:val="00430387"/>
    <w:rsid w:val="004310EA"/>
    <w:rsid w:val="00433071"/>
    <w:rsid w:val="00434069"/>
    <w:rsid w:val="00434090"/>
    <w:rsid w:val="00435063"/>
    <w:rsid w:val="00435E6C"/>
    <w:rsid w:val="0043696D"/>
    <w:rsid w:val="00437E02"/>
    <w:rsid w:val="004416A2"/>
    <w:rsid w:val="004425B7"/>
    <w:rsid w:val="0044305E"/>
    <w:rsid w:val="00444275"/>
    <w:rsid w:val="004465DE"/>
    <w:rsid w:val="004471CB"/>
    <w:rsid w:val="00453B6B"/>
    <w:rsid w:val="00453F24"/>
    <w:rsid w:val="0045492C"/>
    <w:rsid w:val="00455900"/>
    <w:rsid w:val="00456193"/>
    <w:rsid w:val="00456D7B"/>
    <w:rsid w:val="00456DF4"/>
    <w:rsid w:val="00457E85"/>
    <w:rsid w:val="00460CBC"/>
    <w:rsid w:val="004631EE"/>
    <w:rsid w:val="004658E1"/>
    <w:rsid w:val="004666B7"/>
    <w:rsid w:val="00466E69"/>
    <w:rsid w:val="00471B2A"/>
    <w:rsid w:val="004742B7"/>
    <w:rsid w:val="004747CD"/>
    <w:rsid w:val="00474E4E"/>
    <w:rsid w:val="00476DCF"/>
    <w:rsid w:val="0048366C"/>
    <w:rsid w:val="00483D61"/>
    <w:rsid w:val="00485EC2"/>
    <w:rsid w:val="00486769"/>
    <w:rsid w:val="004911D8"/>
    <w:rsid w:val="00493DD4"/>
    <w:rsid w:val="00495765"/>
    <w:rsid w:val="004A03D6"/>
    <w:rsid w:val="004A14B7"/>
    <w:rsid w:val="004A27B0"/>
    <w:rsid w:val="004A5CD3"/>
    <w:rsid w:val="004A6D34"/>
    <w:rsid w:val="004B1B67"/>
    <w:rsid w:val="004B3212"/>
    <w:rsid w:val="004B423C"/>
    <w:rsid w:val="004B5834"/>
    <w:rsid w:val="004B689F"/>
    <w:rsid w:val="004C160A"/>
    <w:rsid w:val="004C2792"/>
    <w:rsid w:val="004C35D0"/>
    <w:rsid w:val="004C4528"/>
    <w:rsid w:val="004C5A36"/>
    <w:rsid w:val="004D264A"/>
    <w:rsid w:val="004D47DC"/>
    <w:rsid w:val="004D7E85"/>
    <w:rsid w:val="004F0483"/>
    <w:rsid w:val="004F2615"/>
    <w:rsid w:val="004F4743"/>
    <w:rsid w:val="004F525D"/>
    <w:rsid w:val="004F59E7"/>
    <w:rsid w:val="004F6FD6"/>
    <w:rsid w:val="00500F51"/>
    <w:rsid w:val="00504441"/>
    <w:rsid w:val="00516C0C"/>
    <w:rsid w:val="00516F61"/>
    <w:rsid w:val="00517CFF"/>
    <w:rsid w:val="00527954"/>
    <w:rsid w:val="00527F4C"/>
    <w:rsid w:val="005359D3"/>
    <w:rsid w:val="0053640B"/>
    <w:rsid w:val="00541E2E"/>
    <w:rsid w:val="0054690F"/>
    <w:rsid w:val="00547AC3"/>
    <w:rsid w:val="00547F16"/>
    <w:rsid w:val="0055140E"/>
    <w:rsid w:val="0055239D"/>
    <w:rsid w:val="005542B0"/>
    <w:rsid w:val="0055615F"/>
    <w:rsid w:val="00556CC8"/>
    <w:rsid w:val="00557635"/>
    <w:rsid w:val="00557996"/>
    <w:rsid w:val="00557B1B"/>
    <w:rsid w:val="0056292D"/>
    <w:rsid w:val="00562E6B"/>
    <w:rsid w:val="005635A3"/>
    <w:rsid w:val="00564F89"/>
    <w:rsid w:val="005670BA"/>
    <w:rsid w:val="005678BB"/>
    <w:rsid w:val="00567B57"/>
    <w:rsid w:val="00567DD8"/>
    <w:rsid w:val="00573599"/>
    <w:rsid w:val="005779D2"/>
    <w:rsid w:val="005802CF"/>
    <w:rsid w:val="00581B13"/>
    <w:rsid w:val="00582DDF"/>
    <w:rsid w:val="00582E8E"/>
    <w:rsid w:val="00583B70"/>
    <w:rsid w:val="005841DE"/>
    <w:rsid w:val="005847C7"/>
    <w:rsid w:val="005942A3"/>
    <w:rsid w:val="00594706"/>
    <w:rsid w:val="005A1153"/>
    <w:rsid w:val="005A1F2C"/>
    <w:rsid w:val="005A2D62"/>
    <w:rsid w:val="005A6901"/>
    <w:rsid w:val="005B0D2C"/>
    <w:rsid w:val="005B1A2B"/>
    <w:rsid w:val="005B2098"/>
    <w:rsid w:val="005B2134"/>
    <w:rsid w:val="005B2BFD"/>
    <w:rsid w:val="005B2D78"/>
    <w:rsid w:val="005B3AA5"/>
    <w:rsid w:val="005B7924"/>
    <w:rsid w:val="005B79A0"/>
    <w:rsid w:val="005C086F"/>
    <w:rsid w:val="005C2760"/>
    <w:rsid w:val="005C29F1"/>
    <w:rsid w:val="005C522E"/>
    <w:rsid w:val="005C563F"/>
    <w:rsid w:val="005C7AD3"/>
    <w:rsid w:val="005D23D0"/>
    <w:rsid w:val="005D2E7A"/>
    <w:rsid w:val="005D2EF1"/>
    <w:rsid w:val="005D4D0C"/>
    <w:rsid w:val="005D5E7F"/>
    <w:rsid w:val="005D70AB"/>
    <w:rsid w:val="005E0190"/>
    <w:rsid w:val="005E3626"/>
    <w:rsid w:val="005E5EDD"/>
    <w:rsid w:val="005E76FA"/>
    <w:rsid w:val="005F0999"/>
    <w:rsid w:val="005F099B"/>
    <w:rsid w:val="005F1403"/>
    <w:rsid w:val="005F2623"/>
    <w:rsid w:val="005F3BC0"/>
    <w:rsid w:val="005F3D08"/>
    <w:rsid w:val="005F5C4D"/>
    <w:rsid w:val="005F644F"/>
    <w:rsid w:val="005F6469"/>
    <w:rsid w:val="00600B1F"/>
    <w:rsid w:val="006021CA"/>
    <w:rsid w:val="006027EB"/>
    <w:rsid w:val="00603754"/>
    <w:rsid w:val="006048D3"/>
    <w:rsid w:val="00604B7E"/>
    <w:rsid w:val="00614AD7"/>
    <w:rsid w:val="00614CB5"/>
    <w:rsid w:val="006152BD"/>
    <w:rsid w:val="006157C2"/>
    <w:rsid w:val="006169DC"/>
    <w:rsid w:val="006215AC"/>
    <w:rsid w:val="00622BB6"/>
    <w:rsid w:val="00622C68"/>
    <w:rsid w:val="0062373E"/>
    <w:rsid w:val="006249D8"/>
    <w:rsid w:val="006256FE"/>
    <w:rsid w:val="006267F8"/>
    <w:rsid w:val="006321D5"/>
    <w:rsid w:val="00633510"/>
    <w:rsid w:val="00633976"/>
    <w:rsid w:val="00634D8A"/>
    <w:rsid w:val="00636176"/>
    <w:rsid w:val="0063705B"/>
    <w:rsid w:val="006372BA"/>
    <w:rsid w:val="00637896"/>
    <w:rsid w:val="00643C6C"/>
    <w:rsid w:val="006448B6"/>
    <w:rsid w:val="00645B06"/>
    <w:rsid w:val="00647BFA"/>
    <w:rsid w:val="006527EC"/>
    <w:rsid w:val="00652F2A"/>
    <w:rsid w:val="00653171"/>
    <w:rsid w:val="006570BF"/>
    <w:rsid w:val="006612E8"/>
    <w:rsid w:val="00661F0F"/>
    <w:rsid w:val="00661F59"/>
    <w:rsid w:val="00663117"/>
    <w:rsid w:val="0066365A"/>
    <w:rsid w:val="00663C2A"/>
    <w:rsid w:val="00663CD3"/>
    <w:rsid w:val="0066452C"/>
    <w:rsid w:val="00666F9D"/>
    <w:rsid w:val="00667C7E"/>
    <w:rsid w:val="00667D82"/>
    <w:rsid w:val="00671F2E"/>
    <w:rsid w:val="0067208F"/>
    <w:rsid w:val="00672340"/>
    <w:rsid w:val="00675E2A"/>
    <w:rsid w:val="006774B0"/>
    <w:rsid w:val="00677E49"/>
    <w:rsid w:val="00680484"/>
    <w:rsid w:val="00680F22"/>
    <w:rsid w:val="00684A83"/>
    <w:rsid w:val="0068667E"/>
    <w:rsid w:val="00690F7C"/>
    <w:rsid w:val="00691CE6"/>
    <w:rsid w:val="006921FC"/>
    <w:rsid w:val="006922CD"/>
    <w:rsid w:val="006923F4"/>
    <w:rsid w:val="00693014"/>
    <w:rsid w:val="0069402E"/>
    <w:rsid w:val="00694F3F"/>
    <w:rsid w:val="0069688C"/>
    <w:rsid w:val="006A3B58"/>
    <w:rsid w:val="006A3BBF"/>
    <w:rsid w:val="006A6E7C"/>
    <w:rsid w:val="006B23F2"/>
    <w:rsid w:val="006B4458"/>
    <w:rsid w:val="006B678C"/>
    <w:rsid w:val="006C3FB2"/>
    <w:rsid w:val="006C5162"/>
    <w:rsid w:val="006C52EE"/>
    <w:rsid w:val="006C5AEA"/>
    <w:rsid w:val="006C6CD0"/>
    <w:rsid w:val="006D11A8"/>
    <w:rsid w:val="006D3C5D"/>
    <w:rsid w:val="006D5360"/>
    <w:rsid w:val="006D59A4"/>
    <w:rsid w:val="006D60AD"/>
    <w:rsid w:val="006D7C49"/>
    <w:rsid w:val="006E1E2D"/>
    <w:rsid w:val="006E2DB5"/>
    <w:rsid w:val="006F1949"/>
    <w:rsid w:val="006F3D0A"/>
    <w:rsid w:val="006F4555"/>
    <w:rsid w:val="006F6944"/>
    <w:rsid w:val="006F6C66"/>
    <w:rsid w:val="006F772F"/>
    <w:rsid w:val="00700915"/>
    <w:rsid w:val="00701109"/>
    <w:rsid w:val="007046C8"/>
    <w:rsid w:val="007046FD"/>
    <w:rsid w:val="00705E21"/>
    <w:rsid w:val="007111C8"/>
    <w:rsid w:val="00711AC7"/>
    <w:rsid w:val="00712079"/>
    <w:rsid w:val="00713510"/>
    <w:rsid w:val="00715B38"/>
    <w:rsid w:val="00716846"/>
    <w:rsid w:val="007170CD"/>
    <w:rsid w:val="00722E33"/>
    <w:rsid w:val="00722F3C"/>
    <w:rsid w:val="00725741"/>
    <w:rsid w:val="0072601A"/>
    <w:rsid w:val="007260FC"/>
    <w:rsid w:val="007270AF"/>
    <w:rsid w:val="00727F49"/>
    <w:rsid w:val="0073067F"/>
    <w:rsid w:val="00730A75"/>
    <w:rsid w:val="00734990"/>
    <w:rsid w:val="00737E41"/>
    <w:rsid w:val="007408B1"/>
    <w:rsid w:val="007418BD"/>
    <w:rsid w:val="00742272"/>
    <w:rsid w:val="0074370C"/>
    <w:rsid w:val="007437A9"/>
    <w:rsid w:val="00745543"/>
    <w:rsid w:val="00750CC2"/>
    <w:rsid w:val="00750D89"/>
    <w:rsid w:val="00751F23"/>
    <w:rsid w:val="007521F6"/>
    <w:rsid w:val="007531E5"/>
    <w:rsid w:val="007538A2"/>
    <w:rsid w:val="00753A8C"/>
    <w:rsid w:val="00755CAB"/>
    <w:rsid w:val="00756ADC"/>
    <w:rsid w:val="00757D9A"/>
    <w:rsid w:val="007609B3"/>
    <w:rsid w:val="007616B4"/>
    <w:rsid w:val="007645AE"/>
    <w:rsid w:val="00764C3C"/>
    <w:rsid w:val="007673E8"/>
    <w:rsid w:val="00771631"/>
    <w:rsid w:val="00773543"/>
    <w:rsid w:val="00773F3B"/>
    <w:rsid w:val="00774707"/>
    <w:rsid w:val="00774D73"/>
    <w:rsid w:val="00775D64"/>
    <w:rsid w:val="00776ED1"/>
    <w:rsid w:val="007774E0"/>
    <w:rsid w:val="007825BE"/>
    <w:rsid w:val="007827E7"/>
    <w:rsid w:val="007849C6"/>
    <w:rsid w:val="0078769B"/>
    <w:rsid w:val="00792B89"/>
    <w:rsid w:val="00794365"/>
    <w:rsid w:val="00797948"/>
    <w:rsid w:val="007A0E03"/>
    <w:rsid w:val="007A0E4F"/>
    <w:rsid w:val="007A1E47"/>
    <w:rsid w:val="007A5302"/>
    <w:rsid w:val="007A72A3"/>
    <w:rsid w:val="007A7E73"/>
    <w:rsid w:val="007B042F"/>
    <w:rsid w:val="007B0E0C"/>
    <w:rsid w:val="007B2BD0"/>
    <w:rsid w:val="007B2E82"/>
    <w:rsid w:val="007B4A7B"/>
    <w:rsid w:val="007B64AB"/>
    <w:rsid w:val="007B6795"/>
    <w:rsid w:val="007C114F"/>
    <w:rsid w:val="007C2AC8"/>
    <w:rsid w:val="007C3655"/>
    <w:rsid w:val="007C3DC9"/>
    <w:rsid w:val="007C40C1"/>
    <w:rsid w:val="007C5A15"/>
    <w:rsid w:val="007D0625"/>
    <w:rsid w:val="007D23E9"/>
    <w:rsid w:val="007D41CB"/>
    <w:rsid w:val="007D5055"/>
    <w:rsid w:val="007E0D6C"/>
    <w:rsid w:val="007E4667"/>
    <w:rsid w:val="007E64C6"/>
    <w:rsid w:val="007F04F8"/>
    <w:rsid w:val="007F0F36"/>
    <w:rsid w:val="007F123B"/>
    <w:rsid w:val="007F13F7"/>
    <w:rsid w:val="007F280C"/>
    <w:rsid w:val="007F2CA8"/>
    <w:rsid w:val="007F4E19"/>
    <w:rsid w:val="007F5C72"/>
    <w:rsid w:val="007F71E7"/>
    <w:rsid w:val="00801C11"/>
    <w:rsid w:val="00802A7D"/>
    <w:rsid w:val="00803D18"/>
    <w:rsid w:val="00803F91"/>
    <w:rsid w:val="00804B16"/>
    <w:rsid w:val="00810187"/>
    <w:rsid w:val="0081125E"/>
    <w:rsid w:val="00811D39"/>
    <w:rsid w:val="00813BE3"/>
    <w:rsid w:val="00814084"/>
    <w:rsid w:val="00814865"/>
    <w:rsid w:val="00814B3E"/>
    <w:rsid w:val="00822691"/>
    <w:rsid w:val="008241BB"/>
    <w:rsid w:val="008274C6"/>
    <w:rsid w:val="008319A5"/>
    <w:rsid w:val="00834B7A"/>
    <w:rsid w:val="00835140"/>
    <w:rsid w:val="00837D95"/>
    <w:rsid w:val="008428E3"/>
    <w:rsid w:val="00846F1F"/>
    <w:rsid w:val="00846FF5"/>
    <w:rsid w:val="00851B8F"/>
    <w:rsid w:val="00851BA2"/>
    <w:rsid w:val="00860C1F"/>
    <w:rsid w:val="00861295"/>
    <w:rsid w:val="0086135B"/>
    <w:rsid w:val="00861B15"/>
    <w:rsid w:val="008668EA"/>
    <w:rsid w:val="00867847"/>
    <w:rsid w:val="00870AE2"/>
    <w:rsid w:val="00870B5D"/>
    <w:rsid w:val="00871BCE"/>
    <w:rsid w:val="008740B6"/>
    <w:rsid w:val="00875642"/>
    <w:rsid w:val="00880158"/>
    <w:rsid w:val="0088027D"/>
    <w:rsid w:val="00880590"/>
    <w:rsid w:val="00880702"/>
    <w:rsid w:val="00883246"/>
    <w:rsid w:val="00884E6A"/>
    <w:rsid w:val="0088598F"/>
    <w:rsid w:val="00886F45"/>
    <w:rsid w:val="00887750"/>
    <w:rsid w:val="00887F51"/>
    <w:rsid w:val="00891BAB"/>
    <w:rsid w:val="0089477C"/>
    <w:rsid w:val="00894F2F"/>
    <w:rsid w:val="00896437"/>
    <w:rsid w:val="00896EBB"/>
    <w:rsid w:val="008A467C"/>
    <w:rsid w:val="008B462A"/>
    <w:rsid w:val="008B53FA"/>
    <w:rsid w:val="008B6F89"/>
    <w:rsid w:val="008B7F42"/>
    <w:rsid w:val="008C09AF"/>
    <w:rsid w:val="008C1EA4"/>
    <w:rsid w:val="008C2C97"/>
    <w:rsid w:val="008C6E3A"/>
    <w:rsid w:val="008C7E20"/>
    <w:rsid w:val="008D14AC"/>
    <w:rsid w:val="008D27E3"/>
    <w:rsid w:val="008D4D56"/>
    <w:rsid w:val="008D4F1E"/>
    <w:rsid w:val="008E0491"/>
    <w:rsid w:val="008E50F2"/>
    <w:rsid w:val="008E5D79"/>
    <w:rsid w:val="008E5DC9"/>
    <w:rsid w:val="008E7492"/>
    <w:rsid w:val="008F39D0"/>
    <w:rsid w:val="008F53B5"/>
    <w:rsid w:val="009018AA"/>
    <w:rsid w:val="00902699"/>
    <w:rsid w:val="00902C8E"/>
    <w:rsid w:val="00903E43"/>
    <w:rsid w:val="009040DB"/>
    <w:rsid w:val="00904F55"/>
    <w:rsid w:val="009075FB"/>
    <w:rsid w:val="0091306C"/>
    <w:rsid w:val="00913572"/>
    <w:rsid w:val="009150E8"/>
    <w:rsid w:val="009175C0"/>
    <w:rsid w:val="00920BF7"/>
    <w:rsid w:val="009225A8"/>
    <w:rsid w:val="009235DE"/>
    <w:rsid w:val="00924A3E"/>
    <w:rsid w:val="00925334"/>
    <w:rsid w:val="009257D6"/>
    <w:rsid w:val="00925A05"/>
    <w:rsid w:val="00927C97"/>
    <w:rsid w:val="00927F69"/>
    <w:rsid w:val="00931175"/>
    <w:rsid w:val="00941965"/>
    <w:rsid w:val="00942A24"/>
    <w:rsid w:val="009452E1"/>
    <w:rsid w:val="00947F89"/>
    <w:rsid w:val="00950021"/>
    <w:rsid w:val="00951429"/>
    <w:rsid w:val="009514AD"/>
    <w:rsid w:val="0095612D"/>
    <w:rsid w:val="009561AF"/>
    <w:rsid w:val="009566DC"/>
    <w:rsid w:val="009574B1"/>
    <w:rsid w:val="00957E2E"/>
    <w:rsid w:val="00963388"/>
    <w:rsid w:val="00964D78"/>
    <w:rsid w:val="009650AD"/>
    <w:rsid w:val="00967115"/>
    <w:rsid w:val="00971322"/>
    <w:rsid w:val="00973118"/>
    <w:rsid w:val="00973F7B"/>
    <w:rsid w:val="00974F4D"/>
    <w:rsid w:val="009756F9"/>
    <w:rsid w:val="00975E94"/>
    <w:rsid w:val="00975FC6"/>
    <w:rsid w:val="00976332"/>
    <w:rsid w:val="009764C7"/>
    <w:rsid w:val="009804F5"/>
    <w:rsid w:val="009820D1"/>
    <w:rsid w:val="00983296"/>
    <w:rsid w:val="00983C8A"/>
    <w:rsid w:val="009875CB"/>
    <w:rsid w:val="009877C4"/>
    <w:rsid w:val="009916B2"/>
    <w:rsid w:val="00991879"/>
    <w:rsid w:val="00991AEA"/>
    <w:rsid w:val="00991B86"/>
    <w:rsid w:val="00992272"/>
    <w:rsid w:val="00992299"/>
    <w:rsid w:val="00992A43"/>
    <w:rsid w:val="00995495"/>
    <w:rsid w:val="00997DA6"/>
    <w:rsid w:val="009A151E"/>
    <w:rsid w:val="009A178D"/>
    <w:rsid w:val="009A1A6D"/>
    <w:rsid w:val="009A6E8D"/>
    <w:rsid w:val="009A7851"/>
    <w:rsid w:val="009B2C74"/>
    <w:rsid w:val="009B32B1"/>
    <w:rsid w:val="009B6EA4"/>
    <w:rsid w:val="009B7862"/>
    <w:rsid w:val="009C1562"/>
    <w:rsid w:val="009C312C"/>
    <w:rsid w:val="009C37F7"/>
    <w:rsid w:val="009C382B"/>
    <w:rsid w:val="009C51AB"/>
    <w:rsid w:val="009D2257"/>
    <w:rsid w:val="009D7001"/>
    <w:rsid w:val="009E05BE"/>
    <w:rsid w:val="009E2142"/>
    <w:rsid w:val="009E2AEB"/>
    <w:rsid w:val="009E2F74"/>
    <w:rsid w:val="009E3C0A"/>
    <w:rsid w:val="009E40B3"/>
    <w:rsid w:val="009E4F94"/>
    <w:rsid w:val="009E6E29"/>
    <w:rsid w:val="009F082A"/>
    <w:rsid w:val="009F2A75"/>
    <w:rsid w:val="009F4847"/>
    <w:rsid w:val="009F4F30"/>
    <w:rsid w:val="009F7A8A"/>
    <w:rsid w:val="00A020C0"/>
    <w:rsid w:val="00A02A7D"/>
    <w:rsid w:val="00A038F8"/>
    <w:rsid w:val="00A04281"/>
    <w:rsid w:val="00A04D2B"/>
    <w:rsid w:val="00A100D8"/>
    <w:rsid w:val="00A10EC9"/>
    <w:rsid w:val="00A114E1"/>
    <w:rsid w:val="00A12763"/>
    <w:rsid w:val="00A136A0"/>
    <w:rsid w:val="00A13B15"/>
    <w:rsid w:val="00A14161"/>
    <w:rsid w:val="00A15DFC"/>
    <w:rsid w:val="00A171E6"/>
    <w:rsid w:val="00A229BA"/>
    <w:rsid w:val="00A23437"/>
    <w:rsid w:val="00A3099A"/>
    <w:rsid w:val="00A33529"/>
    <w:rsid w:val="00A36A33"/>
    <w:rsid w:val="00A36CEC"/>
    <w:rsid w:val="00A40CED"/>
    <w:rsid w:val="00A417C2"/>
    <w:rsid w:val="00A417CF"/>
    <w:rsid w:val="00A42F82"/>
    <w:rsid w:val="00A44C8B"/>
    <w:rsid w:val="00A456A7"/>
    <w:rsid w:val="00A45FB9"/>
    <w:rsid w:val="00A468CE"/>
    <w:rsid w:val="00A46A6B"/>
    <w:rsid w:val="00A506A8"/>
    <w:rsid w:val="00A50A98"/>
    <w:rsid w:val="00A52EF9"/>
    <w:rsid w:val="00A53944"/>
    <w:rsid w:val="00A60855"/>
    <w:rsid w:val="00A63451"/>
    <w:rsid w:val="00A64DBB"/>
    <w:rsid w:val="00A71F5B"/>
    <w:rsid w:val="00A7566E"/>
    <w:rsid w:val="00A76F87"/>
    <w:rsid w:val="00A776F3"/>
    <w:rsid w:val="00A832BE"/>
    <w:rsid w:val="00A837E9"/>
    <w:rsid w:val="00A8482F"/>
    <w:rsid w:val="00A85B5E"/>
    <w:rsid w:val="00A9075B"/>
    <w:rsid w:val="00A925EB"/>
    <w:rsid w:val="00A95EFC"/>
    <w:rsid w:val="00A97320"/>
    <w:rsid w:val="00A97F62"/>
    <w:rsid w:val="00AA1DA5"/>
    <w:rsid w:val="00AA3098"/>
    <w:rsid w:val="00AA32C1"/>
    <w:rsid w:val="00AA5E05"/>
    <w:rsid w:val="00AA6078"/>
    <w:rsid w:val="00AB2613"/>
    <w:rsid w:val="00AB2BF4"/>
    <w:rsid w:val="00AB5D1B"/>
    <w:rsid w:val="00AC0421"/>
    <w:rsid w:val="00AC4B61"/>
    <w:rsid w:val="00AC4C20"/>
    <w:rsid w:val="00AD1341"/>
    <w:rsid w:val="00AD40C6"/>
    <w:rsid w:val="00AD4218"/>
    <w:rsid w:val="00AD51FB"/>
    <w:rsid w:val="00AD5FD5"/>
    <w:rsid w:val="00AE0339"/>
    <w:rsid w:val="00AE0A4B"/>
    <w:rsid w:val="00AE0FE9"/>
    <w:rsid w:val="00AE2E6D"/>
    <w:rsid w:val="00AE3AAF"/>
    <w:rsid w:val="00AE4ED0"/>
    <w:rsid w:val="00AE5B82"/>
    <w:rsid w:val="00AE5FAC"/>
    <w:rsid w:val="00AE73BE"/>
    <w:rsid w:val="00AF0585"/>
    <w:rsid w:val="00AF14E5"/>
    <w:rsid w:val="00AF2DFA"/>
    <w:rsid w:val="00AF6016"/>
    <w:rsid w:val="00AF63D2"/>
    <w:rsid w:val="00AF6906"/>
    <w:rsid w:val="00AF74B5"/>
    <w:rsid w:val="00AF78EA"/>
    <w:rsid w:val="00B0045F"/>
    <w:rsid w:val="00B038E3"/>
    <w:rsid w:val="00B04C74"/>
    <w:rsid w:val="00B06825"/>
    <w:rsid w:val="00B106ED"/>
    <w:rsid w:val="00B11903"/>
    <w:rsid w:val="00B13B53"/>
    <w:rsid w:val="00B156C9"/>
    <w:rsid w:val="00B15E1D"/>
    <w:rsid w:val="00B16653"/>
    <w:rsid w:val="00B16A7C"/>
    <w:rsid w:val="00B16E62"/>
    <w:rsid w:val="00B1778A"/>
    <w:rsid w:val="00B17CA6"/>
    <w:rsid w:val="00B2176F"/>
    <w:rsid w:val="00B229C0"/>
    <w:rsid w:val="00B256DF"/>
    <w:rsid w:val="00B31270"/>
    <w:rsid w:val="00B330FF"/>
    <w:rsid w:val="00B33277"/>
    <w:rsid w:val="00B3508C"/>
    <w:rsid w:val="00B36768"/>
    <w:rsid w:val="00B428CD"/>
    <w:rsid w:val="00B42F1B"/>
    <w:rsid w:val="00B431D7"/>
    <w:rsid w:val="00B44E81"/>
    <w:rsid w:val="00B45717"/>
    <w:rsid w:val="00B47D3B"/>
    <w:rsid w:val="00B504F7"/>
    <w:rsid w:val="00B506D7"/>
    <w:rsid w:val="00B52F89"/>
    <w:rsid w:val="00B5555B"/>
    <w:rsid w:val="00B56B13"/>
    <w:rsid w:val="00B60D32"/>
    <w:rsid w:val="00B616DA"/>
    <w:rsid w:val="00B6180A"/>
    <w:rsid w:val="00B6195A"/>
    <w:rsid w:val="00B63CEC"/>
    <w:rsid w:val="00B71E33"/>
    <w:rsid w:val="00B73DD5"/>
    <w:rsid w:val="00B76B78"/>
    <w:rsid w:val="00B77C7B"/>
    <w:rsid w:val="00B80EF5"/>
    <w:rsid w:val="00B80F8A"/>
    <w:rsid w:val="00B81C95"/>
    <w:rsid w:val="00B840FD"/>
    <w:rsid w:val="00B85CC1"/>
    <w:rsid w:val="00B87164"/>
    <w:rsid w:val="00B87351"/>
    <w:rsid w:val="00B920E0"/>
    <w:rsid w:val="00B95C95"/>
    <w:rsid w:val="00B97FAF"/>
    <w:rsid w:val="00BA0D6A"/>
    <w:rsid w:val="00BA0E6E"/>
    <w:rsid w:val="00BA251F"/>
    <w:rsid w:val="00BA2692"/>
    <w:rsid w:val="00BA578A"/>
    <w:rsid w:val="00BA6F85"/>
    <w:rsid w:val="00BA77B7"/>
    <w:rsid w:val="00BB59A6"/>
    <w:rsid w:val="00BC0E72"/>
    <w:rsid w:val="00BC12D7"/>
    <w:rsid w:val="00BC21EF"/>
    <w:rsid w:val="00BC2DDA"/>
    <w:rsid w:val="00BC44A3"/>
    <w:rsid w:val="00BC58FD"/>
    <w:rsid w:val="00BC5BDC"/>
    <w:rsid w:val="00BC629F"/>
    <w:rsid w:val="00BC6678"/>
    <w:rsid w:val="00BC71EC"/>
    <w:rsid w:val="00BC7280"/>
    <w:rsid w:val="00BC746A"/>
    <w:rsid w:val="00BD0D9D"/>
    <w:rsid w:val="00BD2070"/>
    <w:rsid w:val="00BD2C77"/>
    <w:rsid w:val="00BD300E"/>
    <w:rsid w:val="00BD41E9"/>
    <w:rsid w:val="00BD4B9B"/>
    <w:rsid w:val="00BD749D"/>
    <w:rsid w:val="00BE3D3F"/>
    <w:rsid w:val="00BE6CB6"/>
    <w:rsid w:val="00BE6F73"/>
    <w:rsid w:val="00BF0692"/>
    <w:rsid w:val="00BF4008"/>
    <w:rsid w:val="00BF40CE"/>
    <w:rsid w:val="00BF4478"/>
    <w:rsid w:val="00BF458B"/>
    <w:rsid w:val="00BF46D5"/>
    <w:rsid w:val="00BF480D"/>
    <w:rsid w:val="00BF4A70"/>
    <w:rsid w:val="00BF6387"/>
    <w:rsid w:val="00C0360A"/>
    <w:rsid w:val="00C0512A"/>
    <w:rsid w:val="00C06925"/>
    <w:rsid w:val="00C07674"/>
    <w:rsid w:val="00C101E0"/>
    <w:rsid w:val="00C10446"/>
    <w:rsid w:val="00C11017"/>
    <w:rsid w:val="00C125B6"/>
    <w:rsid w:val="00C12C20"/>
    <w:rsid w:val="00C13842"/>
    <w:rsid w:val="00C13CBE"/>
    <w:rsid w:val="00C15A12"/>
    <w:rsid w:val="00C15AB4"/>
    <w:rsid w:val="00C16C1E"/>
    <w:rsid w:val="00C1741E"/>
    <w:rsid w:val="00C21E12"/>
    <w:rsid w:val="00C2335A"/>
    <w:rsid w:val="00C2643C"/>
    <w:rsid w:val="00C3099B"/>
    <w:rsid w:val="00C31A10"/>
    <w:rsid w:val="00C3358F"/>
    <w:rsid w:val="00C33B39"/>
    <w:rsid w:val="00C34B95"/>
    <w:rsid w:val="00C34BCD"/>
    <w:rsid w:val="00C4270A"/>
    <w:rsid w:val="00C43995"/>
    <w:rsid w:val="00C448CD"/>
    <w:rsid w:val="00C452DC"/>
    <w:rsid w:val="00C50DD4"/>
    <w:rsid w:val="00C538D9"/>
    <w:rsid w:val="00C54D3B"/>
    <w:rsid w:val="00C57928"/>
    <w:rsid w:val="00C57D58"/>
    <w:rsid w:val="00C60082"/>
    <w:rsid w:val="00C60495"/>
    <w:rsid w:val="00C6249B"/>
    <w:rsid w:val="00C62E61"/>
    <w:rsid w:val="00C64280"/>
    <w:rsid w:val="00C6654C"/>
    <w:rsid w:val="00C67812"/>
    <w:rsid w:val="00C70E78"/>
    <w:rsid w:val="00C72DB8"/>
    <w:rsid w:val="00C755D4"/>
    <w:rsid w:val="00C76059"/>
    <w:rsid w:val="00C80AF2"/>
    <w:rsid w:val="00C81287"/>
    <w:rsid w:val="00C826D8"/>
    <w:rsid w:val="00C82E09"/>
    <w:rsid w:val="00C87697"/>
    <w:rsid w:val="00C87991"/>
    <w:rsid w:val="00C90230"/>
    <w:rsid w:val="00C91773"/>
    <w:rsid w:val="00C92B91"/>
    <w:rsid w:val="00C940A8"/>
    <w:rsid w:val="00CA0552"/>
    <w:rsid w:val="00CA36E4"/>
    <w:rsid w:val="00CA42C1"/>
    <w:rsid w:val="00CA48CB"/>
    <w:rsid w:val="00CA494C"/>
    <w:rsid w:val="00CA552E"/>
    <w:rsid w:val="00CA69CB"/>
    <w:rsid w:val="00CA6A4D"/>
    <w:rsid w:val="00CB0BD6"/>
    <w:rsid w:val="00CB0EB1"/>
    <w:rsid w:val="00CB1108"/>
    <w:rsid w:val="00CB1D59"/>
    <w:rsid w:val="00CB5659"/>
    <w:rsid w:val="00CB591E"/>
    <w:rsid w:val="00CB7166"/>
    <w:rsid w:val="00CC2000"/>
    <w:rsid w:val="00CC2B1E"/>
    <w:rsid w:val="00CC310E"/>
    <w:rsid w:val="00CC397F"/>
    <w:rsid w:val="00CC6979"/>
    <w:rsid w:val="00CC6DAE"/>
    <w:rsid w:val="00CC7F27"/>
    <w:rsid w:val="00CD25F3"/>
    <w:rsid w:val="00CD3547"/>
    <w:rsid w:val="00CD5D15"/>
    <w:rsid w:val="00CD7A0F"/>
    <w:rsid w:val="00CD7ADE"/>
    <w:rsid w:val="00CE0610"/>
    <w:rsid w:val="00CE5CE0"/>
    <w:rsid w:val="00CE6360"/>
    <w:rsid w:val="00CE6EC7"/>
    <w:rsid w:val="00CF0397"/>
    <w:rsid w:val="00CF38C8"/>
    <w:rsid w:val="00CF3911"/>
    <w:rsid w:val="00CF452D"/>
    <w:rsid w:val="00CF581E"/>
    <w:rsid w:val="00D033D4"/>
    <w:rsid w:val="00D03B37"/>
    <w:rsid w:val="00D050D0"/>
    <w:rsid w:val="00D06808"/>
    <w:rsid w:val="00D120B2"/>
    <w:rsid w:val="00D12648"/>
    <w:rsid w:val="00D14624"/>
    <w:rsid w:val="00D14D0E"/>
    <w:rsid w:val="00D16A1E"/>
    <w:rsid w:val="00D21878"/>
    <w:rsid w:val="00D22B0D"/>
    <w:rsid w:val="00D32D80"/>
    <w:rsid w:val="00D33A96"/>
    <w:rsid w:val="00D33BAD"/>
    <w:rsid w:val="00D34571"/>
    <w:rsid w:val="00D35395"/>
    <w:rsid w:val="00D35AD0"/>
    <w:rsid w:val="00D372A1"/>
    <w:rsid w:val="00D37AA7"/>
    <w:rsid w:val="00D37AD7"/>
    <w:rsid w:val="00D40501"/>
    <w:rsid w:val="00D40C30"/>
    <w:rsid w:val="00D42299"/>
    <w:rsid w:val="00D45136"/>
    <w:rsid w:val="00D46B95"/>
    <w:rsid w:val="00D47E4A"/>
    <w:rsid w:val="00D500AE"/>
    <w:rsid w:val="00D5115D"/>
    <w:rsid w:val="00D518A0"/>
    <w:rsid w:val="00D527F6"/>
    <w:rsid w:val="00D52C2B"/>
    <w:rsid w:val="00D55968"/>
    <w:rsid w:val="00D62B71"/>
    <w:rsid w:val="00D63394"/>
    <w:rsid w:val="00D63E28"/>
    <w:rsid w:val="00D64B60"/>
    <w:rsid w:val="00D64F2F"/>
    <w:rsid w:val="00D657E5"/>
    <w:rsid w:val="00D659E0"/>
    <w:rsid w:val="00D65EC0"/>
    <w:rsid w:val="00D663D3"/>
    <w:rsid w:val="00D673B9"/>
    <w:rsid w:val="00D67734"/>
    <w:rsid w:val="00D72295"/>
    <w:rsid w:val="00D726E9"/>
    <w:rsid w:val="00D80341"/>
    <w:rsid w:val="00D82CBB"/>
    <w:rsid w:val="00D83A2D"/>
    <w:rsid w:val="00D84BFA"/>
    <w:rsid w:val="00D859DA"/>
    <w:rsid w:val="00D86A5A"/>
    <w:rsid w:val="00D8746E"/>
    <w:rsid w:val="00D87701"/>
    <w:rsid w:val="00D9168E"/>
    <w:rsid w:val="00D92AC6"/>
    <w:rsid w:val="00D93F38"/>
    <w:rsid w:val="00D97263"/>
    <w:rsid w:val="00D97390"/>
    <w:rsid w:val="00D976ED"/>
    <w:rsid w:val="00DA04D1"/>
    <w:rsid w:val="00DA0669"/>
    <w:rsid w:val="00DA12A5"/>
    <w:rsid w:val="00DA2486"/>
    <w:rsid w:val="00DA26F2"/>
    <w:rsid w:val="00DA39C3"/>
    <w:rsid w:val="00DB09DD"/>
    <w:rsid w:val="00DB0B17"/>
    <w:rsid w:val="00DB1563"/>
    <w:rsid w:val="00DB18E4"/>
    <w:rsid w:val="00DB4AFC"/>
    <w:rsid w:val="00DB621F"/>
    <w:rsid w:val="00DB62FA"/>
    <w:rsid w:val="00DB641E"/>
    <w:rsid w:val="00DB7734"/>
    <w:rsid w:val="00DC020F"/>
    <w:rsid w:val="00DC0E0E"/>
    <w:rsid w:val="00DC2CD9"/>
    <w:rsid w:val="00DC61AF"/>
    <w:rsid w:val="00DD03B9"/>
    <w:rsid w:val="00DD056E"/>
    <w:rsid w:val="00DD6025"/>
    <w:rsid w:val="00DD66F5"/>
    <w:rsid w:val="00DD714C"/>
    <w:rsid w:val="00DD76F8"/>
    <w:rsid w:val="00DE0D7C"/>
    <w:rsid w:val="00DE2FE4"/>
    <w:rsid w:val="00DE3BB2"/>
    <w:rsid w:val="00DE3BDA"/>
    <w:rsid w:val="00DE4E68"/>
    <w:rsid w:val="00DE522C"/>
    <w:rsid w:val="00DE6120"/>
    <w:rsid w:val="00DE617F"/>
    <w:rsid w:val="00DF2AC0"/>
    <w:rsid w:val="00DF4162"/>
    <w:rsid w:val="00DF7592"/>
    <w:rsid w:val="00E00504"/>
    <w:rsid w:val="00E01685"/>
    <w:rsid w:val="00E0678E"/>
    <w:rsid w:val="00E101FF"/>
    <w:rsid w:val="00E10D8B"/>
    <w:rsid w:val="00E1331D"/>
    <w:rsid w:val="00E143C1"/>
    <w:rsid w:val="00E217C7"/>
    <w:rsid w:val="00E21968"/>
    <w:rsid w:val="00E22AF3"/>
    <w:rsid w:val="00E24014"/>
    <w:rsid w:val="00E24F50"/>
    <w:rsid w:val="00E266B8"/>
    <w:rsid w:val="00E3057D"/>
    <w:rsid w:val="00E33789"/>
    <w:rsid w:val="00E33925"/>
    <w:rsid w:val="00E345E0"/>
    <w:rsid w:val="00E35C11"/>
    <w:rsid w:val="00E47AA5"/>
    <w:rsid w:val="00E47CBE"/>
    <w:rsid w:val="00E52737"/>
    <w:rsid w:val="00E52B4C"/>
    <w:rsid w:val="00E57900"/>
    <w:rsid w:val="00E60783"/>
    <w:rsid w:val="00E639FA"/>
    <w:rsid w:val="00E64FD8"/>
    <w:rsid w:val="00E65B1D"/>
    <w:rsid w:val="00E664DB"/>
    <w:rsid w:val="00E705F4"/>
    <w:rsid w:val="00E70F09"/>
    <w:rsid w:val="00E72509"/>
    <w:rsid w:val="00E7369E"/>
    <w:rsid w:val="00E7572D"/>
    <w:rsid w:val="00E77CAE"/>
    <w:rsid w:val="00E8339C"/>
    <w:rsid w:val="00E83A5F"/>
    <w:rsid w:val="00E8696E"/>
    <w:rsid w:val="00E87819"/>
    <w:rsid w:val="00E9024F"/>
    <w:rsid w:val="00E92DD7"/>
    <w:rsid w:val="00E937F4"/>
    <w:rsid w:val="00E94A8C"/>
    <w:rsid w:val="00E9735C"/>
    <w:rsid w:val="00E978AB"/>
    <w:rsid w:val="00EA1FC4"/>
    <w:rsid w:val="00EA2823"/>
    <w:rsid w:val="00EA28C3"/>
    <w:rsid w:val="00EA4598"/>
    <w:rsid w:val="00EB1B26"/>
    <w:rsid w:val="00EB1C68"/>
    <w:rsid w:val="00EB20DA"/>
    <w:rsid w:val="00EB3A36"/>
    <w:rsid w:val="00EC0131"/>
    <w:rsid w:val="00EC53AB"/>
    <w:rsid w:val="00EC678E"/>
    <w:rsid w:val="00ED0E37"/>
    <w:rsid w:val="00ED0E69"/>
    <w:rsid w:val="00ED5A59"/>
    <w:rsid w:val="00ED6C2A"/>
    <w:rsid w:val="00EE0350"/>
    <w:rsid w:val="00EE1D70"/>
    <w:rsid w:val="00EE28E8"/>
    <w:rsid w:val="00EE48FA"/>
    <w:rsid w:val="00EE6DF0"/>
    <w:rsid w:val="00EF014C"/>
    <w:rsid w:val="00EF0734"/>
    <w:rsid w:val="00EF0E29"/>
    <w:rsid w:val="00EF297F"/>
    <w:rsid w:val="00EF38A0"/>
    <w:rsid w:val="00EF51BF"/>
    <w:rsid w:val="00EF67CA"/>
    <w:rsid w:val="00F00B4C"/>
    <w:rsid w:val="00F02D4E"/>
    <w:rsid w:val="00F06690"/>
    <w:rsid w:val="00F06AA0"/>
    <w:rsid w:val="00F10E8A"/>
    <w:rsid w:val="00F14ACF"/>
    <w:rsid w:val="00F1777D"/>
    <w:rsid w:val="00F202D2"/>
    <w:rsid w:val="00F20751"/>
    <w:rsid w:val="00F24213"/>
    <w:rsid w:val="00F26115"/>
    <w:rsid w:val="00F272C6"/>
    <w:rsid w:val="00F27E10"/>
    <w:rsid w:val="00F33E13"/>
    <w:rsid w:val="00F344C2"/>
    <w:rsid w:val="00F34E6F"/>
    <w:rsid w:val="00F359FF"/>
    <w:rsid w:val="00F37B1E"/>
    <w:rsid w:val="00F37E48"/>
    <w:rsid w:val="00F40480"/>
    <w:rsid w:val="00F44882"/>
    <w:rsid w:val="00F44BF0"/>
    <w:rsid w:val="00F4701A"/>
    <w:rsid w:val="00F5019A"/>
    <w:rsid w:val="00F51B3B"/>
    <w:rsid w:val="00F51CF5"/>
    <w:rsid w:val="00F52651"/>
    <w:rsid w:val="00F52A6A"/>
    <w:rsid w:val="00F5304F"/>
    <w:rsid w:val="00F53532"/>
    <w:rsid w:val="00F53D99"/>
    <w:rsid w:val="00F54358"/>
    <w:rsid w:val="00F54B3A"/>
    <w:rsid w:val="00F55215"/>
    <w:rsid w:val="00F568B0"/>
    <w:rsid w:val="00F56DA7"/>
    <w:rsid w:val="00F6606D"/>
    <w:rsid w:val="00F678F7"/>
    <w:rsid w:val="00F70607"/>
    <w:rsid w:val="00F7103F"/>
    <w:rsid w:val="00F72147"/>
    <w:rsid w:val="00F737E4"/>
    <w:rsid w:val="00F818AC"/>
    <w:rsid w:val="00F8634C"/>
    <w:rsid w:val="00F87046"/>
    <w:rsid w:val="00F93E13"/>
    <w:rsid w:val="00F95619"/>
    <w:rsid w:val="00F96393"/>
    <w:rsid w:val="00F968E0"/>
    <w:rsid w:val="00FA0054"/>
    <w:rsid w:val="00FA222B"/>
    <w:rsid w:val="00FA24B9"/>
    <w:rsid w:val="00FA2FCE"/>
    <w:rsid w:val="00FA3070"/>
    <w:rsid w:val="00FA3DEA"/>
    <w:rsid w:val="00FB19C7"/>
    <w:rsid w:val="00FB2877"/>
    <w:rsid w:val="00FB36EB"/>
    <w:rsid w:val="00FB43AB"/>
    <w:rsid w:val="00FB48BD"/>
    <w:rsid w:val="00FB5709"/>
    <w:rsid w:val="00FC2152"/>
    <w:rsid w:val="00FC26D3"/>
    <w:rsid w:val="00FC3F08"/>
    <w:rsid w:val="00FC6185"/>
    <w:rsid w:val="00FC635F"/>
    <w:rsid w:val="00FC6C3B"/>
    <w:rsid w:val="00FC6C98"/>
    <w:rsid w:val="00FD061D"/>
    <w:rsid w:val="00FD1662"/>
    <w:rsid w:val="00FD21FB"/>
    <w:rsid w:val="00FD3C60"/>
    <w:rsid w:val="00FD3F4B"/>
    <w:rsid w:val="00FD4173"/>
    <w:rsid w:val="00FD4BCE"/>
    <w:rsid w:val="00FD7C67"/>
    <w:rsid w:val="00FE0AD9"/>
    <w:rsid w:val="00FE670D"/>
    <w:rsid w:val="00FE7FE6"/>
    <w:rsid w:val="00FF3C02"/>
    <w:rsid w:val="00FF57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6968F"/>
  <w15:docId w15:val="{288D7D84-56B6-4A23-8B36-B21D08D2C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EA4"/>
  </w:style>
  <w:style w:type="paragraph" w:styleId="Ttulo1">
    <w:name w:val="heading 1"/>
    <w:basedOn w:val="Normal"/>
    <w:next w:val="Normal"/>
    <w:uiPriority w:val="9"/>
    <w:qFormat/>
    <w:pPr>
      <w:keepNext/>
      <w:keepLines/>
      <w:spacing w:before="200" w:after="200"/>
      <w:jc w:val="center"/>
      <w:outlineLvl w:val="0"/>
    </w:pPr>
    <w:rPr>
      <w:b/>
    </w:rPr>
  </w:style>
  <w:style w:type="paragraph" w:styleId="Ttulo2">
    <w:name w:val="heading 2"/>
    <w:basedOn w:val="Normal"/>
    <w:next w:val="Normal"/>
    <w:uiPriority w:val="9"/>
    <w:unhideWhenUsed/>
    <w:qFormat/>
    <w:pPr>
      <w:keepNext/>
      <w:keepLines/>
      <w:spacing w:before="200" w:after="200"/>
      <w:outlineLvl w:val="1"/>
    </w:pPr>
    <w:rPr>
      <w:b/>
    </w:rPr>
  </w:style>
  <w:style w:type="paragraph" w:styleId="Ttulo3">
    <w:name w:val="heading 3"/>
    <w:basedOn w:val="Normal"/>
    <w:next w:val="Normal"/>
    <w:uiPriority w:val="9"/>
    <w:semiHidden/>
    <w:unhideWhenUsed/>
    <w:qFormat/>
    <w:pPr>
      <w:keepNext/>
      <w:keepLines/>
      <w:outlineLvl w:val="2"/>
    </w:pPr>
    <w:rPr>
      <w:i/>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D5FD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5FD5"/>
    <w:rPr>
      <w:rFonts w:ascii="Segoe UI" w:hAnsi="Segoe UI" w:cs="Segoe UI"/>
      <w:sz w:val="18"/>
      <w:szCs w:val="18"/>
    </w:rPr>
  </w:style>
  <w:style w:type="paragraph" w:styleId="HTMLconformatoprevio">
    <w:name w:val="HTML Preformatted"/>
    <w:basedOn w:val="Normal"/>
    <w:link w:val="HTMLconformatoprevioCar"/>
    <w:uiPriority w:val="99"/>
    <w:unhideWhenUsed/>
    <w:rsid w:val="00AD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AD5FD5"/>
    <w:rPr>
      <w:rFonts w:ascii="Courier New" w:eastAsia="Times New Roman" w:hAnsi="Courier New" w:cs="Courier New"/>
      <w:sz w:val="20"/>
      <w:szCs w:val="20"/>
    </w:rPr>
  </w:style>
  <w:style w:type="character" w:styleId="nfasis">
    <w:name w:val="Emphasis"/>
    <w:basedOn w:val="Fuentedeprrafopredeter"/>
    <w:uiPriority w:val="20"/>
    <w:qFormat/>
    <w:rsid w:val="00A038F8"/>
    <w:rPr>
      <w:i/>
      <w:iCs/>
    </w:rPr>
  </w:style>
  <w:style w:type="character" w:styleId="Hipervnculo">
    <w:name w:val="Hyperlink"/>
    <w:basedOn w:val="Fuentedeprrafopredeter"/>
    <w:unhideWhenUsed/>
    <w:rsid w:val="00A038F8"/>
    <w:rPr>
      <w:color w:val="0000FF"/>
      <w:u w:val="single"/>
    </w:rPr>
  </w:style>
  <w:style w:type="character" w:customStyle="1" w:styleId="Mencinsinresolver1">
    <w:name w:val="Mención sin resolver1"/>
    <w:basedOn w:val="Fuentedeprrafopredeter"/>
    <w:uiPriority w:val="99"/>
    <w:semiHidden/>
    <w:unhideWhenUsed/>
    <w:rsid w:val="0003080A"/>
    <w:rPr>
      <w:color w:val="605E5C"/>
      <w:shd w:val="clear" w:color="auto" w:fill="E1DFDD"/>
    </w:rPr>
  </w:style>
  <w:style w:type="character" w:customStyle="1" w:styleId="versal">
    <w:name w:val="versal"/>
    <w:basedOn w:val="Fuentedeprrafopredeter"/>
    <w:rsid w:val="00FE0AD9"/>
  </w:style>
  <w:style w:type="paragraph" w:styleId="Asuntodelcomentario">
    <w:name w:val="annotation subject"/>
    <w:basedOn w:val="Textocomentario"/>
    <w:next w:val="Textocomentario"/>
    <w:link w:val="AsuntodelcomentarioCar"/>
    <w:uiPriority w:val="99"/>
    <w:semiHidden/>
    <w:unhideWhenUsed/>
    <w:rsid w:val="00DE617F"/>
    <w:rPr>
      <w:b/>
      <w:bCs/>
    </w:rPr>
  </w:style>
  <w:style w:type="character" w:customStyle="1" w:styleId="AsuntodelcomentarioCar">
    <w:name w:val="Asunto del comentario Car"/>
    <w:basedOn w:val="TextocomentarioCar"/>
    <w:link w:val="Asuntodelcomentario"/>
    <w:uiPriority w:val="99"/>
    <w:semiHidden/>
    <w:rsid w:val="00DE617F"/>
    <w:rPr>
      <w:b/>
      <w:bCs/>
      <w:sz w:val="20"/>
      <w:szCs w:val="20"/>
    </w:rPr>
  </w:style>
  <w:style w:type="paragraph" w:styleId="NormalWeb">
    <w:name w:val="Normal (Web)"/>
    <w:basedOn w:val="Normal"/>
    <w:uiPriority w:val="99"/>
    <w:semiHidden/>
    <w:unhideWhenUsed/>
    <w:rsid w:val="004666B7"/>
    <w:pPr>
      <w:spacing w:before="100" w:beforeAutospacing="1" w:after="100" w:afterAutospacing="1" w:line="240" w:lineRule="auto"/>
      <w:jc w:val="left"/>
    </w:pPr>
    <w:rPr>
      <w:rFonts w:ascii="Times New Roman" w:eastAsia="Times New Roman" w:hAnsi="Times New Roman" w:cs="Times New Roman"/>
    </w:rPr>
  </w:style>
  <w:style w:type="character" w:customStyle="1" w:styleId="cf01">
    <w:name w:val="cf01"/>
    <w:basedOn w:val="Fuentedeprrafopredeter"/>
    <w:rsid w:val="004666B7"/>
    <w:rPr>
      <w:rFonts w:ascii="Segoe UI" w:hAnsi="Segoe UI" w:cs="Segoe UI" w:hint="default"/>
      <w:sz w:val="18"/>
      <w:szCs w:val="18"/>
    </w:rPr>
  </w:style>
  <w:style w:type="character" w:customStyle="1" w:styleId="Mencinsinresolver2">
    <w:name w:val="Mención sin resolver2"/>
    <w:basedOn w:val="Fuentedeprrafopredeter"/>
    <w:uiPriority w:val="99"/>
    <w:semiHidden/>
    <w:unhideWhenUsed/>
    <w:rsid w:val="007F13F7"/>
    <w:rPr>
      <w:color w:val="605E5C"/>
      <w:shd w:val="clear" w:color="auto" w:fill="E1DFDD"/>
    </w:rPr>
  </w:style>
  <w:style w:type="paragraph" w:styleId="Encabezado">
    <w:name w:val="header"/>
    <w:basedOn w:val="Normal"/>
    <w:link w:val="EncabezadoCar"/>
    <w:uiPriority w:val="99"/>
    <w:unhideWhenUsed/>
    <w:rsid w:val="001C6F8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C6F83"/>
  </w:style>
  <w:style w:type="paragraph" w:styleId="Piedepgina">
    <w:name w:val="footer"/>
    <w:basedOn w:val="Normal"/>
    <w:link w:val="PiedepginaCar"/>
    <w:uiPriority w:val="99"/>
    <w:unhideWhenUsed/>
    <w:rsid w:val="001C6F8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C6F83"/>
  </w:style>
  <w:style w:type="table" w:styleId="Tablaconcuadrcula">
    <w:name w:val="Table Grid"/>
    <w:basedOn w:val="Tablanormal"/>
    <w:uiPriority w:val="39"/>
    <w:rsid w:val="00337B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2AC6"/>
    <w:pPr>
      <w:ind w:left="720"/>
      <w:contextualSpacing/>
    </w:pPr>
  </w:style>
  <w:style w:type="paragraph" w:customStyle="1" w:styleId="TableParagraph">
    <w:name w:val="Table Paragraph"/>
    <w:basedOn w:val="Normal"/>
    <w:uiPriority w:val="1"/>
    <w:qFormat/>
    <w:rsid w:val="00DA12A5"/>
    <w:pPr>
      <w:widowControl w:val="0"/>
      <w:autoSpaceDE w:val="0"/>
      <w:autoSpaceDN w:val="0"/>
      <w:spacing w:line="240" w:lineRule="auto"/>
      <w:jc w:val="left"/>
    </w:pPr>
    <w:rPr>
      <w:rFonts w:ascii="Arial MT" w:eastAsia="Arial MT" w:hAnsi="Arial MT" w:cs="Arial MT"/>
      <w:sz w:val="22"/>
      <w:szCs w:val="22"/>
      <w:lang w:val="es-ES" w:eastAsia="en-US"/>
    </w:rPr>
  </w:style>
  <w:style w:type="table" w:customStyle="1" w:styleId="Tablaconcuadrcula1">
    <w:name w:val="Tabla con cuadrícula1"/>
    <w:basedOn w:val="Tablanormal"/>
    <w:next w:val="Tablaconcuadrcula"/>
    <w:uiPriority w:val="39"/>
    <w:rsid w:val="006D5360"/>
    <w:pPr>
      <w:spacing w:line="240" w:lineRule="auto"/>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CD5D15"/>
    <w:pPr>
      <w:spacing w:line="240" w:lineRule="auto"/>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plmc">
    <w:name w:val="ztplmc"/>
    <w:basedOn w:val="Fuentedeprrafopredeter"/>
    <w:rsid w:val="00E77CAE"/>
  </w:style>
  <w:style w:type="character" w:customStyle="1" w:styleId="viiyi">
    <w:name w:val="viiyi"/>
    <w:basedOn w:val="Fuentedeprrafopredeter"/>
    <w:rsid w:val="00E77CAE"/>
  </w:style>
  <w:style w:type="character" w:customStyle="1" w:styleId="jlqj4b">
    <w:name w:val="jlqj4b"/>
    <w:basedOn w:val="Fuentedeprrafopredeter"/>
    <w:rsid w:val="00E77CAE"/>
  </w:style>
  <w:style w:type="character" w:customStyle="1" w:styleId="Mencinsinresolver3">
    <w:name w:val="Mención sin resolver3"/>
    <w:basedOn w:val="Fuentedeprrafopredeter"/>
    <w:uiPriority w:val="99"/>
    <w:semiHidden/>
    <w:unhideWhenUsed/>
    <w:rsid w:val="00376E4A"/>
    <w:rPr>
      <w:color w:val="605E5C"/>
      <w:shd w:val="clear" w:color="auto" w:fill="E1DFDD"/>
    </w:rPr>
  </w:style>
  <w:style w:type="paragraph" w:customStyle="1" w:styleId="Default">
    <w:name w:val="Default"/>
    <w:rsid w:val="00376E4A"/>
    <w:pPr>
      <w:autoSpaceDE w:val="0"/>
      <w:autoSpaceDN w:val="0"/>
      <w:adjustRightInd w:val="0"/>
      <w:spacing w:line="240" w:lineRule="auto"/>
      <w:jc w:val="left"/>
    </w:pPr>
    <w:rPr>
      <w:rFonts w:ascii="Times New Roman" w:eastAsia="Times New Roman" w:hAnsi="Times New Roman" w:cs="Times New Roman"/>
      <w:color w:val="000000"/>
      <w:lang w:val="es-ES" w:eastAsia="es-ES"/>
    </w:rPr>
  </w:style>
  <w:style w:type="paragraph" w:styleId="Textonotapie">
    <w:name w:val="footnote text"/>
    <w:basedOn w:val="Normal"/>
    <w:link w:val="TextonotapieCar"/>
    <w:uiPriority w:val="99"/>
    <w:semiHidden/>
    <w:unhideWhenUsed/>
    <w:rsid w:val="00045C8D"/>
    <w:pPr>
      <w:spacing w:line="240" w:lineRule="auto"/>
    </w:pPr>
    <w:rPr>
      <w:sz w:val="20"/>
      <w:szCs w:val="20"/>
    </w:rPr>
  </w:style>
  <w:style w:type="character" w:customStyle="1" w:styleId="TextonotapieCar">
    <w:name w:val="Texto nota pie Car"/>
    <w:basedOn w:val="Fuentedeprrafopredeter"/>
    <w:link w:val="Textonotapie"/>
    <w:uiPriority w:val="99"/>
    <w:semiHidden/>
    <w:rsid w:val="00045C8D"/>
    <w:rPr>
      <w:sz w:val="20"/>
      <w:szCs w:val="20"/>
    </w:rPr>
  </w:style>
  <w:style w:type="character" w:styleId="Refdenotaalpie">
    <w:name w:val="footnote reference"/>
    <w:basedOn w:val="Fuentedeprrafopredeter"/>
    <w:uiPriority w:val="99"/>
    <w:semiHidden/>
    <w:unhideWhenUsed/>
    <w:rsid w:val="00045C8D"/>
    <w:rPr>
      <w:vertAlign w:val="superscript"/>
    </w:rPr>
  </w:style>
  <w:style w:type="paragraph" w:styleId="Revisin">
    <w:name w:val="Revision"/>
    <w:hidden/>
    <w:uiPriority w:val="99"/>
    <w:semiHidden/>
    <w:rsid w:val="00DD6025"/>
    <w:pPr>
      <w:spacing w:line="240" w:lineRule="auto"/>
      <w:jc w:val="left"/>
    </w:pPr>
  </w:style>
  <w:style w:type="character" w:styleId="Hipervnculovisitado">
    <w:name w:val="FollowedHyperlink"/>
    <w:basedOn w:val="Fuentedeprrafopredeter"/>
    <w:uiPriority w:val="99"/>
    <w:semiHidden/>
    <w:unhideWhenUsed/>
    <w:rsid w:val="00F272C6"/>
    <w:rPr>
      <w:color w:val="800080" w:themeColor="followedHyperlink"/>
      <w:u w:val="single"/>
    </w:rPr>
  </w:style>
  <w:style w:type="character" w:customStyle="1" w:styleId="Mencinsinresolver4">
    <w:name w:val="Mención sin resolver4"/>
    <w:basedOn w:val="Fuentedeprrafopredeter"/>
    <w:uiPriority w:val="99"/>
    <w:semiHidden/>
    <w:unhideWhenUsed/>
    <w:rsid w:val="00474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6021">
      <w:bodyDiv w:val="1"/>
      <w:marLeft w:val="0"/>
      <w:marRight w:val="0"/>
      <w:marTop w:val="0"/>
      <w:marBottom w:val="0"/>
      <w:divBdr>
        <w:top w:val="none" w:sz="0" w:space="0" w:color="auto"/>
        <w:left w:val="none" w:sz="0" w:space="0" w:color="auto"/>
        <w:bottom w:val="none" w:sz="0" w:space="0" w:color="auto"/>
        <w:right w:val="none" w:sz="0" w:space="0" w:color="auto"/>
      </w:divBdr>
    </w:div>
    <w:div w:id="122700544">
      <w:bodyDiv w:val="1"/>
      <w:marLeft w:val="0"/>
      <w:marRight w:val="0"/>
      <w:marTop w:val="0"/>
      <w:marBottom w:val="0"/>
      <w:divBdr>
        <w:top w:val="none" w:sz="0" w:space="0" w:color="auto"/>
        <w:left w:val="none" w:sz="0" w:space="0" w:color="auto"/>
        <w:bottom w:val="none" w:sz="0" w:space="0" w:color="auto"/>
        <w:right w:val="none" w:sz="0" w:space="0" w:color="auto"/>
      </w:divBdr>
      <w:divsChild>
        <w:div w:id="1999652219">
          <w:marLeft w:val="0"/>
          <w:marRight w:val="0"/>
          <w:marTop w:val="0"/>
          <w:marBottom w:val="0"/>
          <w:divBdr>
            <w:top w:val="none" w:sz="0" w:space="0" w:color="auto"/>
            <w:left w:val="none" w:sz="0" w:space="0" w:color="auto"/>
            <w:bottom w:val="none" w:sz="0" w:space="0" w:color="auto"/>
            <w:right w:val="none" w:sz="0" w:space="0" w:color="auto"/>
          </w:divBdr>
        </w:div>
        <w:div w:id="507869942">
          <w:marLeft w:val="0"/>
          <w:marRight w:val="0"/>
          <w:marTop w:val="0"/>
          <w:marBottom w:val="0"/>
          <w:divBdr>
            <w:top w:val="none" w:sz="0" w:space="0" w:color="auto"/>
            <w:left w:val="none" w:sz="0" w:space="0" w:color="auto"/>
            <w:bottom w:val="none" w:sz="0" w:space="0" w:color="auto"/>
            <w:right w:val="none" w:sz="0" w:space="0" w:color="auto"/>
          </w:divBdr>
        </w:div>
        <w:div w:id="1582788507">
          <w:marLeft w:val="0"/>
          <w:marRight w:val="0"/>
          <w:marTop w:val="0"/>
          <w:marBottom w:val="0"/>
          <w:divBdr>
            <w:top w:val="none" w:sz="0" w:space="0" w:color="auto"/>
            <w:left w:val="none" w:sz="0" w:space="0" w:color="auto"/>
            <w:bottom w:val="none" w:sz="0" w:space="0" w:color="auto"/>
            <w:right w:val="none" w:sz="0" w:space="0" w:color="auto"/>
          </w:divBdr>
        </w:div>
        <w:div w:id="1079060606">
          <w:marLeft w:val="0"/>
          <w:marRight w:val="0"/>
          <w:marTop w:val="0"/>
          <w:marBottom w:val="0"/>
          <w:divBdr>
            <w:top w:val="none" w:sz="0" w:space="0" w:color="auto"/>
            <w:left w:val="none" w:sz="0" w:space="0" w:color="auto"/>
            <w:bottom w:val="none" w:sz="0" w:space="0" w:color="auto"/>
            <w:right w:val="none" w:sz="0" w:space="0" w:color="auto"/>
          </w:divBdr>
        </w:div>
        <w:div w:id="1950577090">
          <w:marLeft w:val="0"/>
          <w:marRight w:val="0"/>
          <w:marTop w:val="0"/>
          <w:marBottom w:val="0"/>
          <w:divBdr>
            <w:top w:val="none" w:sz="0" w:space="0" w:color="auto"/>
            <w:left w:val="none" w:sz="0" w:space="0" w:color="auto"/>
            <w:bottom w:val="none" w:sz="0" w:space="0" w:color="auto"/>
            <w:right w:val="none" w:sz="0" w:space="0" w:color="auto"/>
          </w:divBdr>
        </w:div>
        <w:div w:id="1073164072">
          <w:marLeft w:val="0"/>
          <w:marRight w:val="0"/>
          <w:marTop w:val="0"/>
          <w:marBottom w:val="0"/>
          <w:divBdr>
            <w:top w:val="none" w:sz="0" w:space="0" w:color="auto"/>
            <w:left w:val="none" w:sz="0" w:space="0" w:color="auto"/>
            <w:bottom w:val="none" w:sz="0" w:space="0" w:color="auto"/>
            <w:right w:val="none" w:sz="0" w:space="0" w:color="auto"/>
          </w:divBdr>
        </w:div>
        <w:div w:id="578179144">
          <w:marLeft w:val="0"/>
          <w:marRight w:val="0"/>
          <w:marTop w:val="0"/>
          <w:marBottom w:val="0"/>
          <w:divBdr>
            <w:top w:val="none" w:sz="0" w:space="0" w:color="auto"/>
            <w:left w:val="none" w:sz="0" w:space="0" w:color="auto"/>
            <w:bottom w:val="none" w:sz="0" w:space="0" w:color="auto"/>
            <w:right w:val="none" w:sz="0" w:space="0" w:color="auto"/>
          </w:divBdr>
        </w:div>
        <w:div w:id="170145518">
          <w:marLeft w:val="0"/>
          <w:marRight w:val="0"/>
          <w:marTop w:val="0"/>
          <w:marBottom w:val="0"/>
          <w:divBdr>
            <w:top w:val="none" w:sz="0" w:space="0" w:color="auto"/>
            <w:left w:val="none" w:sz="0" w:space="0" w:color="auto"/>
            <w:bottom w:val="none" w:sz="0" w:space="0" w:color="auto"/>
            <w:right w:val="none" w:sz="0" w:space="0" w:color="auto"/>
          </w:divBdr>
        </w:div>
        <w:div w:id="1472015827">
          <w:marLeft w:val="0"/>
          <w:marRight w:val="0"/>
          <w:marTop w:val="0"/>
          <w:marBottom w:val="0"/>
          <w:divBdr>
            <w:top w:val="none" w:sz="0" w:space="0" w:color="auto"/>
            <w:left w:val="none" w:sz="0" w:space="0" w:color="auto"/>
            <w:bottom w:val="none" w:sz="0" w:space="0" w:color="auto"/>
            <w:right w:val="none" w:sz="0" w:space="0" w:color="auto"/>
          </w:divBdr>
        </w:div>
        <w:div w:id="2118865425">
          <w:marLeft w:val="0"/>
          <w:marRight w:val="0"/>
          <w:marTop w:val="0"/>
          <w:marBottom w:val="0"/>
          <w:divBdr>
            <w:top w:val="none" w:sz="0" w:space="0" w:color="auto"/>
            <w:left w:val="none" w:sz="0" w:space="0" w:color="auto"/>
            <w:bottom w:val="none" w:sz="0" w:space="0" w:color="auto"/>
            <w:right w:val="none" w:sz="0" w:space="0" w:color="auto"/>
          </w:divBdr>
        </w:div>
        <w:div w:id="1728533513">
          <w:marLeft w:val="0"/>
          <w:marRight w:val="0"/>
          <w:marTop w:val="0"/>
          <w:marBottom w:val="0"/>
          <w:divBdr>
            <w:top w:val="none" w:sz="0" w:space="0" w:color="auto"/>
            <w:left w:val="none" w:sz="0" w:space="0" w:color="auto"/>
            <w:bottom w:val="none" w:sz="0" w:space="0" w:color="auto"/>
            <w:right w:val="none" w:sz="0" w:space="0" w:color="auto"/>
          </w:divBdr>
        </w:div>
        <w:div w:id="2013679359">
          <w:marLeft w:val="0"/>
          <w:marRight w:val="0"/>
          <w:marTop w:val="0"/>
          <w:marBottom w:val="0"/>
          <w:divBdr>
            <w:top w:val="none" w:sz="0" w:space="0" w:color="auto"/>
            <w:left w:val="none" w:sz="0" w:space="0" w:color="auto"/>
            <w:bottom w:val="none" w:sz="0" w:space="0" w:color="auto"/>
            <w:right w:val="none" w:sz="0" w:space="0" w:color="auto"/>
          </w:divBdr>
        </w:div>
        <w:div w:id="581909655">
          <w:marLeft w:val="0"/>
          <w:marRight w:val="0"/>
          <w:marTop w:val="0"/>
          <w:marBottom w:val="0"/>
          <w:divBdr>
            <w:top w:val="none" w:sz="0" w:space="0" w:color="auto"/>
            <w:left w:val="none" w:sz="0" w:space="0" w:color="auto"/>
            <w:bottom w:val="none" w:sz="0" w:space="0" w:color="auto"/>
            <w:right w:val="none" w:sz="0" w:space="0" w:color="auto"/>
          </w:divBdr>
        </w:div>
      </w:divsChild>
    </w:div>
    <w:div w:id="128785966">
      <w:bodyDiv w:val="1"/>
      <w:marLeft w:val="0"/>
      <w:marRight w:val="0"/>
      <w:marTop w:val="0"/>
      <w:marBottom w:val="0"/>
      <w:divBdr>
        <w:top w:val="none" w:sz="0" w:space="0" w:color="auto"/>
        <w:left w:val="none" w:sz="0" w:space="0" w:color="auto"/>
        <w:bottom w:val="none" w:sz="0" w:space="0" w:color="auto"/>
        <w:right w:val="none" w:sz="0" w:space="0" w:color="auto"/>
      </w:divBdr>
    </w:div>
    <w:div w:id="363680333">
      <w:bodyDiv w:val="1"/>
      <w:marLeft w:val="0"/>
      <w:marRight w:val="0"/>
      <w:marTop w:val="0"/>
      <w:marBottom w:val="0"/>
      <w:divBdr>
        <w:top w:val="none" w:sz="0" w:space="0" w:color="auto"/>
        <w:left w:val="none" w:sz="0" w:space="0" w:color="auto"/>
        <w:bottom w:val="none" w:sz="0" w:space="0" w:color="auto"/>
        <w:right w:val="none" w:sz="0" w:space="0" w:color="auto"/>
      </w:divBdr>
      <w:divsChild>
        <w:div w:id="450637344">
          <w:marLeft w:val="0"/>
          <w:marRight w:val="0"/>
          <w:marTop w:val="100"/>
          <w:marBottom w:val="0"/>
          <w:divBdr>
            <w:top w:val="none" w:sz="0" w:space="0" w:color="auto"/>
            <w:left w:val="none" w:sz="0" w:space="0" w:color="auto"/>
            <w:bottom w:val="none" w:sz="0" w:space="0" w:color="auto"/>
            <w:right w:val="none" w:sz="0" w:space="0" w:color="auto"/>
          </w:divBdr>
        </w:div>
        <w:div w:id="539509999">
          <w:marLeft w:val="0"/>
          <w:marRight w:val="0"/>
          <w:marTop w:val="0"/>
          <w:marBottom w:val="0"/>
          <w:divBdr>
            <w:top w:val="none" w:sz="0" w:space="0" w:color="auto"/>
            <w:left w:val="none" w:sz="0" w:space="0" w:color="auto"/>
            <w:bottom w:val="none" w:sz="0" w:space="0" w:color="auto"/>
            <w:right w:val="none" w:sz="0" w:space="0" w:color="auto"/>
          </w:divBdr>
          <w:divsChild>
            <w:div w:id="417874062">
              <w:marLeft w:val="0"/>
              <w:marRight w:val="0"/>
              <w:marTop w:val="0"/>
              <w:marBottom w:val="0"/>
              <w:divBdr>
                <w:top w:val="none" w:sz="0" w:space="0" w:color="auto"/>
                <w:left w:val="none" w:sz="0" w:space="0" w:color="auto"/>
                <w:bottom w:val="none" w:sz="0" w:space="0" w:color="auto"/>
                <w:right w:val="none" w:sz="0" w:space="0" w:color="auto"/>
              </w:divBdr>
              <w:divsChild>
                <w:div w:id="666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12525">
      <w:bodyDiv w:val="1"/>
      <w:marLeft w:val="0"/>
      <w:marRight w:val="0"/>
      <w:marTop w:val="0"/>
      <w:marBottom w:val="0"/>
      <w:divBdr>
        <w:top w:val="none" w:sz="0" w:space="0" w:color="auto"/>
        <w:left w:val="none" w:sz="0" w:space="0" w:color="auto"/>
        <w:bottom w:val="none" w:sz="0" w:space="0" w:color="auto"/>
        <w:right w:val="none" w:sz="0" w:space="0" w:color="auto"/>
      </w:divBdr>
    </w:div>
    <w:div w:id="837228403">
      <w:bodyDiv w:val="1"/>
      <w:marLeft w:val="0"/>
      <w:marRight w:val="0"/>
      <w:marTop w:val="0"/>
      <w:marBottom w:val="0"/>
      <w:divBdr>
        <w:top w:val="none" w:sz="0" w:space="0" w:color="auto"/>
        <w:left w:val="none" w:sz="0" w:space="0" w:color="auto"/>
        <w:bottom w:val="none" w:sz="0" w:space="0" w:color="auto"/>
        <w:right w:val="none" w:sz="0" w:space="0" w:color="auto"/>
      </w:divBdr>
    </w:div>
    <w:div w:id="911043835">
      <w:bodyDiv w:val="1"/>
      <w:marLeft w:val="0"/>
      <w:marRight w:val="0"/>
      <w:marTop w:val="0"/>
      <w:marBottom w:val="0"/>
      <w:divBdr>
        <w:top w:val="none" w:sz="0" w:space="0" w:color="auto"/>
        <w:left w:val="none" w:sz="0" w:space="0" w:color="auto"/>
        <w:bottom w:val="none" w:sz="0" w:space="0" w:color="auto"/>
        <w:right w:val="none" w:sz="0" w:space="0" w:color="auto"/>
      </w:divBdr>
    </w:div>
    <w:div w:id="1194727560">
      <w:bodyDiv w:val="1"/>
      <w:marLeft w:val="0"/>
      <w:marRight w:val="0"/>
      <w:marTop w:val="0"/>
      <w:marBottom w:val="0"/>
      <w:divBdr>
        <w:top w:val="none" w:sz="0" w:space="0" w:color="auto"/>
        <w:left w:val="none" w:sz="0" w:space="0" w:color="auto"/>
        <w:bottom w:val="none" w:sz="0" w:space="0" w:color="auto"/>
        <w:right w:val="none" w:sz="0" w:space="0" w:color="auto"/>
      </w:divBdr>
    </w:div>
    <w:div w:id="1198590452">
      <w:bodyDiv w:val="1"/>
      <w:marLeft w:val="0"/>
      <w:marRight w:val="0"/>
      <w:marTop w:val="0"/>
      <w:marBottom w:val="0"/>
      <w:divBdr>
        <w:top w:val="none" w:sz="0" w:space="0" w:color="auto"/>
        <w:left w:val="none" w:sz="0" w:space="0" w:color="auto"/>
        <w:bottom w:val="none" w:sz="0" w:space="0" w:color="auto"/>
        <w:right w:val="none" w:sz="0" w:space="0" w:color="auto"/>
      </w:divBdr>
    </w:div>
    <w:div w:id="1235621869">
      <w:bodyDiv w:val="1"/>
      <w:marLeft w:val="0"/>
      <w:marRight w:val="0"/>
      <w:marTop w:val="0"/>
      <w:marBottom w:val="0"/>
      <w:divBdr>
        <w:top w:val="none" w:sz="0" w:space="0" w:color="auto"/>
        <w:left w:val="none" w:sz="0" w:space="0" w:color="auto"/>
        <w:bottom w:val="none" w:sz="0" w:space="0" w:color="auto"/>
        <w:right w:val="none" w:sz="0" w:space="0" w:color="auto"/>
      </w:divBdr>
    </w:div>
    <w:div w:id="1763408134">
      <w:bodyDiv w:val="1"/>
      <w:marLeft w:val="0"/>
      <w:marRight w:val="0"/>
      <w:marTop w:val="0"/>
      <w:marBottom w:val="0"/>
      <w:divBdr>
        <w:top w:val="none" w:sz="0" w:space="0" w:color="auto"/>
        <w:left w:val="none" w:sz="0" w:space="0" w:color="auto"/>
        <w:bottom w:val="none" w:sz="0" w:space="0" w:color="auto"/>
        <w:right w:val="none" w:sz="0" w:space="0" w:color="auto"/>
      </w:divBdr>
    </w:div>
    <w:div w:id="1942374090">
      <w:bodyDiv w:val="1"/>
      <w:marLeft w:val="0"/>
      <w:marRight w:val="0"/>
      <w:marTop w:val="0"/>
      <w:marBottom w:val="0"/>
      <w:divBdr>
        <w:top w:val="none" w:sz="0" w:space="0" w:color="auto"/>
        <w:left w:val="none" w:sz="0" w:space="0" w:color="auto"/>
        <w:bottom w:val="none" w:sz="0" w:space="0" w:color="auto"/>
        <w:right w:val="none" w:sz="0" w:space="0" w:color="auto"/>
      </w:divBdr>
      <w:divsChild>
        <w:div w:id="1578902233">
          <w:marLeft w:val="0"/>
          <w:marRight w:val="0"/>
          <w:marTop w:val="100"/>
          <w:marBottom w:val="0"/>
          <w:divBdr>
            <w:top w:val="none" w:sz="0" w:space="0" w:color="auto"/>
            <w:left w:val="none" w:sz="0" w:space="0" w:color="auto"/>
            <w:bottom w:val="none" w:sz="0" w:space="0" w:color="auto"/>
            <w:right w:val="none" w:sz="0" w:space="0" w:color="auto"/>
          </w:divBdr>
        </w:div>
        <w:div w:id="1814905613">
          <w:marLeft w:val="0"/>
          <w:marRight w:val="0"/>
          <w:marTop w:val="0"/>
          <w:marBottom w:val="0"/>
          <w:divBdr>
            <w:top w:val="none" w:sz="0" w:space="0" w:color="auto"/>
            <w:left w:val="none" w:sz="0" w:space="0" w:color="auto"/>
            <w:bottom w:val="none" w:sz="0" w:space="0" w:color="auto"/>
            <w:right w:val="none" w:sz="0" w:space="0" w:color="auto"/>
          </w:divBdr>
          <w:divsChild>
            <w:div w:id="1085808498">
              <w:marLeft w:val="0"/>
              <w:marRight w:val="0"/>
              <w:marTop w:val="0"/>
              <w:marBottom w:val="0"/>
              <w:divBdr>
                <w:top w:val="none" w:sz="0" w:space="0" w:color="auto"/>
                <w:left w:val="none" w:sz="0" w:space="0" w:color="auto"/>
                <w:bottom w:val="none" w:sz="0" w:space="0" w:color="auto"/>
                <w:right w:val="none" w:sz="0" w:space="0" w:color="auto"/>
              </w:divBdr>
              <w:divsChild>
                <w:div w:id="576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95867">
      <w:bodyDiv w:val="1"/>
      <w:marLeft w:val="0"/>
      <w:marRight w:val="0"/>
      <w:marTop w:val="0"/>
      <w:marBottom w:val="0"/>
      <w:divBdr>
        <w:top w:val="none" w:sz="0" w:space="0" w:color="auto"/>
        <w:left w:val="none" w:sz="0" w:space="0" w:color="auto"/>
        <w:bottom w:val="none" w:sz="0" w:space="0" w:color="auto"/>
        <w:right w:val="none" w:sz="0" w:space="0" w:color="auto"/>
      </w:divBdr>
      <w:divsChild>
        <w:div w:id="164828905">
          <w:marLeft w:val="0"/>
          <w:marRight w:val="0"/>
          <w:marTop w:val="0"/>
          <w:marBottom w:val="0"/>
          <w:divBdr>
            <w:top w:val="none" w:sz="0" w:space="0" w:color="auto"/>
            <w:left w:val="none" w:sz="0" w:space="0" w:color="auto"/>
            <w:bottom w:val="none" w:sz="0" w:space="0" w:color="auto"/>
            <w:right w:val="none" w:sz="0" w:space="0" w:color="auto"/>
          </w:divBdr>
        </w:div>
        <w:div w:id="2133550908">
          <w:marLeft w:val="0"/>
          <w:marRight w:val="0"/>
          <w:marTop w:val="0"/>
          <w:marBottom w:val="0"/>
          <w:divBdr>
            <w:top w:val="none" w:sz="0" w:space="0" w:color="auto"/>
            <w:left w:val="none" w:sz="0" w:space="0" w:color="auto"/>
            <w:bottom w:val="none" w:sz="0" w:space="0" w:color="auto"/>
            <w:right w:val="none" w:sz="0" w:space="0" w:color="auto"/>
          </w:divBdr>
        </w:div>
        <w:div w:id="252208263">
          <w:marLeft w:val="0"/>
          <w:marRight w:val="0"/>
          <w:marTop w:val="0"/>
          <w:marBottom w:val="0"/>
          <w:divBdr>
            <w:top w:val="none" w:sz="0" w:space="0" w:color="auto"/>
            <w:left w:val="none" w:sz="0" w:space="0" w:color="auto"/>
            <w:bottom w:val="none" w:sz="0" w:space="0" w:color="auto"/>
            <w:right w:val="none" w:sz="0" w:space="0" w:color="auto"/>
          </w:divBdr>
        </w:div>
        <w:div w:id="698433784">
          <w:marLeft w:val="0"/>
          <w:marRight w:val="0"/>
          <w:marTop w:val="0"/>
          <w:marBottom w:val="0"/>
          <w:divBdr>
            <w:top w:val="none" w:sz="0" w:space="0" w:color="auto"/>
            <w:left w:val="none" w:sz="0" w:space="0" w:color="auto"/>
            <w:bottom w:val="none" w:sz="0" w:space="0" w:color="auto"/>
            <w:right w:val="none" w:sz="0" w:space="0" w:color="auto"/>
          </w:divBdr>
        </w:div>
        <w:div w:id="2103259689">
          <w:marLeft w:val="0"/>
          <w:marRight w:val="0"/>
          <w:marTop w:val="0"/>
          <w:marBottom w:val="0"/>
          <w:divBdr>
            <w:top w:val="none" w:sz="0" w:space="0" w:color="auto"/>
            <w:left w:val="none" w:sz="0" w:space="0" w:color="auto"/>
            <w:bottom w:val="none" w:sz="0" w:space="0" w:color="auto"/>
            <w:right w:val="none" w:sz="0" w:space="0" w:color="auto"/>
          </w:divBdr>
        </w:div>
        <w:div w:id="1771967419">
          <w:marLeft w:val="0"/>
          <w:marRight w:val="0"/>
          <w:marTop w:val="0"/>
          <w:marBottom w:val="0"/>
          <w:divBdr>
            <w:top w:val="none" w:sz="0" w:space="0" w:color="auto"/>
            <w:left w:val="none" w:sz="0" w:space="0" w:color="auto"/>
            <w:bottom w:val="none" w:sz="0" w:space="0" w:color="auto"/>
            <w:right w:val="none" w:sz="0" w:space="0" w:color="auto"/>
          </w:divBdr>
        </w:div>
        <w:div w:id="1878658478">
          <w:marLeft w:val="0"/>
          <w:marRight w:val="0"/>
          <w:marTop w:val="0"/>
          <w:marBottom w:val="0"/>
          <w:divBdr>
            <w:top w:val="none" w:sz="0" w:space="0" w:color="auto"/>
            <w:left w:val="none" w:sz="0" w:space="0" w:color="auto"/>
            <w:bottom w:val="none" w:sz="0" w:space="0" w:color="auto"/>
            <w:right w:val="none" w:sz="0" w:space="0" w:color="auto"/>
          </w:divBdr>
        </w:div>
        <w:div w:id="1728602183">
          <w:marLeft w:val="0"/>
          <w:marRight w:val="0"/>
          <w:marTop w:val="0"/>
          <w:marBottom w:val="0"/>
          <w:divBdr>
            <w:top w:val="none" w:sz="0" w:space="0" w:color="auto"/>
            <w:left w:val="none" w:sz="0" w:space="0" w:color="auto"/>
            <w:bottom w:val="none" w:sz="0" w:space="0" w:color="auto"/>
            <w:right w:val="none" w:sz="0" w:space="0" w:color="auto"/>
          </w:divBdr>
        </w:div>
        <w:div w:id="953443864">
          <w:marLeft w:val="0"/>
          <w:marRight w:val="0"/>
          <w:marTop w:val="0"/>
          <w:marBottom w:val="0"/>
          <w:divBdr>
            <w:top w:val="none" w:sz="0" w:space="0" w:color="auto"/>
            <w:left w:val="none" w:sz="0" w:space="0" w:color="auto"/>
            <w:bottom w:val="none" w:sz="0" w:space="0" w:color="auto"/>
            <w:right w:val="none" w:sz="0" w:space="0" w:color="auto"/>
          </w:divBdr>
        </w:div>
        <w:div w:id="1084910888">
          <w:marLeft w:val="0"/>
          <w:marRight w:val="0"/>
          <w:marTop w:val="0"/>
          <w:marBottom w:val="0"/>
          <w:divBdr>
            <w:top w:val="none" w:sz="0" w:space="0" w:color="auto"/>
            <w:left w:val="none" w:sz="0" w:space="0" w:color="auto"/>
            <w:bottom w:val="none" w:sz="0" w:space="0" w:color="auto"/>
            <w:right w:val="none" w:sz="0" w:space="0" w:color="auto"/>
          </w:divBdr>
        </w:div>
        <w:div w:id="1153715352">
          <w:marLeft w:val="0"/>
          <w:marRight w:val="0"/>
          <w:marTop w:val="0"/>
          <w:marBottom w:val="0"/>
          <w:divBdr>
            <w:top w:val="none" w:sz="0" w:space="0" w:color="auto"/>
            <w:left w:val="none" w:sz="0" w:space="0" w:color="auto"/>
            <w:bottom w:val="none" w:sz="0" w:space="0" w:color="auto"/>
            <w:right w:val="none" w:sz="0" w:space="0" w:color="auto"/>
          </w:divBdr>
        </w:div>
        <w:div w:id="2111928369">
          <w:marLeft w:val="0"/>
          <w:marRight w:val="0"/>
          <w:marTop w:val="0"/>
          <w:marBottom w:val="0"/>
          <w:divBdr>
            <w:top w:val="none" w:sz="0" w:space="0" w:color="auto"/>
            <w:left w:val="none" w:sz="0" w:space="0" w:color="auto"/>
            <w:bottom w:val="none" w:sz="0" w:space="0" w:color="auto"/>
            <w:right w:val="none" w:sz="0" w:space="0" w:color="auto"/>
          </w:divBdr>
        </w:div>
        <w:div w:id="741829119">
          <w:marLeft w:val="0"/>
          <w:marRight w:val="0"/>
          <w:marTop w:val="0"/>
          <w:marBottom w:val="0"/>
          <w:divBdr>
            <w:top w:val="none" w:sz="0" w:space="0" w:color="auto"/>
            <w:left w:val="none" w:sz="0" w:space="0" w:color="auto"/>
            <w:bottom w:val="none" w:sz="0" w:space="0" w:color="auto"/>
            <w:right w:val="none" w:sz="0" w:space="0" w:color="auto"/>
          </w:divBdr>
        </w:div>
      </w:divsChild>
    </w:div>
    <w:div w:id="1973248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BEF23-E797-4D6C-9C35-3AAA4429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5152</Words>
  <Characters>28337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dc:creator>
  <cp:lastModifiedBy>Gustavo Toledo</cp:lastModifiedBy>
  <cp:revision>7</cp:revision>
  <dcterms:created xsi:type="dcterms:W3CDTF">2022-08-27T17:01:00Z</dcterms:created>
  <dcterms:modified xsi:type="dcterms:W3CDTF">2022-08-30T15:18:00Z</dcterms:modified>
</cp:coreProperties>
</file>