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2624A" w14:textId="5C1915FD" w:rsidR="001D5FF1" w:rsidRPr="00B12D03" w:rsidRDefault="00B12D03" w:rsidP="001D5FF1">
      <w:pPr>
        <w:spacing w:before="240" w:after="240" w:line="360" w:lineRule="auto"/>
        <w:jc w:val="right"/>
        <w:rPr>
          <w:b/>
          <w:bCs/>
          <w:i/>
          <w:iCs/>
        </w:rPr>
      </w:pPr>
      <w:bookmarkStart w:id="0" w:name="_Hlk94263009"/>
      <w:r w:rsidRPr="00B12D03">
        <w:rPr>
          <w:b/>
          <w:bCs/>
          <w:i/>
          <w:iCs/>
        </w:rPr>
        <w:t>https://doi.org/10.23913/ride.v12i24.1198</w:t>
      </w:r>
    </w:p>
    <w:p w14:paraId="1B599E49" w14:textId="524AD4FA" w:rsidR="001D5FF1" w:rsidRDefault="001D5FF1" w:rsidP="001D5FF1">
      <w:pPr>
        <w:spacing w:before="240" w:after="240" w:line="360" w:lineRule="auto"/>
        <w:jc w:val="right"/>
        <w:rPr>
          <w:b/>
          <w:sz w:val="32"/>
          <w:szCs w:val="32"/>
        </w:rPr>
      </w:pPr>
      <w:r w:rsidRPr="0011347C">
        <w:rPr>
          <w:b/>
          <w:bCs/>
          <w:i/>
          <w:iCs/>
        </w:rPr>
        <w:t>Artículos científicos</w:t>
      </w:r>
    </w:p>
    <w:p w14:paraId="5AEEAD5E" w14:textId="78316E19" w:rsidR="00C44716" w:rsidRPr="001D5FF1" w:rsidRDefault="00A43DEC" w:rsidP="001D5FF1">
      <w:pPr>
        <w:spacing w:line="276" w:lineRule="auto"/>
        <w:jc w:val="right"/>
        <w:rPr>
          <w:rFonts w:ascii="Calibri" w:eastAsia="Times New Roman" w:hAnsi="Calibri" w:cs="Calibri"/>
          <w:b/>
          <w:color w:val="000000"/>
          <w:sz w:val="36"/>
          <w:szCs w:val="36"/>
          <w:lang w:eastAsia="es-MX"/>
        </w:rPr>
      </w:pPr>
      <w:r w:rsidRPr="001D5FF1">
        <w:rPr>
          <w:rFonts w:ascii="Calibri" w:eastAsia="Times New Roman" w:hAnsi="Calibri" w:cs="Calibri"/>
          <w:b/>
          <w:color w:val="000000"/>
          <w:sz w:val="36"/>
          <w:szCs w:val="36"/>
          <w:lang w:eastAsia="es-MX"/>
        </w:rPr>
        <w:t>La formación de estudiantes de posgrado. Un análisis des</w:t>
      </w:r>
      <w:r w:rsidR="00CE08F9" w:rsidRPr="001D5FF1">
        <w:rPr>
          <w:rFonts w:ascii="Calibri" w:eastAsia="Times New Roman" w:hAnsi="Calibri" w:cs="Calibri"/>
          <w:b/>
          <w:color w:val="000000"/>
          <w:sz w:val="36"/>
          <w:szCs w:val="36"/>
          <w:lang w:eastAsia="es-MX"/>
        </w:rPr>
        <w:t>de</w:t>
      </w:r>
      <w:r w:rsidRPr="001D5FF1">
        <w:rPr>
          <w:rFonts w:ascii="Calibri" w:eastAsia="Times New Roman" w:hAnsi="Calibri" w:cs="Calibri"/>
          <w:b/>
          <w:color w:val="000000"/>
          <w:sz w:val="36"/>
          <w:szCs w:val="36"/>
          <w:lang w:eastAsia="es-MX"/>
        </w:rPr>
        <w:t xml:space="preserve"> </w:t>
      </w:r>
      <w:r w:rsidR="008A3CE2" w:rsidRPr="001D5FF1">
        <w:rPr>
          <w:rFonts w:ascii="Calibri" w:eastAsia="Times New Roman" w:hAnsi="Calibri" w:cs="Calibri"/>
          <w:b/>
          <w:color w:val="000000"/>
          <w:sz w:val="36"/>
          <w:szCs w:val="36"/>
          <w:lang w:eastAsia="es-MX"/>
        </w:rPr>
        <w:t xml:space="preserve">sus </w:t>
      </w:r>
      <w:r w:rsidRPr="001D5FF1">
        <w:rPr>
          <w:rFonts w:ascii="Calibri" w:eastAsia="Times New Roman" w:hAnsi="Calibri" w:cs="Calibri"/>
          <w:b/>
          <w:color w:val="000000"/>
          <w:sz w:val="36"/>
          <w:szCs w:val="36"/>
          <w:lang w:eastAsia="es-MX"/>
        </w:rPr>
        <w:t>competencias de investigación</w:t>
      </w:r>
      <w:bookmarkEnd w:id="0"/>
    </w:p>
    <w:p w14:paraId="2101CA2E" w14:textId="2017487E" w:rsidR="00CE08F9" w:rsidRPr="00DC4F7F" w:rsidRDefault="001D5FF1" w:rsidP="001D5FF1">
      <w:pPr>
        <w:spacing w:line="276" w:lineRule="auto"/>
        <w:jc w:val="right"/>
        <w:rPr>
          <w:rFonts w:ascii="Calibri" w:eastAsia="Times New Roman" w:hAnsi="Calibri" w:cs="Calibri"/>
          <w:b/>
          <w:i/>
          <w:iCs/>
          <w:color w:val="000000"/>
          <w:sz w:val="28"/>
          <w:szCs w:val="28"/>
          <w:lang w:val="en-US" w:eastAsia="es-MX"/>
        </w:rPr>
      </w:pPr>
      <w:r w:rsidRPr="00B12D03">
        <w:rPr>
          <w:rFonts w:ascii="Calibri" w:eastAsia="Times New Roman" w:hAnsi="Calibri" w:cs="Calibri"/>
          <w:b/>
          <w:i/>
          <w:iCs/>
          <w:color w:val="000000"/>
          <w:sz w:val="28"/>
          <w:szCs w:val="28"/>
          <w:lang w:val="en-US" w:eastAsia="es-MX"/>
        </w:rPr>
        <w:br/>
      </w:r>
      <w:r w:rsidR="00DB5AE2" w:rsidRPr="00DC4F7F">
        <w:rPr>
          <w:rFonts w:ascii="Calibri" w:eastAsia="Times New Roman" w:hAnsi="Calibri" w:cs="Calibri"/>
          <w:b/>
          <w:i/>
          <w:iCs/>
          <w:color w:val="000000"/>
          <w:sz w:val="28"/>
          <w:szCs w:val="28"/>
          <w:lang w:val="en-US" w:eastAsia="es-MX"/>
        </w:rPr>
        <w:t xml:space="preserve">The </w:t>
      </w:r>
      <w:r w:rsidR="00830ED4" w:rsidRPr="00DC4F7F">
        <w:rPr>
          <w:rFonts w:ascii="Calibri" w:eastAsia="Times New Roman" w:hAnsi="Calibri" w:cs="Calibri"/>
          <w:b/>
          <w:i/>
          <w:iCs/>
          <w:color w:val="000000"/>
          <w:sz w:val="28"/>
          <w:szCs w:val="28"/>
          <w:lang w:val="en-US" w:eastAsia="es-MX"/>
        </w:rPr>
        <w:t xml:space="preserve">Training </w:t>
      </w:r>
      <w:r w:rsidR="00DB5AE2" w:rsidRPr="00DC4F7F">
        <w:rPr>
          <w:rFonts w:ascii="Calibri" w:eastAsia="Times New Roman" w:hAnsi="Calibri" w:cs="Calibri"/>
          <w:b/>
          <w:i/>
          <w:iCs/>
          <w:color w:val="000000"/>
          <w:sz w:val="28"/>
          <w:szCs w:val="28"/>
          <w:lang w:val="en-US" w:eastAsia="es-MX"/>
        </w:rPr>
        <w:t xml:space="preserve">of </w:t>
      </w:r>
      <w:r w:rsidR="00830ED4" w:rsidRPr="00DC4F7F">
        <w:rPr>
          <w:rFonts w:ascii="Calibri" w:eastAsia="Times New Roman" w:hAnsi="Calibri" w:cs="Calibri"/>
          <w:b/>
          <w:i/>
          <w:iCs/>
          <w:color w:val="000000"/>
          <w:sz w:val="28"/>
          <w:szCs w:val="28"/>
          <w:lang w:val="en-US" w:eastAsia="es-MX"/>
        </w:rPr>
        <w:t>Postgraduate Students</w:t>
      </w:r>
      <w:r w:rsidR="00DB5AE2" w:rsidRPr="00DC4F7F">
        <w:rPr>
          <w:rFonts w:ascii="Calibri" w:eastAsia="Times New Roman" w:hAnsi="Calibri" w:cs="Calibri"/>
          <w:b/>
          <w:i/>
          <w:iCs/>
          <w:color w:val="000000"/>
          <w:sz w:val="28"/>
          <w:szCs w:val="28"/>
          <w:lang w:val="en-US" w:eastAsia="es-MX"/>
        </w:rPr>
        <w:t xml:space="preserve">. An </w:t>
      </w:r>
      <w:r w:rsidR="00830ED4" w:rsidRPr="00DC4F7F">
        <w:rPr>
          <w:rFonts w:ascii="Calibri" w:eastAsia="Times New Roman" w:hAnsi="Calibri" w:cs="Calibri"/>
          <w:b/>
          <w:i/>
          <w:iCs/>
          <w:color w:val="000000"/>
          <w:sz w:val="28"/>
          <w:szCs w:val="28"/>
          <w:lang w:val="en-US" w:eastAsia="es-MX"/>
        </w:rPr>
        <w:t xml:space="preserve">Analysis </w:t>
      </w:r>
      <w:r w:rsidR="00DB5AE2" w:rsidRPr="00DC4F7F">
        <w:rPr>
          <w:rFonts w:ascii="Calibri" w:eastAsia="Times New Roman" w:hAnsi="Calibri" w:cs="Calibri"/>
          <w:b/>
          <w:i/>
          <w:iCs/>
          <w:color w:val="000000"/>
          <w:sz w:val="28"/>
          <w:szCs w:val="28"/>
          <w:lang w:val="en-US" w:eastAsia="es-MX"/>
        </w:rPr>
        <w:t xml:space="preserve">from </w:t>
      </w:r>
      <w:r w:rsidR="00830ED4" w:rsidRPr="00DC4F7F">
        <w:rPr>
          <w:rFonts w:ascii="Calibri" w:eastAsia="Times New Roman" w:hAnsi="Calibri" w:cs="Calibri"/>
          <w:b/>
          <w:i/>
          <w:iCs/>
          <w:color w:val="000000"/>
          <w:sz w:val="28"/>
          <w:szCs w:val="28"/>
          <w:lang w:val="en-US" w:eastAsia="es-MX"/>
        </w:rPr>
        <w:t>Its Research Competencies</w:t>
      </w:r>
    </w:p>
    <w:p w14:paraId="67C18D58" w14:textId="3844C1E5" w:rsidR="001D5FF1" w:rsidRPr="001D5FF1" w:rsidRDefault="001D5FF1" w:rsidP="001D5FF1">
      <w:pPr>
        <w:spacing w:line="276" w:lineRule="auto"/>
        <w:jc w:val="right"/>
        <w:rPr>
          <w:rFonts w:ascii="Calibri" w:eastAsia="Times New Roman" w:hAnsi="Calibri" w:cs="Calibri"/>
          <w:b/>
          <w:i/>
          <w:iCs/>
          <w:color w:val="000000"/>
          <w:sz w:val="28"/>
          <w:szCs w:val="28"/>
          <w:lang w:eastAsia="es-MX"/>
        </w:rPr>
      </w:pPr>
      <w:r w:rsidRPr="00B12D03">
        <w:rPr>
          <w:rFonts w:ascii="Calibri" w:eastAsia="Times New Roman" w:hAnsi="Calibri" w:cs="Calibri"/>
          <w:b/>
          <w:i/>
          <w:iCs/>
          <w:color w:val="000000"/>
          <w:sz w:val="28"/>
          <w:szCs w:val="28"/>
          <w:lang w:eastAsia="es-MX"/>
        </w:rPr>
        <w:br/>
      </w:r>
      <w:r w:rsidRPr="001D5FF1">
        <w:rPr>
          <w:rFonts w:ascii="Calibri" w:eastAsia="Times New Roman" w:hAnsi="Calibri" w:cs="Calibri"/>
          <w:b/>
          <w:i/>
          <w:iCs/>
          <w:color w:val="000000"/>
          <w:sz w:val="28"/>
          <w:szCs w:val="28"/>
          <w:lang w:eastAsia="es-MX"/>
        </w:rPr>
        <w:t xml:space="preserve">A </w:t>
      </w:r>
      <w:proofErr w:type="spellStart"/>
      <w:r w:rsidRPr="001D5FF1">
        <w:rPr>
          <w:rFonts w:ascii="Calibri" w:eastAsia="Times New Roman" w:hAnsi="Calibri" w:cs="Calibri"/>
          <w:b/>
          <w:i/>
          <w:iCs/>
          <w:color w:val="000000"/>
          <w:sz w:val="28"/>
          <w:szCs w:val="28"/>
          <w:lang w:eastAsia="es-MX"/>
        </w:rPr>
        <w:t>formação</w:t>
      </w:r>
      <w:proofErr w:type="spellEnd"/>
      <w:r w:rsidRPr="001D5FF1">
        <w:rPr>
          <w:rFonts w:ascii="Calibri" w:eastAsia="Times New Roman" w:hAnsi="Calibri" w:cs="Calibri"/>
          <w:b/>
          <w:i/>
          <w:iCs/>
          <w:color w:val="000000"/>
          <w:sz w:val="28"/>
          <w:szCs w:val="28"/>
          <w:lang w:eastAsia="es-MX"/>
        </w:rPr>
        <w:t xml:space="preserve"> de </w:t>
      </w:r>
      <w:proofErr w:type="spellStart"/>
      <w:r w:rsidRPr="001D5FF1">
        <w:rPr>
          <w:rFonts w:ascii="Calibri" w:eastAsia="Times New Roman" w:hAnsi="Calibri" w:cs="Calibri"/>
          <w:b/>
          <w:i/>
          <w:iCs/>
          <w:color w:val="000000"/>
          <w:sz w:val="28"/>
          <w:szCs w:val="28"/>
          <w:lang w:eastAsia="es-MX"/>
        </w:rPr>
        <w:t>alunos</w:t>
      </w:r>
      <w:proofErr w:type="spellEnd"/>
      <w:r w:rsidRPr="001D5FF1">
        <w:rPr>
          <w:rFonts w:ascii="Calibri" w:eastAsia="Times New Roman" w:hAnsi="Calibri" w:cs="Calibri"/>
          <w:b/>
          <w:i/>
          <w:iCs/>
          <w:color w:val="000000"/>
          <w:sz w:val="28"/>
          <w:szCs w:val="28"/>
          <w:lang w:eastAsia="es-MX"/>
        </w:rPr>
        <w:t xml:space="preserve"> de </w:t>
      </w:r>
      <w:proofErr w:type="spellStart"/>
      <w:r w:rsidRPr="001D5FF1">
        <w:rPr>
          <w:rFonts w:ascii="Calibri" w:eastAsia="Times New Roman" w:hAnsi="Calibri" w:cs="Calibri"/>
          <w:b/>
          <w:i/>
          <w:iCs/>
          <w:color w:val="000000"/>
          <w:sz w:val="28"/>
          <w:szCs w:val="28"/>
          <w:lang w:eastAsia="es-MX"/>
        </w:rPr>
        <w:t>pós-graduação</w:t>
      </w:r>
      <w:proofErr w:type="spellEnd"/>
      <w:r w:rsidRPr="001D5FF1">
        <w:rPr>
          <w:rFonts w:ascii="Calibri" w:eastAsia="Times New Roman" w:hAnsi="Calibri" w:cs="Calibri"/>
          <w:b/>
          <w:i/>
          <w:iCs/>
          <w:color w:val="000000"/>
          <w:sz w:val="28"/>
          <w:szCs w:val="28"/>
          <w:lang w:eastAsia="es-MX"/>
        </w:rPr>
        <w:t xml:space="preserve">. </w:t>
      </w:r>
      <w:proofErr w:type="spellStart"/>
      <w:r w:rsidRPr="001D5FF1">
        <w:rPr>
          <w:rFonts w:ascii="Calibri" w:eastAsia="Times New Roman" w:hAnsi="Calibri" w:cs="Calibri"/>
          <w:b/>
          <w:i/>
          <w:iCs/>
          <w:color w:val="000000"/>
          <w:sz w:val="28"/>
          <w:szCs w:val="28"/>
          <w:lang w:eastAsia="es-MX"/>
        </w:rPr>
        <w:t>Uma</w:t>
      </w:r>
      <w:proofErr w:type="spellEnd"/>
      <w:r w:rsidRPr="001D5FF1">
        <w:rPr>
          <w:rFonts w:ascii="Calibri" w:eastAsia="Times New Roman" w:hAnsi="Calibri" w:cs="Calibri"/>
          <w:b/>
          <w:i/>
          <w:iCs/>
          <w:color w:val="000000"/>
          <w:sz w:val="28"/>
          <w:szCs w:val="28"/>
          <w:lang w:eastAsia="es-MX"/>
        </w:rPr>
        <w:t xml:space="preserve"> </w:t>
      </w:r>
      <w:proofErr w:type="spellStart"/>
      <w:r w:rsidRPr="001D5FF1">
        <w:rPr>
          <w:rFonts w:ascii="Calibri" w:eastAsia="Times New Roman" w:hAnsi="Calibri" w:cs="Calibri"/>
          <w:b/>
          <w:i/>
          <w:iCs/>
          <w:color w:val="000000"/>
          <w:sz w:val="28"/>
          <w:szCs w:val="28"/>
          <w:lang w:eastAsia="es-MX"/>
        </w:rPr>
        <w:t>análise</w:t>
      </w:r>
      <w:proofErr w:type="spellEnd"/>
      <w:r w:rsidRPr="001D5FF1">
        <w:rPr>
          <w:rFonts w:ascii="Calibri" w:eastAsia="Times New Roman" w:hAnsi="Calibri" w:cs="Calibri"/>
          <w:b/>
          <w:i/>
          <w:iCs/>
          <w:color w:val="000000"/>
          <w:sz w:val="28"/>
          <w:szCs w:val="28"/>
          <w:lang w:eastAsia="es-MX"/>
        </w:rPr>
        <w:t xml:space="preserve"> de </w:t>
      </w:r>
      <w:proofErr w:type="spellStart"/>
      <w:r w:rsidRPr="001D5FF1">
        <w:rPr>
          <w:rFonts w:ascii="Calibri" w:eastAsia="Times New Roman" w:hAnsi="Calibri" w:cs="Calibri"/>
          <w:b/>
          <w:i/>
          <w:iCs/>
          <w:color w:val="000000"/>
          <w:sz w:val="28"/>
          <w:szCs w:val="28"/>
          <w:lang w:eastAsia="es-MX"/>
        </w:rPr>
        <w:t>suas</w:t>
      </w:r>
      <w:proofErr w:type="spellEnd"/>
      <w:r w:rsidRPr="001D5FF1">
        <w:rPr>
          <w:rFonts w:ascii="Calibri" w:eastAsia="Times New Roman" w:hAnsi="Calibri" w:cs="Calibri"/>
          <w:b/>
          <w:i/>
          <w:iCs/>
          <w:color w:val="000000"/>
          <w:sz w:val="28"/>
          <w:szCs w:val="28"/>
          <w:lang w:eastAsia="es-MX"/>
        </w:rPr>
        <w:t xml:space="preserve"> </w:t>
      </w:r>
      <w:proofErr w:type="spellStart"/>
      <w:r w:rsidRPr="001D5FF1">
        <w:rPr>
          <w:rFonts w:ascii="Calibri" w:eastAsia="Times New Roman" w:hAnsi="Calibri" w:cs="Calibri"/>
          <w:b/>
          <w:i/>
          <w:iCs/>
          <w:color w:val="000000"/>
          <w:sz w:val="28"/>
          <w:szCs w:val="28"/>
          <w:lang w:eastAsia="es-MX"/>
        </w:rPr>
        <w:t>competências</w:t>
      </w:r>
      <w:proofErr w:type="spellEnd"/>
      <w:r w:rsidRPr="001D5FF1">
        <w:rPr>
          <w:rFonts w:ascii="Calibri" w:eastAsia="Times New Roman" w:hAnsi="Calibri" w:cs="Calibri"/>
          <w:b/>
          <w:i/>
          <w:iCs/>
          <w:color w:val="000000"/>
          <w:sz w:val="28"/>
          <w:szCs w:val="28"/>
          <w:lang w:eastAsia="es-MX"/>
        </w:rPr>
        <w:t xml:space="preserve"> de pesquisa</w:t>
      </w:r>
    </w:p>
    <w:p w14:paraId="5CB60C18" w14:textId="77777777" w:rsidR="007E04EE" w:rsidRPr="001D5FF1" w:rsidRDefault="007E04EE" w:rsidP="005A7099">
      <w:pPr>
        <w:autoSpaceDE w:val="0"/>
        <w:autoSpaceDN w:val="0"/>
        <w:adjustRightInd w:val="0"/>
        <w:spacing w:line="360" w:lineRule="auto"/>
        <w:jc w:val="right"/>
        <w:rPr>
          <w:bCs/>
        </w:rPr>
      </w:pPr>
    </w:p>
    <w:p w14:paraId="4EFAD633" w14:textId="538EC5F2" w:rsidR="007E04EE" w:rsidRPr="001D5FF1" w:rsidRDefault="007E04EE" w:rsidP="001D5FF1">
      <w:pPr>
        <w:autoSpaceDE w:val="0"/>
        <w:autoSpaceDN w:val="0"/>
        <w:adjustRightInd w:val="0"/>
        <w:spacing w:line="276" w:lineRule="auto"/>
        <w:jc w:val="right"/>
        <w:rPr>
          <w:rFonts w:asciiTheme="minorHAnsi" w:hAnsiTheme="minorHAnsi" w:cstheme="minorHAnsi"/>
          <w:b/>
        </w:rPr>
      </w:pPr>
      <w:r w:rsidRPr="001D5FF1">
        <w:rPr>
          <w:rFonts w:asciiTheme="minorHAnsi" w:hAnsiTheme="minorHAnsi" w:cstheme="minorHAnsi"/>
          <w:b/>
        </w:rPr>
        <w:t>José de Jesús Peinado Camacho</w:t>
      </w:r>
    </w:p>
    <w:p w14:paraId="6B530958" w14:textId="5BEDF9A3" w:rsidR="001D5FF1" w:rsidRPr="001D5FF1" w:rsidRDefault="001D5FF1" w:rsidP="001D5FF1">
      <w:pPr>
        <w:autoSpaceDE w:val="0"/>
        <w:autoSpaceDN w:val="0"/>
        <w:adjustRightInd w:val="0"/>
        <w:spacing w:line="276" w:lineRule="auto"/>
        <w:jc w:val="right"/>
        <w:rPr>
          <w:rFonts w:asciiTheme="minorHAnsi" w:hAnsiTheme="minorHAnsi" w:cstheme="minorHAnsi"/>
          <w:bCs/>
          <w:color w:val="FF0000"/>
        </w:rPr>
      </w:pPr>
      <w:r>
        <w:t xml:space="preserve">Instituto Politécnico Nacional, Centro de Investigación e Innovación Tecnológica, México </w:t>
      </w:r>
      <w:r w:rsidRPr="001D5FF1">
        <w:rPr>
          <w:rFonts w:asciiTheme="minorHAnsi" w:hAnsiTheme="minorHAnsi" w:cstheme="minorHAnsi"/>
          <w:color w:val="FF0000"/>
        </w:rPr>
        <w:t>jpeinadoc@ipn.mx</w:t>
      </w:r>
    </w:p>
    <w:p w14:paraId="29A84A15" w14:textId="1BB1D6FA" w:rsidR="00665B85" w:rsidRPr="005C14E7" w:rsidRDefault="00CB4446" w:rsidP="005A7099">
      <w:pPr>
        <w:spacing w:line="360" w:lineRule="auto"/>
        <w:jc w:val="right"/>
      </w:pPr>
      <w:r w:rsidRPr="00592065">
        <w:rPr>
          <w:lang w:eastAsia="es-MX"/>
        </w:rPr>
        <w:t>https://orcid.org/0000-0002-2262-4565</w:t>
      </w:r>
    </w:p>
    <w:p w14:paraId="72886FD2" w14:textId="77777777" w:rsidR="00B12D03" w:rsidRDefault="00B12D03" w:rsidP="005A7099">
      <w:pPr>
        <w:spacing w:line="360" w:lineRule="auto"/>
        <w:rPr>
          <w:rFonts w:asciiTheme="minorHAnsi" w:hAnsiTheme="minorHAnsi" w:cstheme="minorHAnsi"/>
          <w:b/>
          <w:sz w:val="28"/>
          <w:szCs w:val="28"/>
        </w:rPr>
      </w:pPr>
    </w:p>
    <w:p w14:paraId="382EDBD9" w14:textId="200ECAD7" w:rsidR="007910A9" w:rsidRPr="001D5FF1" w:rsidRDefault="007910A9" w:rsidP="005A7099">
      <w:pPr>
        <w:spacing w:line="360" w:lineRule="auto"/>
        <w:rPr>
          <w:rFonts w:asciiTheme="minorHAnsi" w:hAnsiTheme="minorHAnsi" w:cstheme="minorHAnsi"/>
          <w:b/>
          <w:sz w:val="28"/>
          <w:szCs w:val="28"/>
        </w:rPr>
      </w:pPr>
      <w:r w:rsidRPr="001D5FF1">
        <w:rPr>
          <w:rFonts w:asciiTheme="minorHAnsi" w:hAnsiTheme="minorHAnsi" w:cstheme="minorHAnsi"/>
          <w:b/>
          <w:sz w:val="28"/>
          <w:szCs w:val="28"/>
        </w:rPr>
        <w:t>Resumen</w:t>
      </w:r>
    </w:p>
    <w:p w14:paraId="1DE6DA03" w14:textId="639CB0CF" w:rsidR="00AB10B1" w:rsidRDefault="00AB10B1" w:rsidP="005A7099">
      <w:pPr>
        <w:spacing w:line="360" w:lineRule="auto"/>
        <w:jc w:val="both"/>
      </w:pPr>
      <w:r w:rsidRPr="00175819">
        <w:t>La investigación es una actividad sustantiva para mejorar la calidad de vida de las personas</w:t>
      </w:r>
      <w:r w:rsidR="000709E5">
        <w:t>.</w:t>
      </w:r>
      <w:r w:rsidR="000709E5" w:rsidRPr="00175819">
        <w:t xml:space="preserve"> </w:t>
      </w:r>
      <w:r w:rsidRPr="00175819">
        <w:t xml:space="preserve">Una forma de </w:t>
      </w:r>
      <w:r w:rsidR="00E42501">
        <w:t>contribuir a ello</w:t>
      </w:r>
      <w:r w:rsidR="002C36FF">
        <w:t xml:space="preserve"> desde el aula</w:t>
      </w:r>
      <w:r w:rsidR="00E42501">
        <w:t xml:space="preserve"> es mediante el impulso de </w:t>
      </w:r>
      <w:r>
        <w:t>las</w:t>
      </w:r>
      <w:r w:rsidRPr="00175819">
        <w:t xml:space="preserve"> competencias de investigación en el estudiantado</w:t>
      </w:r>
      <w:r w:rsidR="00E42501">
        <w:t xml:space="preserve"> de posgrado</w:t>
      </w:r>
      <w:r>
        <w:t xml:space="preserve">. </w:t>
      </w:r>
      <w:r w:rsidR="000819EA">
        <w:t>Y en ese sentido, e</w:t>
      </w:r>
      <w:r w:rsidRPr="00175819">
        <w:t xml:space="preserve">l objetivo de esta investigación fue evaluar las competencias de investigación de los estudiantes de </w:t>
      </w:r>
      <w:r w:rsidR="000819EA">
        <w:t>maestría y doctorado</w:t>
      </w:r>
      <w:r w:rsidR="000819EA" w:rsidRPr="00175819">
        <w:t xml:space="preserve"> </w:t>
      </w:r>
      <w:r w:rsidRPr="00175819">
        <w:t xml:space="preserve">en </w:t>
      </w:r>
      <w:r w:rsidR="00DC6596">
        <w:t>T</w:t>
      </w:r>
      <w:r w:rsidR="00DC6596" w:rsidRPr="00175819">
        <w:t xml:space="preserve">ecnología </w:t>
      </w:r>
      <w:r w:rsidR="00DC6596">
        <w:t>A</w:t>
      </w:r>
      <w:r w:rsidR="00DC6596" w:rsidRPr="00175819">
        <w:t>vanzada</w:t>
      </w:r>
      <w:r w:rsidR="00DC6596">
        <w:t xml:space="preserve"> del Instituto Politécnico Nacional</w:t>
      </w:r>
      <w:r w:rsidRPr="00175819">
        <w:t>. La metodología que se utiliz</w:t>
      </w:r>
      <w:r w:rsidR="000B76DE">
        <w:t>ó</w:t>
      </w:r>
      <w:r w:rsidRPr="00175819">
        <w:t xml:space="preserve"> fue cuantitativa. La investigación fue no experimental con diseño transversal</w:t>
      </w:r>
      <w:r w:rsidR="00DC6596">
        <w:t xml:space="preserve"> y </w:t>
      </w:r>
      <w:r w:rsidRPr="00175819">
        <w:t>su alcance fue exploratorio y descriptivo. La muestra empleada fue probabilística y estratificada.</w:t>
      </w:r>
      <w:r>
        <w:t xml:space="preserve"> </w:t>
      </w:r>
      <w:r w:rsidRPr="00175819">
        <w:t>Los resultados</w:t>
      </w:r>
      <w:r>
        <w:t xml:space="preserve"> </w:t>
      </w:r>
      <w:r w:rsidRPr="00175819">
        <w:t xml:space="preserve">evidenciaron que las competencias </w:t>
      </w:r>
      <w:r>
        <w:t xml:space="preserve">de investigación en el alumnado </w:t>
      </w:r>
      <w:r w:rsidRPr="00175819">
        <w:t xml:space="preserve">son </w:t>
      </w:r>
      <w:r>
        <w:t xml:space="preserve">sólidas. </w:t>
      </w:r>
      <w:r w:rsidRPr="00175819">
        <w:t>Se concluye que las competencias de investigación no se desarrollan de forma unilateral o autónoma, sino que se encuentran asociadas a los profesores, a los planes y programas de estudio, a los proyectos de investigación</w:t>
      </w:r>
      <w:r>
        <w:t xml:space="preserve"> y</w:t>
      </w:r>
      <w:r w:rsidRPr="00175819">
        <w:t xml:space="preserve"> a las instituciones de posgrado</w:t>
      </w:r>
      <w:r>
        <w:t>;</w:t>
      </w:r>
      <w:r w:rsidRPr="00175819">
        <w:t xml:space="preserve"> </w:t>
      </w:r>
      <w:r>
        <w:t xml:space="preserve">son </w:t>
      </w:r>
      <w:r w:rsidRPr="00175819">
        <w:t xml:space="preserve">factores que se interrelacionan e interactúan </w:t>
      </w:r>
      <w:r>
        <w:t xml:space="preserve">de forma </w:t>
      </w:r>
      <w:r w:rsidRPr="00175819">
        <w:t>positiva.</w:t>
      </w:r>
    </w:p>
    <w:p w14:paraId="5100264B" w14:textId="0D37CFF1" w:rsidR="00B027F6" w:rsidRDefault="00B027F6" w:rsidP="005A7099">
      <w:pPr>
        <w:spacing w:line="360" w:lineRule="auto"/>
        <w:jc w:val="both"/>
      </w:pPr>
      <w:r w:rsidRPr="001D5FF1">
        <w:rPr>
          <w:rFonts w:asciiTheme="minorHAnsi" w:hAnsiTheme="minorHAnsi" w:cstheme="minorHAnsi"/>
          <w:b/>
          <w:sz w:val="28"/>
          <w:szCs w:val="28"/>
        </w:rPr>
        <w:t>Palabras clave:</w:t>
      </w:r>
      <w:r w:rsidRPr="00175819">
        <w:t xml:space="preserve"> </w:t>
      </w:r>
      <w:r w:rsidR="00830ED4">
        <w:t>c</w:t>
      </w:r>
      <w:r w:rsidR="005C2FE2" w:rsidRPr="00175819">
        <w:t>entro de investigación</w:t>
      </w:r>
      <w:r w:rsidR="005C2FE2">
        <w:t>,</w:t>
      </w:r>
      <w:r w:rsidR="005C2FE2" w:rsidRPr="00175819">
        <w:t xml:space="preserve"> </w:t>
      </w:r>
      <w:r w:rsidRPr="00175819">
        <w:t xml:space="preserve">desarrollo de habilidades, </w:t>
      </w:r>
      <w:r w:rsidR="005C2FE2">
        <w:t>f</w:t>
      </w:r>
      <w:r w:rsidR="005C2FE2" w:rsidRPr="00175819">
        <w:t>ormación de investigadores,</w:t>
      </w:r>
      <w:r w:rsidR="005C2FE2">
        <w:t xml:space="preserve"> </w:t>
      </w:r>
      <w:r w:rsidRPr="00175819">
        <w:t>indicador</w:t>
      </w:r>
      <w:r w:rsidR="005C2FE2">
        <w:t>es educativos, metodología</w:t>
      </w:r>
      <w:r w:rsidRPr="00175819">
        <w:t>.</w:t>
      </w:r>
    </w:p>
    <w:p w14:paraId="153850BC" w14:textId="77777777" w:rsidR="00C50E6C" w:rsidRPr="00DC4F7F" w:rsidRDefault="00C50E6C" w:rsidP="005A7099">
      <w:pPr>
        <w:spacing w:line="360" w:lineRule="auto"/>
        <w:rPr>
          <w:rFonts w:asciiTheme="minorHAnsi" w:hAnsiTheme="minorHAnsi" w:cstheme="minorHAnsi"/>
          <w:b/>
          <w:sz w:val="28"/>
          <w:szCs w:val="28"/>
          <w:lang w:val="en-US"/>
        </w:rPr>
      </w:pPr>
      <w:r w:rsidRPr="00DC4F7F">
        <w:rPr>
          <w:rFonts w:asciiTheme="minorHAnsi" w:hAnsiTheme="minorHAnsi" w:cstheme="minorHAnsi"/>
          <w:b/>
          <w:sz w:val="28"/>
          <w:szCs w:val="28"/>
          <w:lang w:val="en-US"/>
        </w:rPr>
        <w:lastRenderedPageBreak/>
        <w:t>Abstract</w:t>
      </w:r>
    </w:p>
    <w:p w14:paraId="30B32CF2" w14:textId="1BAC41F3" w:rsidR="00564AC5" w:rsidRDefault="00564AC5" w:rsidP="005A7099">
      <w:pPr>
        <w:spacing w:line="360" w:lineRule="auto"/>
        <w:jc w:val="both"/>
        <w:rPr>
          <w:lang w:val="en-US"/>
        </w:rPr>
      </w:pPr>
      <w:r w:rsidRPr="00564AC5">
        <w:rPr>
          <w:lang w:val="en-US"/>
        </w:rPr>
        <w:t xml:space="preserve">Research is a substantive activity to improve people's quality of life. One way to contribute to this is by promoting research skills in postgraduate students. And in that sense, the objective of this research was to evaluate the research skills of the master's and doctoral students in Advanced Technology of the </w:t>
      </w:r>
      <w:r w:rsidRPr="001D5FF1">
        <w:rPr>
          <w:lang w:val="en-US"/>
        </w:rPr>
        <w:t xml:space="preserve">Instituto </w:t>
      </w:r>
      <w:proofErr w:type="spellStart"/>
      <w:r w:rsidRPr="001D5FF1">
        <w:rPr>
          <w:lang w:val="en-US"/>
        </w:rPr>
        <w:t>Politécnico</w:t>
      </w:r>
      <w:proofErr w:type="spellEnd"/>
      <w:r w:rsidRPr="001D5FF1">
        <w:rPr>
          <w:lang w:val="en-US"/>
        </w:rPr>
        <w:t xml:space="preserve"> Nacional</w:t>
      </w:r>
      <w:r w:rsidRPr="00564AC5">
        <w:rPr>
          <w:lang w:val="en-US"/>
        </w:rPr>
        <w:t>. The methodology used was quantitative. The research was non-experimental with a cross-sectional design and its scope was exploratory and descriptive. The sample used was probabilistic and stratified. The results showed that the research skills in the students are solid. It is concluded that research competencies are not developed unilaterally or autonomously, but are associated with professors, study plans and programs, research projects and postgraduate institutions; They are factors that interrelate and interact in a positive way.</w:t>
      </w:r>
    </w:p>
    <w:p w14:paraId="7A74E1C8" w14:textId="7AD387D0" w:rsidR="005C2FE2" w:rsidRDefault="005C2FE2" w:rsidP="005A7099">
      <w:pPr>
        <w:spacing w:line="360" w:lineRule="auto"/>
        <w:jc w:val="both"/>
        <w:rPr>
          <w:lang w:val="en-US"/>
        </w:rPr>
      </w:pPr>
      <w:r w:rsidRPr="001D5FF1">
        <w:rPr>
          <w:rFonts w:asciiTheme="minorHAnsi" w:hAnsiTheme="minorHAnsi" w:cstheme="minorHAnsi"/>
          <w:b/>
          <w:sz w:val="28"/>
          <w:szCs w:val="28"/>
          <w:lang w:val="en-US"/>
        </w:rPr>
        <w:t>Keywords:</w:t>
      </w:r>
      <w:r w:rsidRPr="005C2FE2">
        <w:rPr>
          <w:lang w:val="en-US"/>
        </w:rPr>
        <w:t xml:space="preserve"> </w:t>
      </w:r>
      <w:r w:rsidR="00830ED4">
        <w:rPr>
          <w:lang w:val="en-US"/>
        </w:rPr>
        <w:t>r</w:t>
      </w:r>
      <w:r w:rsidRPr="005C2FE2">
        <w:rPr>
          <w:lang w:val="en-US"/>
        </w:rPr>
        <w:t>esearch center, skills development, researcher training, educational indicators, methodology.</w:t>
      </w:r>
    </w:p>
    <w:p w14:paraId="200E2B01" w14:textId="5A948354" w:rsidR="001D5FF1" w:rsidRDefault="001D5FF1" w:rsidP="005A7099">
      <w:pPr>
        <w:spacing w:line="360" w:lineRule="auto"/>
        <w:jc w:val="both"/>
        <w:rPr>
          <w:lang w:val="en-US"/>
        </w:rPr>
      </w:pPr>
    </w:p>
    <w:p w14:paraId="0E7F0FAD" w14:textId="3A1F212B" w:rsidR="001D5FF1" w:rsidRPr="001D5FF1" w:rsidRDefault="001D5FF1" w:rsidP="005A7099">
      <w:pPr>
        <w:spacing w:line="360" w:lineRule="auto"/>
        <w:jc w:val="both"/>
        <w:rPr>
          <w:rFonts w:asciiTheme="minorHAnsi" w:hAnsiTheme="minorHAnsi" w:cstheme="minorHAnsi"/>
          <w:b/>
          <w:sz w:val="28"/>
          <w:szCs w:val="28"/>
          <w:lang w:val="en-US"/>
        </w:rPr>
      </w:pPr>
      <w:proofErr w:type="spellStart"/>
      <w:r w:rsidRPr="001D5FF1">
        <w:rPr>
          <w:rFonts w:asciiTheme="minorHAnsi" w:hAnsiTheme="minorHAnsi" w:cstheme="minorHAnsi"/>
          <w:b/>
          <w:sz w:val="28"/>
          <w:szCs w:val="28"/>
          <w:lang w:val="en-US"/>
        </w:rPr>
        <w:t>Resumo</w:t>
      </w:r>
      <w:proofErr w:type="spellEnd"/>
    </w:p>
    <w:p w14:paraId="40E962FA" w14:textId="77777777" w:rsidR="001D5FF1" w:rsidRPr="001D5FF1" w:rsidRDefault="001D5FF1" w:rsidP="001D5FF1">
      <w:pPr>
        <w:spacing w:line="360" w:lineRule="auto"/>
        <w:jc w:val="both"/>
      </w:pPr>
      <w:r w:rsidRPr="001D5FF1">
        <w:t xml:space="preserve">A pesquisa é </w:t>
      </w:r>
      <w:proofErr w:type="spellStart"/>
      <w:r w:rsidRPr="001D5FF1">
        <w:t>uma</w:t>
      </w:r>
      <w:proofErr w:type="spellEnd"/>
      <w:r w:rsidRPr="001D5FF1">
        <w:t xml:space="preserve"> </w:t>
      </w:r>
      <w:proofErr w:type="spellStart"/>
      <w:r w:rsidRPr="001D5FF1">
        <w:t>atividade</w:t>
      </w:r>
      <w:proofErr w:type="spellEnd"/>
      <w:r w:rsidRPr="001D5FF1">
        <w:t xml:space="preserve"> substantiva para </w:t>
      </w:r>
      <w:proofErr w:type="spellStart"/>
      <w:r w:rsidRPr="001D5FF1">
        <w:t>melhorar</w:t>
      </w:r>
      <w:proofErr w:type="spellEnd"/>
      <w:r w:rsidRPr="001D5FF1">
        <w:t xml:space="preserve"> a </w:t>
      </w:r>
      <w:proofErr w:type="spellStart"/>
      <w:r w:rsidRPr="001D5FF1">
        <w:t>qualidade</w:t>
      </w:r>
      <w:proofErr w:type="spellEnd"/>
      <w:r w:rsidRPr="001D5FF1">
        <w:t xml:space="preserve"> de vida das </w:t>
      </w:r>
      <w:proofErr w:type="spellStart"/>
      <w:r w:rsidRPr="001D5FF1">
        <w:t>pessoas</w:t>
      </w:r>
      <w:proofErr w:type="spellEnd"/>
      <w:r w:rsidRPr="001D5FF1">
        <w:t xml:space="preserve">. </w:t>
      </w:r>
      <w:proofErr w:type="spellStart"/>
      <w:r w:rsidRPr="001D5FF1">
        <w:t>Uma</w:t>
      </w:r>
      <w:proofErr w:type="spellEnd"/>
      <w:r w:rsidRPr="001D5FF1">
        <w:t xml:space="preserve"> forma de contribuir para </w:t>
      </w:r>
      <w:proofErr w:type="spellStart"/>
      <w:r w:rsidRPr="001D5FF1">
        <w:t>isso</w:t>
      </w:r>
      <w:proofErr w:type="spellEnd"/>
      <w:r w:rsidRPr="001D5FF1">
        <w:t xml:space="preserve"> a partir da sala de aula é </w:t>
      </w:r>
      <w:proofErr w:type="spellStart"/>
      <w:r w:rsidRPr="001D5FF1">
        <w:t>promovendo</w:t>
      </w:r>
      <w:proofErr w:type="spellEnd"/>
      <w:r w:rsidRPr="001D5FF1">
        <w:t xml:space="preserve"> habilidades de pesquisa em </w:t>
      </w:r>
      <w:proofErr w:type="spellStart"/>
      <w:r w:rsidRPr="001D5FF1">
        <w:t>alunos</w:t>
      </w:r>
      <w:proofErr w:type="spellEnd"/>
      <w:r w:rsidRPr="001D5FF1">
        <w:t xml:space="preserve"> de </w:t>
      </w:r>
      <w:proofErr w:type="spellStart"/>
      <w:r w:rsidRPr="001D5FF1">
        <w:t>pós-graduação</w:t>
      </w:r>
      <w:proofErr w:type="spellEnd"/>
      <w:r w:rsidRPr="001D5FF1">
        <w:t xml:space="preserve">. E </w:t>
      </w:r>
      <w:proofErr w:type="spellStart"/>
      <w:r w:rsidRPr="001D5FF1">
        <w:t>nesse</w:t>
      </w:r>
      <w:proofErr w:type="spellEnd"/>
      <w:r w:rsidRPr="001D5FF1">
        <w:t xml:space="preserve"> sentido, </w:t>
      </w:r>
      <w:proofErr w:type="spellStart"/>
      <w:r w:rsidRPr="001D5FF1">
        <w:t>o</w:t>
      </w:r>
      <w:proofErr w:type="spellEnd"/>
      <w:r w:rsidRPr="001D5FF1">
        <w:t xml:space="preserve"> objetivo </w:t>
      </w:r>
      <w:proofErr w:type="spellStart"/>
      <w:r w:rsidRPr="001D5FF1">
        <w:t>desta</w:t>
      </w:r>
      <w:proofErr w:type="spellEnd"/>
      <w:r w:rsidRPr="001D5FF1">
        <w:t xml:space="preserve"> pesquisa </w:t>
      </w:r>
      <w:proofErr w:type="spellStart"/>
      <w:r w:rsidRPr="001D5FF1">
        <w:t>foi</w:t>
      </w:r>
      <w:proofErr w:type="spellEnd"/>
      <w:r w:rsidRPr="001D5FF1">
        <w:t xml:space="preserve"> avaliar as habilidades de pesquisa dos </w:t>
      </w:r>
      <w:proofErr w:type="spellStart"/>
      <w:r w:rsidRPr="001D5FF1">
        <w:t>mestrandos</w:t>
      </w:r>
      <w:proofErr w:type="spellEnd"/>
      <w:r w:rsidRPr="001D5FF1">
        <w:t xml:space="preserve"> e </w:t>
      </w:r>
      <w:proofErr w:type="spellStart"/>
      <w:r w:rsidRPr="001D5FF1">
        <w:t>doutorandos</w:t>
      </w:r>
      <w:proofErr w:type="spellEnd"/>
      <w:r w:rsidRPr="001D5FF1">
        <w:t xml:space="preserve"> em </w:t>
      </w:r>
      <w:proofErr w:type="spellStart"/>
      <w:r w:rsidRPr="001D5FF1">
        <w:t>Tecnologia</w:t>
      </w:r>
      <w:proofErr w:type="spellEnd"/>
      <w:r w:rsidRPr="001D5FF1">
        <w:t xml:space="preserve"> </w:t>
      </w:r>
      <w:proofErr w:type="spellStart"/>
      <w:r w:rsidRPr="001D5FF1">
        <w:t>Avançada</w:t>
      </w:r>
      <w:proofErr w:type="spellEnd"/>
      <w:r w:rsidRPr="001D5FF1">
        <w:t xml:space="preserve"> do Instituto Politécnico Nacional. A </w:t>
      </w:r>
      <w:proofErr w:type="spellStart"/>
      <w:r w:rsidRPr="001D5FF1">
        <w:t>metodologia</w:t>
      </w:r>
      <w:proofErr w:type="spellEnd"/>
      <w:r w:rsidRPr="001D5FF1">
        <w:t xml:space="preserve"> utilizada </w:t>
      </w:r>
      <w:proofErr w:type="spellStart"/>
      <w:r w:rsidRPr="001D5FF1">
        <w:t>foi</w:t>
      </w:r>
      <w:proofErr w:type="spellEnd"/>
      <w:r w:rsidRPr="001D5FF1">
        <w:t xml:space="preserve"> </w:t>
      </w:r>
      <w:proofErr w:type="spellStart"/>
      <w:r w:rsidRPr="001D5FF1">
        <w:t>quantitativa</w:t>
      </w:r>
      <w:proofErr w:type="spellEnd"/>
      <w:r w:rsidRPr="001D5FF1">
        <w:t xml:space="preserve">. A pesquisa </w:t>
      </w:r>
      <w:proofErr w:type="spellStart"/>
      <w:r w:rsidRPr="001D5FF1">
        <w:t>foi</w:t>
      </w:r>
      <w:proofErr w:type="spellEnd"/>
      <w:r w:rsidRPr="001D5FF1">
        <w:t xml:space="preserve"> </w:t>
      </w:r>
      <w:proofErr w:type="spellStart"/>
      <w:r w:rsidRPr="001D5FF1">
        <w:t>não</w:t>
      </w:r>
      <w:proofErr w:type="spellEnd"/>
      <w:r w:rsidRPr="001D5FF1">
        <w:t xml:space="preserve"> experimental </w:t>
      </w:r>
      <w:proofErr w:type="spellStart"/>
      <w:r w:rsidRPr="001D5FF1">
        <w:t>com</w:t>
      </w:r>
      <w:proofErr w:type="spellEnd"/>
      <w:r w:rsidRPr="001D5FF1">
        <w:t xml:space="preserve"> delineamento transversal e </w:t>
      </w:r>
      <w:proofErr w:type="spellStart"/>
      <w:r w:rsidRPr="001D5FF1">
        <w:t>seu</w:t>
      </w:r>
      <w:proofErr w:type="spellEnd"/>
      <w:r w:rsidRPr="001D5FF1">
        <w:t xml:space="preserve"> escopo </w:t>
      </w:r>
      <w:proofErr w:type="spellStart"/>
      <w:r w:rsidRPr="001D5FF1">
        <w:t>foi</w:t>
      </w:r>
      <w:proofErr w:type="spellEnd"/>
      <w:r w:rsidRPr="001D5FF1">
        <w:t xml:space="preserve"> </w:t>
      </w:r>
      <w:proofErr w:type="spellStart"/>
      <w:r w:rsidRPr="001D5FF1">
        <w:t>exploratório</w:t>
      </w:r>
      <w:proofErr w:type="spellEnd"/>
      <w:r w:rsidRPr="001D5FF1">
        <w:t xml:space="preserve"> e </w:t>
      </w:r>
      <w:proofErr w:type="spellStart"/>
      <w:r w:rsidRPr="001D5FF1">
        <w:t>descritivo</w:t>
      </w:r>
      <w:proofErr w:type="spellEnd"/>
      <w:r w:rsidRPr="001D5FF1">
        <w:t xml:space="preserve">. A </w:t>
      </w:r>
      <w:proofErr w:type="spellStart"/>
      <w:r w:rsidRPr="001D5FF1">
        <w:t>amostra</w:t>
      </w:r>
      <w:proofErr w:type="spellEnd"/>
      <w:r w:rsidRPr="001D5FF1">
        <w:t xml:space="preserve"> utilizada </w:t>
      </w:r>
      <w:proofErr w:type="spellStart"/>
      <w:r w:rsidRPr="001D5FF1">
        <w:t>foi</w:t>
      </w:r>
      <w:proofErr w:type="spellEnd"/>
      <w:r w:rsidRPr="001D5FF1">
        <w:t xml:space="preserve"> probabilística </w:t>
      </w:r>
      <w:proofErr w:type="gramStart"/>
      <w:r w:rsidRPr="001D5FF1">
        <w:t>e</w:t>
      </w:r>
      <w:proofErr w:type="gramEnd"/>
      <w:r w:rsidRPr="001D5FF1">
        <w:t xml:space="preserve"> estratificada. Os resultados </w:t>
      </w:r>
      <w:proofErr w:type="spellStart"/>
      <w:r w:rsidRPr="001D5FF1">
        <w:t>mostraram</w:t>
      </w:r>
      <w:proofErr w:type="spellEnd"/>
      <w:r w:rsidRPr="001D5FF1">
        <w:t xml:space="preserve"> que as habilidades de pesquisa nos </w:t>
      </w:r>
      <w:proofErr w:type="spellStart"/>
      <w:r w:rsidRPr="001D5FF1">
        <w:t>alunos</w:t>
      </w:r>
      <w:proofErr w:type="spellEnd"/>
      <w:r w:rsidRPr="001D5FF1">
        <w:t xml:space="preserve"> </w:t>
      </w:r>
      <w:proofErr w:type="spellStart"/>
      <w:r w:rsidRPr="001D5FF1">
        <w:t>são</w:t>
      </w:r>
      <w:proofErr w:type="spellEnd"/>
      <w:r w:rsidRPr="001D5FF1">
        <w:t xml:space="preserve"> sólidas. </w:t>
      </w:r>
      <w:proofErr w:type="spellStart"/>
      <w:r w:rsidRPr="001D5FF1">
        <w:t>Conclui</w:t>
      </w:r>
      <w:proofErr w:type="spellEnd"/>
      <w:r w:rsidRPr="001D5FF1">
        <w:t>-</w:t>
      </w:r>
      <w:proofErr w:type="spellStart"/>
      <w:r w:rsidRPr="001D5FF1">
        <w:t>se</w:t>
      </w:r>
      <w:proofErr w:type="spellEnd"/>
      <w:r w:rsidRPr="001D5FF1">
        <w:t xml:space="preserve"> que as </w:t>
      </w:r>
      <w:proofErr w:type="spellStart"/>
      <w:r w:rsidRPr="001D5FF1">
        <w:t>competências</w:t>
      </w:r>
      <w:proofErr w:type="spellEnd"/>
      <w:r w:rsidRPr="001D5FF1">
        <w:t xml:space="preserve"> de pesquisa </w:t>
      </w:r>
      <w:proofErr w:type="spellStart"/>
      <w:r w:rsidRPr="001D5FF1">
        <w:t>não</w:t>
      </w:r>
      <w:proofErr w:type="spellEnd"/>
      <w:r w:rsidRPr="001D5FF1">
        <w:t xml:space="preserve"> se </w:t>
      </w:r>
      <w:proofErr w:type="spellStart"/>
      <w:r w:rsidRPr="001D5FF1">
        <w:t>desenvolvem</w:t>
      </w:r>
      <w:proofErr w:type="spellEnd"/>
      <w:r w:rsidRPr="001D5FF1">
        <w:t xml:space="preserve"> de forma unilateral </w:t>
      </w:r>
      <w:proofErr w:type="spellStart"/>
      <w:r w:rsidRPr="001D5FF1">
        <w:t>ou</w:t>
      </w:r>
      <w:proofErr w:type="spellEnd"/>
      <w:r w:rsidRPr="001D5FF1">
        <w:t xml:space="preserve"> </w:t>
      </w:r>
      <w:proofErr w:type="spellStart"/>
      <w:r w:rsidRPr="001D5FF1">
        <w:t>autônoma</w:t>
      </w:r>
      <w:proofErr w:type="spellEnd"/>
      <w:r w:rsidRPr="001D5FF1">
        <w:t xml:space="preserve">, mas </w:t>
      </w:r>
      <w:proofErr w:type="spellStart"/>
      <w:r w:rsidRPr="001D5FF1">
        <w:t>estão</w:t>
      </w:r>
      <w:proofErr w:type="spellEnd"/>
      <w:r w:rsidRPr="001D5FF1">
        <w:t xml:space="preserve"> </w:t>
      </w:r>
      <w:proofErr w:type="spellStart"/>
      <w:r w:rsidRPr="001D5FF1">
        <w:t>associadas</w:t>
      </w:r>
      <w:proofErr w:type="spellEnd"/>
      <w:r w:rsidRPr="001D5FF1">
        <w:t xml:space="preserve"> a docentes, planos </w:t>
      </w:r>
      <w:proofErr w:type="gramStart"/>
      <w:r w:rsidRPr="001D5FF1">
        <w:t>e</w:t>
      </w:r>
      <w:proofErr w:type="gramEnd"/>
      <w:r w:rsidRPr="001D5FF1">
        <w:t xml:space="preserve"> programas de </w:t>
      </w:r>
      <w:proofErr w:type="spellStart"/>
      <w:r w:rsidRPr="001D5FF1">
        <w:t>estudos</w:t>
      </w:r>
      <w:proofErr w:type="spellEnd"/>
      <w:r w:rsidRPr="001D5FF1">
        <w:t xml:space="preserve">, </w:t>
      </w:r>
      <w:proofErr w:type="spellStart"/>
      <w:r w:rsidRPr="001D5FF1">
        <w:t>projetos</w:t>
      </w:r>
      <w:proofErr w:type="spellEnd"/>
      <w:r w:rsidRPr="001D5FF1">
        <w:t xml:space="preserve"> de pesquisa e </w:t>
      </w:r>
      <w:proofErr w:type="spellStart"/>
      <w:r w:rsidRPr="001D5FF1">
        <w:t>instituições</w:t>
      </w:r>
      <w:proofErr w:type="spellEnd"/>
      <w:r w:rsidRPr="001D5FF1">
        <w:t xml:space="preserve"> de </w:t>
      </w:r>
      <w:proofErr w:type="spellStart"/>
      <w:r w:rsidRPr="001D5FF1">
        <w:t>pós-graduação</w:t>
      </w:r>
      <w:proofErr w:type="spellEnd"/>
      <w:r w:rsidRPr="001D5FF1">
        <w:t xml:space="preserve">; São fatores que se </w:t>
      </w:r>
      <w:proofErr w:type="spellStart"/>
      <w:r w:rsidRPr="001D5FF1">
        <w:t>inter-relacionam</w:t>
      </w:r>
      <w:proofErr w:type="spellEnd"/>
      <w:r w:rsidRPr="001D5FF1">
        <w:t xml:space="preserve"> e </w:t>
      </w:r>
      <w:proofErr w:type="spellStart"/>
      <w:r w:rsidRPr="001D5FF1">
        <w:t>interagem</w:t>
      </w:r>
      <w:proofErr w:type="spellEnd"/>
      <w:r w:rsidRPr="001D5FF1">
        <w:t xml:space="preserve"> de forma positiva.</w:t>
      </w:r>
    </w:p>
    <w:p w14:paraId="57484683" w14:textId="46140186" w:rsidR="001D5FF1" w:rsidRDefault="001D5FF1" w:rsidP="001D5FF1">
      <w:pPr>
        <w:spacing w:line="360" w:lineRule="auto"/>
        <w:jc w:val="both"/>
      </w:pPr>
      <w:proofErr w:type="spellStart"/>
      <w:r w:rsidRPr="001D5FF1">
        <w:rPr>
          <w:rFonts w:asciiTheme="minorHAnsi" w:hAnsiTheme="minorHAnsi" w:cstheme="minorHAnsi"/>
          <w:b/>
          <w:sz w:val="28"/>
          <w:szCs w:val="28"/>
        </w:rPr>
        <w:t>Palavras</w:t>
      </w:r>
      <w:proofErr w:type="spellEnd"/>
      <w:r w:rsidRPr="001D5FF1">
        <w:rPr>
          <w:rFonts w:asciiTheme="minorHAnsi" w:hAnsiTheme="minorHAnsi" w:cstheme="minorHAnsi"/>
          <w:b/>
          <w:sz w:val="28"/>
          <w:szCs w:val="28"/>
        </w:rPr>
        <w:t>-chave:</w:t>
      </w:r>
      <w:r w:rsidRPr="001D5FF1">
        <w:t xml:space="preserve"> centro de pesquisa, </w:t>
      </w:r>
      <w:proofErr w:type="spellStart"/>
      <w:r w:rsidRPr="001D5FF1">
        <w:t>desenvolvimento</w:t>
      </w:r>
      <w:proofErr w:type="spellEnd"/>
      <w:r w:rsidRPr="001D5FF1">
        <w:t xml:space="preserve"> de habilidades, </w:t>
      </w:r>
      <w:proofErr w:type="spellStart"/>
      <w:r w:rsidRPr="001D5FF1">
        <w:t>formação</w:t>
      </w:r>
      <w:proofErr w:type="spellEnd"/>
      <w:r w:rsidRPr="001D5FF1">
        <w:t xml:space="preserve"> de </w:t>
      </w:r>
      <w:proofErr w:type="spellStart"/>
      <w:r w:rsidRPr="001D5FF1">
        <w:t>pesquisadores</w:t>
      </w:r>
      <w:proofErr w:type="spellEnd"/>
      <w:r w:rsidRPr="001D5FF1">
        <w:t xml:space="preserve">, indicadores </w:t>
      </w:r>
      <w:proofErr w:type="spellStart"/>
      <w:r w:rsidRPr="001D5FF1">
        <w:t>educacionais</w:t>
      </w:r>
      <w:proofErr w:type="spellEnd"/>
      <w:r w:rsidRPr="001D5FF1">
        <w:t xml:space="preserve">, </w:t>
      </w:r>
      <w:proofErr w:type="spellStart"/>
      <w:r w:rsidRPr="001D5FF1">
        <w:t>metodologia</w:t>
      </w:r>
      <w:proofErr w:type="spellEnd"/>
      <w:r w:rsidRPr="001D5FF1">
        <w:t>.</w:t>
      </w:r>
    </w:p>
    <w:p w14:paraId="76B76000" w14:textId="77777777" w:rsidR="001D5FF1" w:rsidRPr="004334EF" w:rsidRDefault="001D5FF1" w:rsidP="001D5FF1">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Septiembre</w:t>
      </w:r>
      <w:proofErr w:type="gramEnd"/>
      <w:r>
        <w:rPr>
          <w:rFonts w:ascii="Times New Roman" w:hAnsi="Times New Roman"/>
          <w:color w:val="000000"/>
          <w:sz w:val="24"/>
        </w:rPr>
        <w:t xml:space="preserve"> </w:t>
      </w:r>
      <w:r w:rsidRPr="00906375">
        <w:rPr>
          <w:rFonts w:ascii="Times New Roman" w:hAnsi="Times New Roman"/>
          <w:color w:val="000000"/>
          <w:sz w:val="24"/>
        </w:rPr>
        <w:t>202</w:t>
      </w:r>
      <w:r>
        <w:rPr>
          <w:rFonts w:ascii="Times New Roman" w:hAnsi="Times New Roman"/>
          <w:color w:val="000000"/>
          <w:sz w:val="24"/>
        </w:rPr>
        <w:t>1</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Abril 2022</w:t>
      </w:r>
    </w:p>
    <w:p w14:paraId="088B5EC7" w14:textId="73EAE36C" w:rsidR="001D5FF1" w:rsidRPr="001D5FF1" w:rsidRDefault="001436A6" w:rsidP="001D5FF1">
      <w:pPr>
        <w:spacing w:line="360" w:lineRule="auto"/>
        <w:jc w:val="both"/>
      </w:pPr>
      <w:r>
        <w:rPr>
          <w:noProof/>
        </w:rPr>
        <w:pict w14:anchorId="59D5B616">
          <v:rect id="_x0000_i1025" style="width:441.9pt;height:.05pt" o:hralign="center" o:hrstd="t" o:hr="t" fillcolor="#a0a0a0" stroked="f"/>
        </w:pict>
      </w:r>
    </w:p>
    <w:p w14:paraId="40604005" w14:textId="21F37CCF" w:rsidR="005A7099" w:rsidRDefault="005A7099" w:rsidP="005A7099">
      <w:pPr>
        <w:spacing w:line="360" w:lineRule="auto"/>
        <w:jc w:val="both"/>
      </w:pPr>
    </w:p>
    <w:p w14:paraId="1507D7DC" w14:textId="77777777" w:rsidR="001D5FF1" w:rsidRPr="001D5FF1" w:rsidRDefault="001D5FF1" w:rsidP="005A7099">
      <w:pPr>
        <w:spacing w:line="360" w:lineRule="auto"/>
        <w:jc w:val="both"/>
      </w:pPr>
    </w:p>
    <w:p w14:paraId="7106B9C1" w14:textId="77777777" w:rsidR="00C50E6C" w:rsidRPr="007B70B9" w:rsidRDefault="00C50E6C" w:rsidP="001D5FF1">
      <w:pPr>
        <w:spacing w:line="360" w:lineRule="auto"/>
        <w:jc w:val="center"/>
        <w:rPr>
          <w:b/>
          <w:sz w:val="32"/>
          <w:szCs w:val="32"/>
        </w:rPr>
      </w:pPr>
      <w:r w:rsidRPr="007B70B9">
        <w:rPr>
          <w:b/>
          <w:sz w:val="32"/>
          <w:szCs w:val="32"/>
        </w:rPr>
        <w:lastRenderedPageBreak/>
        <w:t>Introducción</w:t>
      </w:r>
    </w:p>
    <w:p w14:paraId="2A1103F2" w14:textId="138CCDDC" w:rsidR="00B15538" w:rsidRPr="00175819" w:rsidRDefault="0012370B" w:rsidP="005A7099">
      <w:pPr>
        <w:spacing w:line="360" w:lineRule="auto"/>
        <w:ind w:firstLine="708"/>
        <w:jc w:val="both"/>
      </w:pPr>
      <w:r w:rsidRPr="00175819">
        <w:t xml:space="preserve">La investigación es una </w:t>
      </w:r>
      <w:r w:rsidR="00721F07" w:rsidRPr="00175819">
        <w:t xml:space="preserve">actividad </w:t>
      </w:r>
      <w:r w:rsidR="00D9537C" w:rsidRPr="00175819">
        <w:t xml:space="preserve">sustantiva </w:t>
      </w:r>
      <w:r w:rsidRPr="00175819">
        <w:t xml:space="preserve">porque a través de su desarrollo se han encontrado soluciones para mejorar la calidad de vida de los seres humanos </w:t>
      </w:r>
      <w:r w:rsidR="000D6831" w:rsidRPr="00175819">
        <w:t>(Peinado, Montoy y Torres, 2020)</w:t>
      </w:r>
      <w:r w:rsidR="00A55458">
        <w:t>.</w:t>
      </w:r>
      <w:r w:rsidR="007B70B9">
        <w:t xml:space="preserve"> </w:t>
      </w:r>
      <w:r w:rsidR="0017542A">
        <w:t>Desde esta perspectiva</w:t>
      </w:r>
      <w:r w:rsidR="00C74566" w:rsidRPr="00175819">
        <w:t>,</w:t>
      </w:r>
      <w:r w:rsidR="004F48BD">
        <w:t xml:space="preserve"> </w:t>
      </w:r>
      <w:r w:rsidR="004F48BD" w:rsidRPr="00175819">
        <w:t>a partir de un diagnóstico, seguido del diseño, ejecución y seguimiento para la resolución de problemas que favorezcan a la humanidad</w:t>
      </w:r>
      <w:r w:rsidR="004F48BD">
        <w:t>,</w:t>
      </w:r>
      <w:r w:rsidR="00C74566" w:rsidRPr="00175819">
        <w:t xml:space="preserve"> la investigación en el posgrado</w:t>
      </w:r>
      <w:r w:rsidR="00486691" w:rsidRPr="00175819">
        <w:t xml:space="preserve"> debe responder a las necesidades </w:t>
      </w:r>
      <w:r w:rsidR="00C74566" w:rsidRPr="00175819">
        <w:t>más fundamentales</w:t>
      </w:r>
      <w:r w:rsidR="00486691" w:rsidRPr="00175819">
        <w:t xml:space="preserve"> </w:t>
      </w:r>
      <w:r w:rsidR="00EF36C9" w:rsidRPr="00EF36C9">
        <w:rPr>
          <w:rFonts w:eastAsia="Times New Roman"/>
          <w:lang w:eastAsia="es-MX"/>
        </w:rPr>
        <w:t>(</w:t>
      </w:r>
      <w:proofErr w:type="spellStart"/>
      <w:r w:rsidR="00EF36C9" w:rsidRPr="00A56BB6">
        <w:rPr>
          <w:rFonts w:eastAsia="Times New Roman"/>
          <w:lang w:eastAsia="es-MX"/>
        </w:rPr>
        <w:t>Rockinson</w:t>
      </w:r>
      <w:proofErr w:type="spellEnd"/>
      <w:r w:rsidR="00EF36C9" w:rsidRPr="00A56BB6">
        <w:rPr>
          <w:rFonts w:eastAsia="Times New Roman"/>
          <w:lang w:eastAsia="es-MX"/>
        </w:rPr>
        <w:t>, 2018</w:t>
      </w:r>
      <w:r w:rsidR="000C07D5" w:rsidRPr="00175819">
        <w:rPr>
          <w:rFonts w:eastAsia="Times New Roman"/>
          <w:lang w:eastAsia="es-MX"/>
        </w:rPr>
        <w:t xml:space="preserve">; </w:t>
      </w:r>
      <w:r w:rsidR="00C74566" w:rsidRPr="00175819">
        <w:t>Z</w:t>
      </w:r>
      <w:r w:rsidR="007B399A" w:rsidRPr="00175819">
        <w:t>ambrano y Chacón, 2021</w:t>
      </w:r>
      <w:r w:rsidR="00C74566" w:rsidRPr="00175819">
        <w:t>).</w:t>
      </w:r>
      <w:r w:rsidR="00A823CC" w:rsidRPr="00175819">
        <w:t xml:space="preserve"> </w:t>
      </w:r>
      <w:r w:rsidR="00C74566" w:rsidRPr="00175819">
        <w:t>Est</w:t>
      </w:r>
      <w:r w:rsidR="00FC3346" w:rsidRPr="00175819">
        <w:t xml:space="preserve">e proceso </w:t>
      </w:r>
      <w:r w:rsidR="00C74566" w:rsidRPr="00175819">
        <w:t xml:space="preserve">inicia </w:t>
      </w:r>
      <w:r w:rsidR="001210EB">
        <w:t xml:space="preserve">con </w:t>
      </w:r>
      <w:r w:rsidR="00FC3346" w:rsidRPr="00175819">
        <w:t xml:space="preserve">la </w:t>
      </w:r>
      <w:r w:rsidR="001210EB">
        <w:t>selec</w:t>
      </w:r>
      <w:r w:rsidR="00FC3346" w:rsidRPr="00175819">
        <w:t xml:space="preserve">ción </w:t>
      </w:r>
      <w:r w:rsidR="001210EB" w:rsidRPr="00175819">
        <w:t>de aspirantes</w:t>
      </w:r>
      <w:r w:rsidR="00FC3346" w:rsidRPr="00175819">
        <w:t xml:space="preserve">, </w:t>
      </w:r>
      <w:r w:rsidR="00C56722">
        <w:t xml:space="preserve">fase </w:t>
      </w:r>
      <w:r w:rsidR="00114FF9">
        <w:t xml:space="preserve">donde se revisan </w:t>
      </w:r>
      <w:r w:rsidR="00872618" w:rsidRPr="00175819">
        <w:t xml:space="preserve">diversos </w:t>
      </w:r>
      <w:r w:rsidR="00114FF9">
        <w:t xml:space="preserve">elementos </w:t>
      </w:r>
      <w:r w:rsidR="00C56722">
        <w:t xml:space="preserve">determinantes para ingresar formalmente a un </w:t>
      </w:r>
      <w:r w:rsidR="001210EB" w:rsidRPr="00175819">
        <w:t xml:space="preserve">posgrado </w:t>
      </w:r>
      <w:r w:rsidR="00FC3346" w:rsidRPr="00175819">
        <w:t>(</w:t>
      </w:r>
      <w:r w:rsidR="00FC3346" w:rsidRPr="00175819">
        <w:rPr>
          <w:rStyle w:val="name"/>
        </w:rPr>
        <w:t>Peinado, 2020)</w:t>
      </w:r>
      <w:r w:rsidR="00114FF9">
        <w:rPr>
          <w:rStyle w:val="name"/>
        </w:rPr>
        <w:t>,</w:t>
      </w:r>
      <w:r w:rsidR="00816026">
        <w:rPr>
          <w:rStyle w:val="name"/>
        </w:rPr>
        <w:t xml:space="preserve"> y</w:t>
      </w:r>
      <w:r w:rsidR="00FC3346" w:rsidRPr="00175819">
        <w:rPr>
          <w:rStyle w:val="name"/>
        </w:rPr>
        <w:t xml:space="preserve"> </w:t>
      </w:r>
      <w:r w:rsidR="00114FF9">
        <w:rPr>
          <w:rStyle w:val="name"/>
        </w:rPr>
        <w:t xml:space="preserve">entre ellos se encuentra </w:t>
      </w:r>
      <w:r w:rsidR="00872618" w:rsidRPr="00175819">
        <w:rPr>
          <w:rStyle w:val="name"/>
        </w:rPr>
        <w:t xml:space="preserve">detectar </w:t>
      </w:r>
      <w:r w:rsidR="00114FF9">
        <w:rPr>
          <w:rStyle w:val="name"/>
        </w:rPr>
        <w:t>l</w:t>
      </w:r>
      <w:r w:rsidR="00FC3346" w:rsidRPr="00175819">
        <w:rPr>
          <w:rStyle w:val="name"/>
        </w:rPr>
        <w:t xml:space="preserve">as competencias que </w:t>
      </w:r>
      <w:r w:rsidR="00673A03">
        <w:rPr>
          <w:rStyle w:val="name"/>
        </w:rPr>
        <w:t xml:space="preserve">los aspirantes ya </w:t>
      </w:r>
      <w:r w:rsidR="00114FF9">
        <w:rPr>
          <w:rStyle w:val="name"/>
        </w:rPr>
        <w:t xml:space="preserve">traen consigo, así como </w:t>
      </w:r>
      <w:r w:rsidR="00673A03">
        <w:rPr>
          <w:rStyle w:val="name"/>
        </w:rPr>
        <w:t xml:space="preserve">identificar </w:t>
      </w:r>
      <w:r w:rsidR="00114FF9">
        <w:rPr>
          <w:rStyle w:val="name"/>
        </w:rPr>
        <w:t xml:space="preserve">las que </w:t>
      </w:r>
      <w:r w:rsidR="00C74566" w:rsidRPr="00175819">
        <w:rPr>
          <w:rStyle w:val="name"/>
        </w:rPr>
        <w:t xml:space="preserve">se </w:t>
      </w:r>
      <w:r w:rsidR="00486691" w:rsidRPr="00175819">
        <w:rPr>
          <w:rStyle w:val="name"/>
        </w:rPr>
        <w:t xml:space="preserve">deberán </w:t>
      </w:r>
      <w:r w:rsidR="00673A03">
        <w:rPr>
          <w:rStyle w:val="name"/>
        </w:rPr>
        <w:t xml:space="preserve">desarrollar </w:t>
      </w:r>
      <w:r w:rsidR="00486691" w:rsidRPr="00175819">
        <w:rPr>
          <w:rStyle w:val="name"/>
        </w:rPr>
        <w:t xml:space="preserve">en </w:t>
      </w:r>
      <w:r w:rsidR="001210EB">
        <w:rPr>
          <w:rStyle w:val="name"/>
        </w:rPr>
        <w:t>caso de ser aceptado</w:t>
      </w:r>
      <w:r w:rsidR="00114FF9">
        <w:rPr>
          <w:rStyle w:val="name"/>
        </w:rPr>
        <w:t>s</w:t>
      </w:r>
      <w:r w:rsidR="00FC3346" w:rsidRPr="00175819">
        <w:rPr>
          <w:rStyle w:val="name"/>
        </w:rPr>
        <w:t>.</w:t>
      </w:r>
      <w:r w:rsidR="00114FF9">
        <w:rPr>
          <w:rStyle w:val="name"/>
        </w:rPr>
        <w:t xml:space="preserve"> </w:t>
      </w:r>
      <w:r w:rsidR="00B15538" w:rsidRPr="00175819">
        <w:rPr>
          <w:rStyle w:val="name"/>
        </w:rPr>
        <w:t>Por consiguiente, e</w:t>
      </w:r>
      <w:r w:rsidR="00B15538" w:rsidRPr="00175819">
        <w:t>l proceso de formación investigativa</w:t>
      </w:r>
      <w:r w:rsidR="00114FF9">
        <w:t xml:space="preserve"> debe </w:t>
      </w:r>
      <w:r w:rsidR="00B15538" w:rsidRPr="00175819">
        <w:t>potencia</w:t>
      </w:r>
      <w:r w:rsidR="00114FF9">
        <w:t>r</w:t>
      </w:r>
      <w:r w:rsidR="00B15538" w:rsidRPr="00175819">
        <w:t xml:space="preserve"> </w:t>
      </w:r>
      <w:r w:rsidR="00114FF9">
        <w:t xml:space="preserve">desde el ingreso </w:t>
      </w:r>
      <w:r w:rsidR="00B15538" w:rsidRPr="00175819">
        <w:t xml:space="preserve">el desarrollo de </w:t>
      </w:r>
      <w:r w:rsidR="00816026">
        <w:t xml:space="preserve">dichas </w:t>
      </w:r>
      <w:r w:rsidR="00B53319">
        <w:t xml:space="preserve">habilidades </w:t>
      </w:r>
      <w:r w:rsidR="00B15538" w:rsidRPr="00175819">
        <w:t xml:space="preserve">(Hernández, Estrada </w:t>
      </w:r>
      <w:r w:rsidR="000F4E59" w:rsidRPr="00175819">
        <w:t>y</w:t>
      </w:r>
      <w:r w:rsidR="00B15538" w:rsidRPr="00175819">
        <w:t xml:space="preserve"> Keeling, 2018</w:t>
      </w:r>
      <w:r w:rsidR="00413D65" w:rsidRPr="00175819">
        <w:t>; Salgado y Aguilar, 2021</w:t>
      </w:r>
      <w:r w:rsidR="00B15538" w:rsidRPr="00175819">
        <w:t>).</w:t>
      </w:r>
    </w:p>
    <w:p w14:paraId="17803D34" w14:textId="0C07CE30" w:rsidR="004D68FF" w:rsidRPr="00175819" w:rsidRDefault="000F1EEB" w:rsidP="005A7099">
      <w:pPr>
        <w:spacing w:line="360" w:lineRule="auto"/>
        <w:ind w:firstLine="708"/>
        <w:jc w:val="both"/>
      </w:pPr>
      <w:r w:rsidRPr="00175819">
        <w:t>Cuando</w:t>
      </w:r>
      <w:r w:rsidR="00E06B9F" w:rsidRPr="00175819">
        <w:t xml:space="preserve"> </w:t>
      </w:r>
      <w:r w:rsidRPr="00175819">
        <w:t>se</w:t>
      </w:r>
      <w:r w:rsidR="00E06B9F" w:rsidRPr="00175819">
        <w:t xml:space="preserve"> </w:t>
      </w:r>
      <w:r w:rsidR="00CD211D">
        <w:t>ejercitan</w:t>
      </w:r>
      <w:r w:rsidR="00CD211D" w:rsidRPr="00175819">
        <w:t xml:space="preserve"> </w:t>
      </w:r>
      <w:r w:rsidR="00E06B9F" w:rsidRPr="00175819">
        <w:t>las habilidades investigativas en el estudiantado</w:t>
      </w:r>
      <w:r w:rsidRPr="00175819">
        <w:t>,</w:t>
      </w:r>
      <w:r w:rsidR="00E06B9F" w:rsidRPr="00175819">
        <w:t xml:space="preserve"> se promueve el fortalecimiento de capacidades que </w:t>
      </w:r>
      <w:r w:rsidR="000147BF">
        <w:t xml:space="preserve">le </w:t>
      </w:r>
      <w:r w:rsidR="00E06B9F" w:rsidRPr="00175819">
        <w:t>permiten desarrollar trabajos de mejor calidad</w:t>
      </w:r>
      <w:r w:rsidR="004444A8">
        <w:t xml:space="preserve"> y</w:t>
      </w:r>
      <w:r w:rsidR="004444A8" w:rsidRPr="00175819">
        <w:t xml:space="preserve"> </w:t>
      </w:r>
      <w:r w:rsidR="00E06B9F" w:rsidRPr="00175819">
        <w:t>al mismo tiempo se logra encau</w:t>
      </w:r>
      <w:r w:rsidR="006C65E9">
        <w:t>z</w:t>
      </w:r>
      <w:r w:rsidR="00E06B9F" w:rsidRPr="00175819">
        <w:t>ar la vinculación de la docencia con la</w:t>
      </w:r>
      <w:r w:rsidR="007B399A" w:rsidRPr="00175819">
        <w:t xml:space="preserve"> investigación </w:t>
      </w:r>
      <w:r w:rsidR="00E8200F" w:rsidRPr="00E8200F">
        <w:rPr>
          <w:rFonts w:eastAsia="Times New Roman"/>
          <w:lang w:eastAsia="es-MX"/>
        </w:rPr>
        <w:t>(</w:t>
      </w:r>
      <w:proofErr w:type="spellStart"/>
      <w:r w:rsidR="00E8200F" w:rsidRPr="00E8200F">
        <w:rPr>
          <w:rFonts w:eastAsia="Times New Roman"/>
          <w:lang w:eastAsia="es-MX"/>
        </w:rPr>
        <w:t>Alsaleh</w:t>
      </w:r>
      <w:proofErr w:type="spellEnd"/>
      <w:r w:rsidR="00E8200F" w:rsidRPr="00E8200F">
        <w:rPr>
          <w:rFonts w:eastAsia="Times New Roman"/>
          <w:lang w:eastAsia="es-MX"/>
        </w:rPr>
        <w:t>, 2020</w:t>
      </w:r>
      <w:r w:rsidR="008B621E" w:rsidRPr="00175819">
        <w:rPr>
          <w:rFonts w:eastAsia="Times New Roman"/>
          <w:lang w:eastAsia="es-MX"/>
        </w:rPr>
        <w:t xml:space="preserve">; </w:t>
      </w:r>
      <w:r w:rsidR="007B399A" w:rsidRPr="00175819">
        <w:t>Vázquez, 2021</w:t>
      </w:r>
      <w:r w:rsidR="00E06B9F" w:rsidRPr="00175819">
        <w:t>).</w:t>
      </w:r>
      <w:r w:rsidR="00123AA7" w:rsidRPr="00175819">
        <w:t xml:space="preserve"> </w:t>
      </w:r>
      <w:r w:rsidRPr="00175819">
        <w:t>En este mismo</w:t>
      </w:r>
      <w:r w:rsidR="006579B7" w:rsidRPr="00175819">
        <w:t xml:space="preserve"> </w:t>
      </w:r>
      <w:r w:rsidRPr="00175819">
        <w:t>sentido</w:t>
      </w:r>
      <w:r w:rsidR="006579B7" w:rsidRPr="00175819">
        <w:t xml:space="preserve">, </w:t>
      </w:r>
      <w:r w:rsidRPr="00175819">
        <w:t xml:space="preserve">Tapia, Cardona </w:t>
      </w:r>
      <w:r w:rsidR="000F4E59" w:rsidRPr="00175819">
        <w:t>y</w:t>
      </w:r>
      <w:r w:rsidRPr="00175819">
        <w:t xml:space="preserve"> Vázquez</w:t>
      </w:r>
      <w:r w:rsidR="007B399A" w:rsidRPr="00175819">
        <w:t xml:space="preserve"> (2018</w:t>
      </w:r>
      <w:r w:rsidR="006579B7" w:rsidRPr="00175819">
        <w:t xml:space="preserve">) postulan que la apropiación de habilidades investigativas por parte de </w:t>
      </w:r>
      <w:r w:rsidR="00E8200F" w:rsidRPr="00175819">
        <w:t>estudiantes</w:t>
      </w:r>
      <w:r w:rsidR="006579B7" w:rsidRPr="00175819">
        <w:t xml:space="preserve"> implica un proceso permanente, flexible, estratégico y progresivo. </w:t>
      </w:r>
      <w:r w:rsidR="001E3519">
        <w:t>En suma</w:t>
      </w:r>
      <w:r w:rsidR="00283D84" w:rsidRPr="00175819">
        <w:t>, e</w:t>
      </w:r>
      <w:r w:rsidR="004D68FF" w:rsidRPr="00175819">
        <w:t>l proceso de investigación</w:t>
      </w:r>
      <w:r w:rsidR="00283D84" w:rsidRPr="00175819">
        <w:t xml:space="preserve"> incide directamente en la adquisición de competencias que se </w:t>
      </w:r>
      <w:r w:rsidR="004D68FF" w:rsidRPr="00175819">
        <w:t xml:space="preserve">requieren en el ámbito </w:t>
      </w:r>
      <w:r w:rsidRPr="00175819">
        <w:t xml:space="preserve">académico y de investigación </w:t>
      </w:r>
      <w:r w:rsidR="000D0A0E" w:rsidRPr="00175819">
        <w:t xml:space="preserve">(Cardoso, 2020; </w:t>
      </w:r>
      <w:r w:rsidR="00283D84" w:rsidRPr="00175819">
        <w:rPr>
          <w:rFonts w:eastAsia="Times New Roman"/>
          <w:lang w:eastAsia="es-MX"/>
        </w:rPr>
        <w:t xml:space="preserve">Gómez, </w:t>
      </w:r>
      <w:proofErr w:type="spellStart"/>
      <w:r w:rsidR="00283D84" w:rsidRPr="00175819">
        <w:rPr>
          <w:rFonts w:eastAsia="Times New Roman"/>
          <w:lang w:eastAsia="es-MX"/>
        </w:rPr>
        <w:t>Isea</w:t>
      </w:r>
      <w:proofErr w:type="spellEnd"/>
      <w:r w:rsidR="00283D84" w:rsidRPr="00175819">
        <w:rPr>
          <w:rFonts w:eastAsia="Times New Roman"/>
          <w:lang w:eastAsia="es-MX"/>
        </w:rPr>
        <w:t xml:space="preserve"> </w:t>
      </w:r>
      <w:r w:rsidR="000F4E59" w:rsidRPr="00175819">
        <w:rPr>
          <w:rFonts w:eastAsia="Times New Roman"/>
          <w:lang w:eastAsia="es-MX"/>
        </w:rPr>
        <w:t>y</w:t>
      </w:r>
      <w:r w:rsidR="00283D84" w:rsidRPr="00175819">
        <w:rPr>
          <w:rFonts w:eastAsia="Times New Roman"/>
          <w:lang w:eastAsia="es-MX"/>
        </w:rPr>
        <w:t xml:space="preserve"> López, </w:t>
      </w:r>
      <w:r w:rsidR="007B399A" w:rsidRPr="00175819">
        <w:rPr>
          <w:rFonts w:eastAsia="Times New Roman"/>
          <w:lang w:eastAsia="es-MX"/>
        </w:rPr>
        <w:t>2020</w:t>
      </w:r>
      <w:r w:rsidR="001E3519">
        <w:rPr>
          <w:rFonts w:eastAsia="Times New Roman"/>
          <w:lang w:eastAsia="es-MX"/>
        </w:rPr>
        <w:t xml:space="preserve">; </w:t>
      </w:r>
      <w:r w:rsidR="001E3519" w:rsidRPr="00175819">
        <w:rPr>
          <w:rFonts w:eastAsia="Times New Roman"/>
          <w:lang w:eastAsia="es-MX"/>
        </w:rPr>
        <w:t xml:space="preserve">Stein </w:t>
      </w:r>
      <w:r w:rsidR="001E3519">
        <w:rPr>
          <w:rFonts w:eastAsia="Times New Roman"/>
          <w:lang w:eastAsia="es-MX"/>
        </w:rPr>
        <w:t xml:space="preserve">y </w:t>
      </w:r>
      <w:r w:rsidR="001E3519" w:rsidRPr="00175819">
        <w:rPr>
          <w:rFonts w:eastAsia="Times New Roman"/>
          <w:lang w:eastAsia="es-MX"/>
        </w:rPr>
        <w:t>Sim, 2020</w:t>
      </w:r>
      <w:r w:rsidR="00283D84" w:rsidRPr="00175819">
        <w:rPr>
          <w:rFonts w:eastAsia="Times New Roman"/>
          <w:lang w:eastAsia="es-MX"/>
        </w:rPr>
        <w:t>).</w:t>
      </w:r>
      <w:r w:rsidR="006579B7" w:rsidRPr="00175819">
        <w:rPr>
          <w:rFonts w:eastAsia="Times New Roman"/>
          <w:lang w:eastAsia="es-MX"/>
        </w:rPr>
        <w:t xml:space="preserve"> </w:t>
      </w:r>
      <w:r w:rsidR="00B53319">
        <w:rPr>
          <w:rFonts w:eastAsia="Times New Roman"/>
          <w:lang w:eastAsia="es-MX"/>
        </w:rPr>
        <w:t xml:space="preserve">Un claro ejemplo son los </w:t>
      </w:r>
      <w:r w:rsidR="004D68FF" w:rsidRPr="00175819">
        <w:t>proyectos de investigación</w:t>
      </w:r>
      <w:r w:rsidR="00B53319">
        <w:t>,</w:t>
      </w:r>
      <w:r w:rsidR="004D68FF" w:rsidRPr="00175819">
        <w:t xml:space="preserve"> </w:t>
      </w:r>
      <w:r w:rsidR="00B53319">
        <w:t xml:space="preserve">pues </w:t>
      </w:r>
      <w:r w:rsidR="004D68FF" w:rsidRPr="00175819">
        <w:t xml:space="preserve">son evidencia tangible </w:t>
      </w:r>
      <w:r w:rsidR="001A758E">
        <w:t xml:space="preserve">de </w:t>
      </w:r>
      <w:r w:rsidR="004D68FF" w:rsidRPr="00175819">
        <w:t>que favorece</w:t>
      </w:r>
      <w:r w:rsidR="001A758E">
        <w:t>n</w:t>
      </w:r>
      <w:r w:rsidR="004D68FF" w:rsidRPr="00175819">
        <w:t xml:space="preserve"> la formación de capacidades y destrezas en los estudiantes</w:t>
      </w:r>
      <w:r w:rsidRPr="00175819">
        <w:t xml:space="preserve"> de posgrado </w:t>
      </w:r>
      <w:r w:rsidR="0090692F" w:rsidRPr="00175819">
        <w:t>(</w:t>
      </w:r>
      <w:r w:rsidR="000D30FE" w:rsidRPr="00175819">
        <w:t>Gonzales y Carrasco, 2021</w:t>
      </w:r>
      <w:r w:rsidR="000D30FE">
        <w:t xml:space="preserve">; </w:t>
      </w:r>
      <w:r w:rsidR="0090692F" w:rsidRPr="00175819">
        <w:t xml:space="preserve">Patiño, 2019; </w:t>
      </w:r>
      <w:r w:rsidR="00A40152" w:rsidRPr="00175819">
        <w:t>Peinado</w:t>
      </w:r>
      <w:r w:rsidR="0017542A">
        <w:t xml:space="preserve"> </w:t>
      </w:r>
      <w:r w:rsidR="0017542A">
        <w:rPr>
          <w:i/>
          <w:iCs/>
        </w:rPr>
        <w:t>et al.</w:t>
      </w:r>
      <w:r w:rsidR="00A40152" w:rsidRPr="00175819">
        <w:t>, 2020)</w:t>
      </w:r>
      <w:r w:rsidR="004D68FF" w:rsidRPr="00175819">
        <w:t>.</w:t>
      </w:r>
    </w:p>
    <w:p w14:paraId="058FFF84" w14:textId="77777777" w:rsidR="00CD6423" w:rsidRDefault="00CD6423" w:rsidP="005A7099">
      <w:pPr>
        <w:spacing w:line="360" w:lineRule="auto"/>
        <w:jc w:val="both"/>
      </w:pPr>
    </w:p>
    <w:p w14:paraId="2DB8C497" w14:textId="3FB7DC3D" w:rsidR="0090692F" w:rsidRPr="00021DA6" w:rsidRDefault="00021DA6" w:rsidP="001D5FF1">
      <w:pPr>
        <w:spacing w:line="360" w:lineRule="auto"/>
        <w:jc w:val="center"/>
        <w:rPr>
          <w:b/>
          <w:bCs/>
          <w:sz w:val="28"/>
          <w:szCs w:val="28"/>
        </w:rPr>
      </w:pPr>
      <w:r>
        <w:rPr>
          <w:b/>
          <w:bCs/>
          <w:sz w:val="28"/>
          <w:szCs w:val="28"/>
        </w:rPr>
        <w:t>C</w:t>
      </w:r>
      <w:r w:rsidR="00CD6423" w:rsidRPr="00021DA6">
        <w:rPr>
          <w:b/>
          <w:bCs/>
          <w:sz w:val="28"/>
          <w:szCs w:val="28"/>
        </w:rPr>
        <w:t>oncept</w:t>
      </w:r>
      <w:r>
        <w:rPr>
          <w:b/>
          <w:bCs/>
          <w:sz w:val="28"/>
          <w:szCs w:val="28"/>
        </w:rPr>
        <w:t xml:space="preserve">os </w:t>
      </w:r>
      <w:r w:rsidR="00CD6423" w:rsidRPr="00021DA6">
        <w:rPr>
          <w:b/>
          <w:bCs/>
          <w:sz w:val="28"/>
          <w:szCs w:val="28"/>
        </w:rPr>
        <w:t>de competencias de investigación</w:t>
      </w:r>
    </w:p>
    <w:p w14:paraId="245AA063" w14:textId="741250F9" w:rsidR="000F1EEB" w:rsidRPr="00175819" w:rsidRDefault="004F295E" w:rsidP="007A492E">
      <w:pPr>
        <w:spacing w:line="360" w:lineRule="auto"/>
        <w:ind w:firstLine="708"/>
        <w:jc w:val="both"/>
      </w:pPr>
      <w:r>
        <w:t>A</w:t>
      </w:r>
      <w:r w:rsidR="00B15538" w:rsidRPr="00175819">
        <w:t xml:space="preserve">l </w:t>
      </w:r>
      <w:r w:rsidR="00FE5CBB">
        <w:t>revisar</w:t>
      </w:r>
      <w:r w:rsidR="00FE5CBB" w:rsidRPr="00175819">
        <w:t xml:space="preserve"> </w:t>
      </w:r>
      <w:r w:rsidR="00FE5CBB">
        <w:t xml:space="preserve">en la literatura el concepto de </w:t>
      </w:r>
      <w:r w:rsidR="00B15538" w:rsidRPr="001D5FF1">
        <w:rPr>
          <w:i/>
          <w:iCs/>
        </w:rPr>
        <w:t xml:space="preserve">competencias </w:t>
      </w:r>
      <w:r w:rsidR="00175819" w:rsidRPr="001D5FF1">
        <w:rPr>
          <w:i/>
          <w:iCs/>
        </w:rPr>
        <w:t>de investigación</w:t>
      </w:r>
      <w:r w:rsidR="00B15538" w:rsidRPr="00175819">
        <w:t xml:space="preserve">, se observó que no existe un criterio único </w:t>
      </w:r>
      <w:r w:rsidR="00FE5CBB">
        <w:t xml:space="preserve">de </w:t>
      </w:r>
      <w:r w:rsidR="00132C2E">
        <w:t xml:space="preserve">definición y </w:t>
      </w:r>
      <w:r w:rsidR="00FE5CBB">
        <w:t>clasificación.</w:t>
      </w:r>
      <w:r w:rsidR="00FE5CBB" w:rsidRPr="00175819">
        <w:t xml:space="preserve"> </w:t>
      </w:r>
      <w:r w:rsidR="00FE5CBB">
        <w:t>P</w:t>
      </w:r>
      <w:r w:rsidR="00FE5CBB" w:rsidRPr="00175819">
        <w:t xml:space="preserve">or </w:t>
      </w:r>
      <w:r w:rsidR="00021DA6" w:rsidRPr="00175819">
        <w:t>ejemplo,</w:t>
      </w:r>
      <w:r w:rsidR="00B15538" w:rsidRPr="00175819">
        <w:t xml:space="preserve"> </w:t>
      </w:r>
      <w:r w:rsidR="00014496" w:rsidRPr="00175819">
        <w:t>para Hernández</w:t>
      </w:r>
      <w:r w:rsidR="00087CD4">
        <w:t xml:space="preserve"> </w:t>
      </w:r>
      <w:r w:rsidR="00087CD4">
        <w:rPr>
          <w:i/>
          <w:iCs/>
        </w:rPr>
        <w:t>et al.</w:t>
      </w:r>
      <w:r w:rsidR="00014496" w:rsidRPr="00175819">
        <w:t xml:space="preserve"> (2018) las competencias investigativas se expresan en la v</w:t>
      </w:r>
      <w:r w:rsidR="0090692F" w:rsidRPr="00175819">
        <w:t xml:space="preserve">inculación dialéctica entre los </w:t>
      </w:r>
      <w:r w:rsidR="00014496" w:rsidRPr="00175819">
        <w:t>componentes cognitivos, motivacionales y cualidades de personalidad.</w:t>
      </w:r>
      <w:r w:rsidR="00A823CC" w:rsidRPr="00175819">
        <w:t xml:space="preserve"> </w:t>
      </w:r>
      <w:r w:rsidR="00DE52B5" w:rsidRPr="00175819">
        <w:t xml:space="preserve">En esta misma </w:t>
      </w:r>
      <w:r w:rsidR="00132C2E">
        <w:t>línea</w:t>
      </w:r>
      <w:r w:rsidR="00DE52B5" w:rsidRPr="00175819">
        <w:t xml:space="preserve">, Moros (2018) </w:t>
      </w:r>
      <w:r w:rsidR="00132C2E">
        <w:t>defin</w:t>
      </w:r>
      <w:r w:rsidR="00F93DF1">
        <w:t>e</w:t>
      </w:r>
      <w:r w:rsidR="00132C2E">
        <w:t xml:space="preserve"> </w:t>
      </w:r>
      <w:r w:rsidR="00DE52B5" w:rsidRPr="00175819">
        <w:t xml:space="preserve">a las competencias investigativas como el proceso cognoscitivo por el </w:t>
      </w:r>
      <w:r w:rsidR="00DE52B5" w:rsidRPr="00175819">
        <w:lastRenderedPageBreak/>
        <w:t xml:space="preserve">que </w:t>
      </w:r>
      <w:r w:rsidR="00CD6423" w:rsidRPr="00175819">
        <w:t>los estudiantes</w:t>
      </w:r>
      <w:r w:rsidR="00DE52B5" w:rsidRPr="00175819">
        <w:t xml:space="preserve"> de posgrado deben ser capaces de elaborar conceptos a partir de la observación de las realidades existentes desde el contexto social.</w:t>
      </w:r>
      <w:r w:rsidR="000F1EEB" w:rsidRPr="00175819">
        <w:t xml:space="preserve"> </w:t>
      </w:r>
    </w:p>
    <w:p w14:paraId="5E461F83" w14:textId="09AF2A87" w:rsidR="004D0844" w:rsidRPr="00175819" w:rsidRDefault="00F93DF1" w:rsidP="007A492E">
      <w:pPr>
        <w:spacing w:line="360" w:lineRule="auto"/>
        <w:ind w:firstLine="708"/>
        <w:jc w:val="both"/>
      </w:pPr>
      <w:r>
        <w:t>Ahora bien, los</w:t>
      </w:r>
      <w:r w:rsidRPr="00175819">
        <w:t xml:space="preserve"> </w:t>
      </w:r>
      <w:r w:rsidR="00014C2F" w:rsidRPr="00175819">
        <w:t xml:space="preserve">estudios de </w:t>
      </w:r>
      <w:r w:rsidR="004174B6" w:rsidRPr="00175819">
        <w:t>Tapia</w:t>
      </w:r>
      <w:r w:rsidR="002C22C4">
        <w:t xml:space="preserve"> </w:t>
      </w:r>
      <w:r w:rsidR="002C22C4">
        <w:rPr>
          <w:i/>
          <w:iCs/>
        </w:rPr>
        <w:t>et al.</w:t>
      </w:r>
      <w:r w:rsidR="004174B6" w:rsidRPr="00175819">
        <w:t xml:space="preserve"> (2018)</w:t>
      </w:r>
      <w:r w:rsidR="005D32D1" w:rsidRPr="00175819">
        <w:t xml:space="preserve"> y de </w:t>
      </w:r>
      <w:r w:rsidR="005D32D1" w:rsidRPr="00175819">
        <w:rPr>
          <w:rFonts w:eastAsia="Times New Roman"/>
          <w:lang w:eastAsia="es-MX"/>
        </w:rPr>
        <w:t xml:space="preserve">Stein </w:t>
      </w:r>
      <w:r w:rsidR="008975A2">
        <w:rPr>
          <w:rFonts w:eastAsia="Times New Roman"/>
          <w:lang w:eastAsia="es-MX"/>
        </w:rPr>
        <w:t>y</w:t>
      </w:r>
      <w:r w:rsidR="008975A2" w:rsidRPr="00175819">
        <w:rPr>
          <w:rFonts w:eastAsia="Times New Roman"/>
          <w:lang w:eastAsia="es-MX"/>
        </w:rPr>
        <w:t xml:space="preserve"> </w:t>
      </w:r>
      <w:r w:rsidR="005D32D1" w:rsidRPr="00175819">
        <w:rPr>
          <w:rFonts w:eastAsia="Times New Roman"/>
          <w:lang w:eastAsia="es-MX"/>
        </w:rPr>
        <w:t>Sim (2020)</w:t>
      </w:r>
      <w:r w:rsidR="004174B6" w:rsidRPr="00175819">
        <w:t xml:space="preserve"> sostienen que el acompañamiento </w:t>
      </w:r>
      <w:r w:rsidR="008975A2">
        <w:t xml:space="preserve">y la experiencia </w:t>
      </w:r>
      <w:r w:rsidR="004174B6" w:rsidRPr="00175819">
        <w:t xml:space="preserve">del profesor </w:t>
      </w:r>
      <w:r w:rsidR="008975A2">
        <w:t xml:space="preserve">conforman </w:t>
      </w:r>
      <w:r w:rsidR="004174B6" w:rsidRPr="00175819">
        <w:t>el eje principal en el proceso de investigación</w:t>
      </w:r>
      <w:r w:rsidR="008975A2">
        <w:t xml:space="preserve">, </w:t>
      </w:r>
      <w:r w:rsidR="004174B6" w:rsidRPr="00175819">
        <w:t xml:space="preserve">ambos </w:t>
      </w:r>
      <w:r w:rsidR="007B399A" w:rsidRPr="00175819">
        <w:t xml:space="preserve">fundamentos </w:t>
      </w:r>
      <w:r w:rsidR="004174B6" w:rsidRPr="00175819">
        <w:t xml:space="preserve">son invaluables en el proceso </w:t>
      </w:r>
      <w:r w:rsidR="004A7D03" w:rsidRPr="00175819">
        <w:t xml:space="preserve">pedagógico y en la obtención </w:t>
      </w:r>
      <w:r w:rsidR="004174B6" w:rsidRPr="00175819">
        <w:t>d</w:t>
      </w:r>
      <w:r w:rsidR="004A7D03" w:rsidRPr="00175819">
        <w:t>e competencias de investigación.</w:t>
      </w:r>
      <w:r w:rsidR="00A823CC" w:rsidRPr="00175819">
        <w:t xml:space="preserve"> </w:t>
      </w:r>
      <w:r w:rsidR="009E5DEF">
        <w:t>Mientras que</w:t>
      </w:r>
      <w:r w:rsidR="007B399A" w:rsidRPr="00175819">
        <w:t xml:space="preserve"> Jung (2018</w:t>
      </w:r>
      <w:r w:rsidR="0067776A" w:rsidRPr="00175819">
        <w:t xml:space="preserve">) </w:t>
      </w:r>
      <w:r w:rsidR="00296931">
        <w:t xml:space="preserve">propone que </w:t>
      </w:r>
      <w:r w:rsidR="0067776A" w:rsidRPr="00175819">
        <w:t xml:space="preserve">las competencias investigativas de los estudiantes de </w:t>
      </w:r>
      <w:r w:rsidR="00CD6423" w:rsidRPr="00175819">
        <w:t>posgrado</w:t>
      </w:r>
      <w:r w:rsidR="0067776A" w:rsidRPr="00175819">
        <w:t xml:space="preserve"> se ven influenciadas por otros factores, como son los planes de estudio, los estilos de supervisión y la cultura de aprendizaje.</w:t>
      </w:r>
      <w:r w:rsidR="004D0844" w:rsidRPr="00175819">
        <w:t xml:space="preserve"> </w:t>
      </w:r>
      <w:r w:rsidR="00DE6F01">
        <w:t>Y o</w:t>
      </w:r>
      <w:r w:rsidR="009E5DEF">
        <w:t xml:space="preserve">tros </w:t>
      </w:r>
      <w:r w:rsidR="00DE6F01">
        <w:t xml:space="preserve">trabajos </w:t>
      </w:r>
      <w:r w:rsidR="00A50470">
        <w:t xml:space="preserve">apuntan </w:t>
      </w:r>
      <w:r w:rsidR="00DE6F01">
        <w:t>que</w:t>
      </w:r>
      <w:r w:rsidR="004D0844" w:rsidRPr="00175819">
        <w:t xml:space="preserve"> los cambios </w:t>
      </w:r>
      <w:r w:rsidR="00E16D4C">
        <w:t>hacia dentro d</w:t>
      </w:r>
      <w:r w:rsidR="004D0844" w:rsidRPr="00175819">
        <w:t xml:space="preserve">e las instituciones </w:t>
      </w:r>
      <w:r w:rsidR="00E16D4C">
        <w:t xml:space="preserve">de posgrado </w:t>
      </w:r>
      <w:r w:rsidR="004D0844" w:rsidRPr="00175819">
        <w:t>también afectan las dinámicas de l</w:t>
      </w:r>
      <w:r w:rsidR="00E16D4C">
        <w:t>a</w:t>
      </w:r>
      <w:r w:rsidR="004D0844" w:rsidRPr="00175819">
        <w:t xml:space="preserve"> investigación, particularmente en </w:t>
      </w:r>
      <w:r w:rsidR="00E16D4C">
        <w:t>las</w:t>
      </w:r>
      <w:r w:rsidR="004D0844" w:rsidRPr="00175819">
        <w:t xml:space="preserve"> relaciones, </w:t>
      </w:r>
      <w:r w:rsidR="00E16D4C">
        <w:t xml:space="preserve">la </w:t>
      </w:r>
      <w:r w:rsidR="004D0844" w:rsidRPr="00175819">
        <w:t>cultura organizacional</w:t>
      </w:r>
      <w:r w:rsidR="00E16D4C">
        <w:t xml:space="preserve"> y la</w:t>
      </w:r>
      <w:r w:rsidR="004D0844" w:rsidRPr="00175819">
        <w:t xml:space="preserve"> </w:t>
      </w:r>
      <w:r w:rsidR="00E16D4C" w:rsidRPr="00175819">
        <w:t>configuración</w:t>
      </w:r>
      <w:r w:rsidR="004D0844" w:rsidRPr="00175819">
        <w:t xml:space="preserve"> de</w:t>
      </w:r>
      <w:r w:rsidR="00E16D4C">
        <w:t>l</w:t>
      </w:r>
      <w:r w:rsidR="004D0844" w:rsidRPr="00175819">
        <w:t xml:space="preserve"> liderazgo </w:t>
      </w:r>
      <w:r w:rsidR="007B399A" w:rsidRPr="00175819">
        <w:t>(</w:t>
      </w:r>
      <w:r w:rsidR="00E36BB3" w:rsidRPr="00FE30B7">
        <w:rPr>
          <w:rFonts w:eastAsia="Times New Roman"/>
          <w:lang w:eastAsia="es-MX"/>
        </w:rPr>
        <w:t xml:space="preserve">Borders, </w:t>
      </w:r>
      <w:proofErr w:type="spellStart"/>
      <w:r w:rsidR="00E36BB3" w:rsidRPr="00FE30B7">
        <w:rPr>
          <w:rFonts w:eastAsia="Times New Roman"/>
          <w:lang w:eastAsia="es-MX"/>
        </w:rPr>
        <w:t>Wester</w:t>
      </w:r>
      <w:proofErr w:type="spellEnd"/>
      <w:r w:rsidR="00E36BB3" w:rsidRPr="00FE30B7">
        <w:rPr>
          <w:rFonts w:eastAsia="Times New Roman"/>
          <w:lang w:eastAsia="es-MX"/>
        </w:rPr>
        <w:t xml:space="preserve"> </w:t>
      </w:r>
      <w:r w:rsidR="00F17AE2">
        <w:rPr>
          <w:rFonts w:eastAsia="Times New Roman"/>
          <w:lang w:eastAsia="es-MX"/>
        </w:rPr>
        <w:t>y</w:t>
      </w:r>
      <w:r w:rsidR="00F17AE2" w:rsidRPr="00FE30B7">
        <w:rPr>
          <w:rFonts w:eastAsia="Times New Roman"/>
          <w:lang w:eastAsia="es-MX"/>
        </w:rPr>
        <w:t xml:space="preserve"> </w:t>
      </w:r>
      <w:proofErr w:type="spellStart"/>
      <w:r w:rsidR="00E36BB3" w:rsidRPr="00FE30B7">
        <w:rPr>
          <w:rFonts w:eastAsia="Times New Roman"/>
          <w:lang w:eastAsia="es-MX"/>
        </w:rPr>
        <w:t>Driscoll</w:t>
      </w:r>
      <w:proofErr w:type="spellEnd"/>
      <w:r w:rsidR="00E36BB3" w:rsidRPr="00FE30B7">
        <w:rPr>
          <w:rFonts w:eastAsia="Times New Roman"/>
          <w:lang w:eastAsia="es-MX"/>
        </w:rPr>
        <w:t>, 2020</w:t>
      </w:r>
      <w:r w:rsidR="00437242">
        <w:rPr>
          <w:rFonts w:eastAsia="Times New Roman"/>
          <w:lang w:eastAsia="es-MX"/>
        </w:rPr>
        <w:t xml:space="preserve">; </w:t>
      </w:r>
      <w:r w:rsidR="00437242" w:rsidRPr="001F6D7D">
        <w:rPr>
          <w:rFonts w:eastAsia="Times New Roman"/>
          <w:lang w:eastAsia="es-MX"/>
        </w:rPr>
        <w:t>Diaz, 2021</w:t>
      </w:r>
      <w:r w:rsidR="00F17AE2">
        <w:rPr>
          <w:rFonts w:eastAsia="Times New Roman"/>
          <w:lang w:eastAsia="es-MX"/>
        </w:rPr>
        <w:t xml:space="preserve">; </w:t>
      </w:r>
      <w:r w:rsidR="00E35DF6" w:rsidRPr="00175819">
        <w:t xml:space="preserve">Peinado, Montoy y </w:t>
      </w:r>
      <w:r w:rsidR="00E35DF6">
        <w:t>Cruz</w:t>
      </w:r>
      <w:r w:rsidR="00E35DF6" w:rsidRPr="00175819">
        <w:t>, 202</w:t>
      </w:r>
      <w:r w:rsidR="00E35DF6">
        <w:t>1</w:t>
      </w:r>
      <w:r w:rsidR="00E35DF6" w:rsidRPr="00175819">
        <w:t>)</w:t>
      </w:r>
      <w:r w:rsidR="004D0844" w:rsidRPr="00175819">
        <w:t>.</w:t>
      </w:r>
    </w:p>
    <w:p w14:paraId="37E5DC8A" w14:textId="05EBF141" w:rsidR="00345873" w:rsidRPr="00175819" w:rsidRDefault="007C7228" w:rsidP="007A492E">
      <w:pPr>
        <w:spacing w:line="360" w:lineRule="auto"/>
        <w:ind w:firstLine="708"/>
        <w:jc w:val="both"/>
      </w:pPr>
      <w:r w:rsidRPr="00175819">
        <w:rPr>
          <w:rFonts w:eastAsia="Times New Roman"/>
          <w:lang w:eastAsia="es-MX"/>
        </w:rPr>
        <w:t xml:space="preserve">Cardoso </w:t>
      </w:r>
      <w:r w:rsidR="000F4E59" w:rsidRPr="00175819">
        <w:rPr>
          <w:rFonts w:eastAsia="Times New Roman"/>
          <w:lang w:eastAsia="es-MX"/>
        </w:rPr>
        <w:t>y</w:t>
      </w:r>
      <w:r w:rsidR="007B399A" w:rsidRPr="00175819">
        <w:rPr>
          <w:rFonts w:eastAsia="Times New Roman"/>
          <w:lang w:eastAsia="es-MX"/>
        </w:rPr>
        <w:t xml:space="preserve"> Cerecedo (2019</w:t>
      </w:r>
      <w:r w:rsidRPr="00175819">
        <w:rPr>
          <w:rFonts w:eastAsia="Times New Roman"/>
          <w:lang w:eastAsia="es-MX"/>
        </w:rPr>
        <w:t>)</w:t>
      </w:r>
      <w:r w:rsidR="00DD7692">
        <w:rPr>
          <w:rFonts w:eastAsia="Times New Roman"/>
          <w:lang w:eastAsia="es-MX"/>
        </w:rPr>
        <w:t>, por su parte,</w:t>
      </w:r>
      <w:r w:rsidRPr="00175819">
        <w:rPr>
          <w:rFonts w:eastAsia="Times New Roman"/>
          <w:lang w:eastAsia="es-MX"/>
        </w:rPr>
        <w:t xml:space="preserve"> explica</w:t>
      </w:r>
      <w:r w:rsidR="00DD7692">
        <w:rPr>
          <w:rFonts w:eastAsia="Times New Roman"/>
          <w:lang w:eastAsia="es-MX"/>
        </w:rPr>
        <w:t>n</w:t>
      </w:r>
      <w:r w:rsidRPr="00175819">
        <w:rPr>
          <w:rFonts w:eastAsia="Times New Roman"/>
          <w:lang w:eastAsia="es-MX"/>
        </w:rPr>
        <w:t xml:space="preserve"> que </w:t>
      </w:r>
      <w:r w:rsidR="00F31811" w:rsidRPr="00175819">
        <w:t xml:space="preserve">las competencias investigativas </w:t>
      </w:r>
      <w:r w:rsidRPr="00175819">
        <w:t>son</w:t>
      </w:r>
      <w:r w:rsidR="00F31811" w:rsidRPr="00175819">
        <w:t xml:space="preserve"> el conjunto de habilidades, destrezas y actitudes que permiten elaborar y desarrollar proyectos a partir de la detección de problemáticas </w:t>
      </w:r>
      <w:r w:rsidR="00684D9E">
        <w:t xml:space="preserve">y </w:t>
      </w:r>
      <w:r w:rsidR="00037512">
        <w:t>en los cuales está implícito el</w:t>
      </w:r>
      <w:r w:rsidR="00F31811" w:rsidRPr="00175819">
        <w:t xml:space="preserve"> avance científico y tecnológico.</w:t>
      </w:r>
      <w:r w:rsidR="003D2CF9" w:rsidRPr="00175819">
        <w:t xml:space="preserve"> </w:t>
      </w:r>
      <w:r w:rsidR="007F2474">
        <w:t>Y d</w:t>
      </w:r>
      <w:r w:rsidR="00CB48A5">
        <w:t xml:space="preserve">e forma sintética, </w:t>
      </w:r>
      <w:r w:rsidR="00954A57" w:rsidRPr="00175819">
        <w:t xml:space="preserve">Aliaga </w:t>
      </w:r>
      <w:r w:rsidR="000F4E59" w:rsidRPr="00175819">
        <w:t>y</w:t>
      </w:r>
      <w:r w:rsidR="007B399A" w:rsidRPr="00175819">
        <w:t xml:space="preserve"> Luna (2020</w:t>
      </w:r>
      <w:r w:rsidR="00954A57" w:rsidRPr="00175819">
        <w:t>)</w:t>
      </w:r>
      <w:r w:rsidR="00CB48A5" w:rsidRPr="00175819">
        <w:t xml:space="preserve"> </w:t>
      </w:r>
      <w:r w:rsidR="00CB48A5">
        <w:t xml:space="preserve">comentan </w:t>
      </w:r>
      <w:r w:rsidR="00954A57" w:rsidRPr="00175819">
        <w:t>que l</w:t>
      </w:r>
      <w:r w:rsidR="00014496" w:rsidRPr="00175819">
        <w:t>as competencias investigativas son conocimientos, habilidades o actitudes que se deben aplicar en el desempeño de la función de investigar.</w:t>
      </w:r>
      <w:r w:rsidR="007B399A" w:rsidRPr="00175819">
        <w:t xml:space="preserve"> </w:t>
      </w:r>
      <w:r w:rsidR="009501A7">
        <w:t xml:space="preserve">Igualmente, </w:t>
      </w:r>
      <w:r w:rsidR="007B399A" w:rsidRPr="00175819">
        <w:t>Manríquez (2018</w:t>
      </w:r>
      <w:r w:rsidR="00A41C67" w:rsidRPr="00175819">
        <w:t>)</w:t>
      </w:r>
      <w:r w:rsidR="00A41C67">
        <w:t xml:space="preserve"> subraya que </w:t>
      </w:r>
      <w:r w:rsidR="00345873" w:rsidRPr="00175819">
        <w:t xml:space="preserve">para desarrollar una determinada </w:t>
      </w:r>
      <w:r w:rsidR="00E16D4C">
        <w:t>competencia investigativa</w:t>
      </w:r>
      <w:r w:rsidR="00A41C67">
        <w:t xml:space="preserve"> no hay que dejar</w:t>
      </w:r>
      <w:r w:rsidR="007F2474">
        <w:t xml:space="preserve"> de lado</w:t>
      </w:r>
      <w:r w:rsidR="00A41C67">
        <w:t xml:space="preserve"> </w:t>
      </w:r>
      <w:r w:rsidR="00A41C67" w:rsidRPr="00175819">
        <w:t>la predisposición afectiva y motivacional</w:t>
      </w:r>
      <w:r w:rsidR="00A41C67">
        <w:t xml:space="preserve"> de los estudiantes</w:t>
      </w:r>
      <w:r w:rsidR="00520BAB" w:rsidRPr="00175819">
        <w:t>,</w:t>
      </w:r>
      <w:r w:rsidR="00A41C67">
        <w:t xml:space="preserve"> y</w:t>
      </w:r>
      <w:r w:rsidR="00345873" w:rsidRPr="00175819">
        <w:t xml:space="preserve"> </w:t>
      </w:r>
      <w:r w:rsidR="00A6019D">
        <w:t>estable</w:t>
      </w:r>
      <w:r w:rsidR="00E16D4C">
        <w:t xml:space="preserve">ce </w:t>
      </w:r>
      <w:r w:rsidR="00A6019D">
        <w:t xml:space="preserve">que </w:t>
      </w:r>
      <w:r w:rsidR="00520BAB" w:rsidRPr="00175819">
        <w:t>l</w:t>
      </w:r>
      <w:r w:rsidR="00345873" w:rsidRPr="00175819">
        <w:t xml:space="preserve">a actitud </w:t>
      </w:r>
      <w:r w:rsidR="00E16D4C">
        <w:t>y</w:t>
      </w:r>
      <w:r w:rsidR="00345873" w:rsidRPr="00175819">
        <w:t xml:space="preserve"> la aptitud </w:t>
      </w:r>
      <w:r w:rsidR="007F2474">
        <w:t xml:space="preserve">son </w:t>
      </w:r>
      <w:r w:rsidR="005A3383">
        <w:t>variables clave en la tarea de</w:t>
      </w:r>
      <w:r w:rsidR="00E16D4C">
        <w:t xml:space="preserve"> </w:t>
      </w:r>
      <w:r w:rsidR="00345873" w:rsidRPr="00175819">
        <w:t>ampliar</w:t>
      </w:r>
      <w:r w:rsidR="00E16D4C">
        <w:t xml:space="preserve"> </w:t>
      </w:r>
      <w:r w:rsidR="005A3383">
        <w:t xml:space="preserve">las </w:t>
      </w:r>
      <w:r w:rsidR="00E16D4C">
        <w:t>ha</w:t>
      </w:r>
      <w:r w:rsidR="00E16D4C" w:rsidRPr="00175819">
        <w:t>bilidades</w:t>
      </w:r>
      <w:r w:rsidR="005A3383">
        <w:t xml:space="preserve"> </w:t>
      </w:r>
      <w:r w:rsidR="0031102D">
        <w:t>en cuestión</w:t>
      </w:r>
      <w:r w:rsidR="00E16D4C">
        <w:t>.</w:t>
      </w:r>
    </w:p>
    <w:p w14:paraId="2C9D5A21" w14:textId="7351B229" w:rsidR="00014496" w:rsidRPr="00175819" w:rsidRDefault="00D50CDB" w:rsidP="007A492E">
      <w:pPr>
        <w:spacing w:line="360" w:lineRule="auto"/>
        <w:ind w:firstLine="708"/>
        <w:jc w:val="both"/>
      </w:pPr>
      <w:r>
        <w:t xml:space="preserve">Finalmente, </w:t>
      </w:r>
      <w:r w:rsidR="006579B7" w:rsidRPr="00175819">
        <w:t>Gómez</w:t>
      </w:r>
      <w:r w:rsidR="00A62015">
        <w:t xml:space="preserve"> </w:t>
      </w:r>
      <w:r w:rsidR="00A62015">
        <w:rPr>
          <w:i/>
          <w:iCs/>
        </w:rPr>
        <w:t xml:space="preserve">et al. </w:t>
      </w:r>
      <w:r w:rsidR="007B399A" w:rsidRPr="00175819">
        <w:t>(2020</w:t>
      </w:r>
      <w:r w:rsidR="00014496" w:rsidRPr="00175819">
        <w:t>)</w:t>
      </w:r>
      <w:r w:rsidR="006579B7" w:rsidRPr="00175819">
        <w:t xml:space="preserve"> </w:t>
      </w:r>
      <w:r w:rsidR="0031102D">
        <w:t>precisan</w:t>
      </w:r>
      <w:r w:rsidR="0031102D" w:rsidRPr="00175819">
        <w:t xml:space="preserve"> </w:t>
      </w:r>
      <w:r w:rsidR="00F6511B" w:rsidRPr="00175819">
        <w:t xml:space="preserve">que </w:t>
      </w:r>
      <w:r w:rsidR="006579B7" w:rsidRPr="00175819">
        <w:t xml:space="preserve">las competencias </w:t>
      </w:r>
      <w:r w:rsidR="00014C2F" w:rsidRPr="00175819">
        <w:t xml:space="preserve">investigativas </w:t>
      </w:r>
      <w:r w:rsidR="00F6511B" w:rsidRPr="00175819">
        <w:t xml:space="preserve">son </w:t>
      </w:r>
      <w:r w:rsidR="006579B7" w:rsidRPr="00175819">
        <w:t>el adiestramiento técnico que hace énfasis en la sapiencia, en el saber conocer y saber hacer.</w:t>
      </w:r>
      <w:r w:rsidR="00014496" w:rsidRPr="00175819">
        <w:t xml:space="preserve"> </w:t>
      </w:r>
      <w:r w:rsidR="00543FB9">
        <w:t>Además,</w:t>
      </w:r>
      <w:r w:rsidR="00543FB9" w:rsidRPr="00175819">
        <w:t xml:space="preserve"> </w:t>
      </w:r>
      <w:r w:rsidR="0031102D">
        <w:t>indican</w:t>
      </w:r>
      <w:r w:rsidR="0031102D" w:rsidRPr="00175819">
        <w:t xml:space="preserve"> </w:t>
      </w:r>
      <w:r w:rsidR="00014496" w:rsidRPr="00175819">
        <w:t>que las habilidades profesionales no se agrupan solamente en las capacidades demandadas para desempeñar un trabajo, sino también en la conducta, la capacidad de análisis, la creatividad, la innovación, la planificación y la facultad de dar respuesta a problemas mediante la investigación</w:t>
      </w:r>
      <w:r w:rsidR="00A823CC" w:rsidRPr="00175819">
        <w:t xml:space="preserve">. </w:t>
      </w:r>
      <w:r w:rsidR="000F41FE">
        <w:t>Y e</w:t>
      </w:r>
      <w:r w:rsidR="000F41FE" w:rsidRPr="00175819">
        <w:t xml:space="preserve">n </w:t>
      </w:r>
      <w:r w:rsidR="00A823CC" w:rsidRPr="00175819">
        <w:t>este sentido</w:t>
      </w:r>
      <w:r w:rsidR="00E558D7">
        <w:t xml:space="preserve"> más holístico</w:t>
      </w:r>
      <w:r w:rsidR="00E16D4C">
        <w:t>,</w:t>
      </w:r>
      <w:r w:rsidR="00A823CC" w:rsidRPr="00175819">
        <w:t xml:space="preserve"> </w:t>
      </w:r>
      <w:r w:rsidR="00014496" w:rsidRPr="00175819">
        <w:t xml:space="preserve">Aliaga, Juárez </w:t>
      </w:r>
      <w:r w:rsidR="000F4E59" w:rsidRPr="00175819">
        <w:t>y</w:t>
      </w:r>
      <w:r w:rsidR="00014496" w:rsidRPr="00175819">
        <w:t xml:space="preserve"> Herrera (2021) </w:t>
      </w:r>
      <w:r w:rsidR="000F41FE">
        <w:t xml:space="preserve">establecen </w:t>
      </w:r>
      <w:r w:rsidR="00014496" w:rsidRPr="00175819">
        <w:t xml:space="preserve">que las competencias </w:t>
      </w:r>
      <w:r w:rsidR="00014C2F" w:rsidRPr="00175819">
        <w:t xml:space="preserve">de investigación </w:t>
      </w:r>
      <w:r w:rsidR="00014496" w:rsidRPr="00175819">
        <w:t>son el conjunto de actuaciones que identifican, interpretan, argumentan y dan soluciones a los problemas de la realidad.</w:t>
      </w:r>
    </w:p>
    <w:p w14:paraId="2E47C2CA" w14:textId="68F0D169" w:rsidR="00A40152" w:rsidRDefault="00A40152" w:rsidP="005A7099">
      <w:pPr>
        <w:spacing w:line="360" w:lineRule="auto"/>
        <w:jc w:val="both"/>
      </w:pPr>
    </w:p>
    <w:p w14:paraId="799E95B6" w14:textId="53E26EE3" w:rsidR="001D5FF1" w:rsidRDefault="001D5FF1" w:rsidP="005A7099">
      <w:pPr>
        <w:spacing w:line="360" w:lineRule="auto"/>
        <w:jc w:val="both"/>
      </w:pPr>
    </w:p>
    <w:p w14:paraId="30C4D966" w14:textId="77777777" w:rsidR="001D5FF1" w:rsidRPr="00175819" w:rsidRDefault="001D5FF1" w:rsidP="005A7099">
      <w:pPr>
        <w:spacing w:line="360" w:lineRule="auto"/>
        <w:jc w:val="both"/>
      </w:pPr>
    </w:p>
    <w:p w14:paraId="39C6E7DD" w14:textId="5D7B7120" w:rsidR="00021DA6" w:rsidRPr="00021DA6" w:rsidRDefault="007D4AD8" w:rsidP="001D5FF1">
      <w:pPr>
        <w:spacing w:line="360" w:lineRule="auto"/>
        <w:jc w:val="center"/>
        <w:rPr>
          <w:b/>
          <w:bCs/>
          <w:sz w:val="28"/>
          <w:szCs w:val="28"/>
        </w:rPr>
      </w:pPr>
      <w:r w:rsidRPr="00A1008F">
        <w:rPr>
          <w:b/>
          <w:bCs/>
          <w:sz w:val="28"/>
          <w:szCs w:val="28"/>
        </w:rPr>
        <w:lastRenderedPageBreak/>
        <w:t>Estudios previos</w:t>
      </w:r>
      <w:r w:rsidR="00A32E39" w:rsidRPr="00A1008F">
        <w:rPr>
          <w:b/>
          <w:bCs/>
          <w:sz w:val="28"/>
          <w:szCs w:val="28"/>
        </w:rPr>
        <w:t xml:space="preserve"> sobre las </w:t>
      </w:r>
      <w:r w:rsidR="00021DA6" w:rsidRPr="00A1008F">
        <w:rPr>
          <w:b/>
          <w:bCs/>
          <w:sz w:val="28"/>
          <w:szCs w:val="28"/>
        </w:rPr>
        <w:t>competencias de investigación</w:t>
      </w:r>
    </w:p>
    <w:p w14:paraId="6B199D59" w14:textId="61E606A4" w:rsidR="00C50E6C" w:rsidRPr="00175819" w:rsidRDefault="00A96C63" w:rsidP="007A492E">
      <w:pPr>
        <w:spacing w:line="360" w:lineRule="auto"/>
        <w:ind w:firstLine="708"/>
        <w:jc w:val="both"/>
      </w:pPr>
      <w:r w:rsidRPr="00175819">
        <w:t xml:space="preserve">Las competencias de investigación han sido examinadas desde diferentes metodologías y desde distintos enfoques. </w:t>
      </w:r>
      <w:r w:rsidR="00E82EDD">
        <w:t>En el caso de</w:t>
      </w:r>
      <w:r w:rsidRPr="00175819">
        <w:t xml:space="preserve"> </w:t>
      </w:r>
      <w:r w:rsidR="001B4A31" w:rsidRPr="00175819">
        <w:t>Valenzuela, Valenzuela, Reynoso y Portillo (2021)</w:t>
      </w:r>
      <w:r w:rsidR="00E82EDD">
        <w:t>,</w:t>
      </w:r>
      <w:r w:rsidR="003C3CA5" w:rsidRPr="00175819">
        <w:t xml:space="preserve"> </w:t>
      </w:r>
      <w:r w:rsidRPr="00175819">
        <w:t>hi</w:t>
      </w:r>
      <w:r w:rsidR="003C3CA5" w:rsidRPr="00175819">
        <w:t>c</w:t>
      </w:r>
      <w:r w:rsidRPr="00175819">
        <w:t>ieron</w:t>
      </w:r>
      <w:r w:rsidR="003C3CA5" w:rsidRPr="00175819">
        <w:t xml:space="preserve"> énfasis en </w:t>
      </w:r>
      <w:r w:rsidRPr="00175819">
        <w:t xml:space="preserve">la </w:t>
      </w:r>
      <w:r w:rsidR="003C3CA5" w:rsidRPr="00175819">
        <w:t>búsqueda de información, metodología de la investigación, análisis de datos y comunicación de la investigación.</w:t>
      </w:r>
      <w:r w:rsidR="00A823CC" w:rsidRPr="00175819">
        <w:t xml:space="preserve"> </w:t>
      </w:r>
      <w:r w:rsidR="00A40152" w:rsidRPr="00175819">
        <w:t xml:space="preserve">Por su parte, </w:t>
      </w:r>
      <w:r w:rsidR="00042BD3">
        <w:t xml:space="preserve">Tapia </w:t>
      </w:r>
      <w:r w:rsidR="00042BD3">
        <w:rPr>
          <w:i/>
          <w:iCs/>
        </w:rPr>
        <w:t xml:space="preserve">et al. </w:t>
      </w:r>
      <w:r w:rsidR="00F20BDB" w:rsidRPr="00175819">
        <w:t>(2018</w:t>
      </w:r>
      <w:r w:rsidR="007B6EAA" w:rsidRPr="00175819">
        <w:t>)</w:t>
      </w:r>
      <w:r w:rsidR="00DC3CEE">
        <w:t xml:space="preserve">, con la </w:t>
      </w:r>
      <w:r w:rsidR="00DC3CEE" w:rsidRPr="00175819">
        <w:t>implementación de un curso en línea</w:t>
      </w:r>
      <w:r w:rsidR="00DC3CEE">
        <w:t xml:space="preserve"> </w:t>
      </w:r>
      <w:r w:rsidR="00420C15">
        <w:t>de fondo</w:t>
      </w:r>
      <w:r w:rsidR="00DC3CEE" w:rsidRPr="00175819">
        <w:t>,</w:t>
      </w:r>
      <w:r w:rsidR="00A823CC" w:rsidRPr="00175819">
        <w:t xml:space="preserve"> </w:t>
      </w:r>
      <w:r w:rsidR="007B6EAA" w:rsidRPr="00175819">
        <w:t>analiza</w:t>
      </w:r>
      <w:r w:rsidRPr="00175819">
        <w:t>ro</w:t>
      </w:r>
      <w:r w:rsidR="007B6EAA" w:rsidRPr="00175819">
        <w:t xml:space="preserve">n las competencias de investigación </w:t>
      </w:r>
      <w:r w:rsidR="00DC3CEE">
        <w:t xml:space="preserve">y las clasificaron en </w:t>
      </w:r>
      <w:r w:rsidR="007B6EAA" w:rsidRPr="00175819">
        <w:t xml:space="preserve">dos grupos: </w:t>
      </w:r>
      <w:r w:rsidR="009103F7" w:rsidRPr="001D5FF1">
        <w:rPr>
          <w:i/>
          <w:iCs/>
        </w:rPr>
        <w:t>1)</w:t>
      </w:r>
      <w:r w:rsidR="009103F7">
        <w:t xml:space="preserve"> c</w:t>
      </w:r>
      <w:r w:rsidR="009103F7" w:rsidRPr="00175819">
        <w:t xml:space="preserve">ompetencias </w:t>
      </w:r>
      <w:r w:rsidR="00C50E6C" w:rsidRPr="00175819">
        <w:t>genéricas en investigación</w:t>
      </w:r>
      <w:r w:rsidR="007B6EAA" w:rsidRPr="00175819">
        <w:t xml:space="preserve"> y </w:t>
      </w:r>
      <w:r w:rsidR="009103F7" w:rsidRPr="001D5FF1">
        <w:rPr>
          <w:i/>
          <w:iCs/>
        </w:rPr>
        <w:t>2)</w:t>
      </w:r>
      <w:r w:rsidR="009103F7">
        <w:t xml:space="preserve"> </w:t>
      </w:r>
      <w:r w:rsidR="007B6EAA" w:rsidRPr="00175819">
        <w:t>c</w:t>
      </w:r>
      <w:r w:rsidR="00C50E6C" w:rsidRPr="00175819">
        <w:t xml:space="preserve">ompetencias en el proceso de investigación, </w:t>
      </w:r>
      <w:r w:rsidR="009103F7">
        <w:t xml:space="preserve">esto es, </w:t>
      </w:r>
      <w:r w:rsidR="00C50E6C" w:rsidRPr="00175819">
        <w:t>competencias disciplinares en investigación que posibilitan identificar, plantear, problematizar, planificar, desarrollar, liderar y presentar los resultados de una investigación.</w:t>
      </w:r>
    </w:p>
    <w:p w14:paraId="7CAD3CD8" w14:textId="0FA1A25A" w:rsidR="00694946" w:rsidRPr="00175819" w:rsidRDefault="00DE52B5" w:rsidP="007A492E">
      <w:pPr>
        <w:spacing w:line="360" w:lineRule="auto"/>
        <w:ind w:firstLine="708"/>
        <w:jc w:val="both"/>
      </w:pPr>
      <w:r w:rsidRPr="00175819">
        <w:t>En esta misma contextura, M</w:t>
      </w:r>
      <w:r w:rsidR="00F20BDB" w:rsidRPr="00175819">
        <w:t>oros (2018</w:t>
      </w:r>
      <w:r w:rsidRPr="00175819">
        <w:t xml:space="preserve">) </w:t>
      </w:r>
      <w:r w:rsidR="007E030B" w:rsidRPr="00175819">
        <w:t>asever</w:t>
      </w:r>
      <w:r w:rsidR="007E030B">
        <w:t xml:space="preserve">a </w:t>
      </w:r>
      <w:r w:rsidR="00021DA6" w:rsidRPr="00175819">
        <w:t>que,</w:t>
      </w:r>
      <w:r w:rsidRPr="00175819">
        <w:t xml:space="preserve"> desde las distintas asignaturas</w:t>
      </w:r>
      <w:r w:rsidR="00454ED1" w:rsidRPr="00175819">
        <w:t>,</w:t>
      </w:r>
      <w:r w:rsidRPr="00175819">
        <w:t xml:space="preserve"> </w:t>
      </w:r>
      <w:r w:rsidR="00E12184">
        <w:t xml:space="preserve">es necesario que </w:t>
      </w:r>
      <w:r w:rsidRPr="00175819">
        <w:t>se proporcion</w:t>
      </w:r>
      <w:r w:rsidR="00454ED1" w:rsidRPr="00175819">
        <w:t>e</w:t>
      </w:r>
      <w:r w:rsidRPr="00175819">
        <w:t xml:space="preserve"> a los educandos de posgrado las herramientas cognoscitivas, metodológicas y procedimentales que propicien la observación, compre</w:t>
      </w:r>
      <w:r w:rsidR="000B76DE">
        <w:t>n</w:t>
      </w:r>
      <w:r w:rsidRPr="00175819">
        <w:t>sión, análisis y reflexión crítica para una mayor comprensión de su realidad en la investigación.</w:t>
      </w:r>
      <w:r w:rsidR="00A77897" w:rsidRPr="00175819">
        <w:t xml:space="preserve"> </w:t>
      </w:r>
      <w:r w:rsidR="00A96C63" w:rsidRPr="00175819">
        <w:t xml:space="preserve">Xiao (2018) </w:t>
      </w:r>
      <w:r w:rsidR="00B82316">
        <w:t xml:space="preserve">orientó </w:t>
      </w:r>
      <w:r w:rsidR="00C50E6C" w:rsidRPr="00175819">
        <w:t xml:space="preserve">su trabajo </w:t>
      </w:r>
      <w:r w:rsidR="00A96C63" w:rsidRPr="00175819">
        <w:t>hacia l</w:t>
      </w:r>
      <w:r w:rsidR="00C50E6C" w:rsidRPr="00175819">
        <w:t>a</w:t>
      </w:r>
      <w:r w:rsidR="00A96C63" w:rsidRPr="00175819">
        <w:t>s</w:t>
      </w:r>
      <w:r w:rsidR="00C50E6C" w:rsidRPr="00175819">
        <w:t xml:space="preserve"> estrategias de enseñanza, dimensión cognitiva, cualidades personales, aspectos metacognitivos y aspectos profesionales de los estudiantes de posgrado, incluyendo también el trabajo docente.</w:t>
      </w:r>
      <w:r w:rsidR="00A77897" w:rsidRPr="00175819">
        <w:t xml:space="preserve"> </w:t>
      </w:r>
      <w:r w:rsidR="00454ED1" w:rsidRPr="00175819">
        <w:t xml:space="preserve">A su vez, </w:t>
      </w:r>
      <w:r w:rsidR="00AF3C0C" w:rsidRPr="00175819">
        <w:t>Hernández</w:t>
      </w:r>
      <w:r w:rsidR="00087CD4">
        <w:t xml:space="preserve"> </w:t>
      </w:r>
      <w:r w:rsidR="00087CD4">
        <w:rPr>
          <w:i/>
          <w:iCs/>
        </w:rPr>
        <w:t>et al.</w:t>
      </w:r>
      <w:r w:rsidR="00F20BDB" w:rsidRPr="00175819">
        <w:t xml:space="preserve"> (2018</w:t>
      </w:r>
      <w:r w:rsidR="00AF3C0C" w:rsidRPr="00175819">
        <w:t xml:space="preserve">) </w:t>
      </w:r>
      <w:r w:rsidR="00DF1007">
        <w:t>diseccionaron</w:t>
      </w:r>
      <w:r w:rsidR="00DF1007" w:rsidRPr="00175819">
        <w:t xml:space="preserve"> </w:t>
      </w:r>
      <w:r w:rsidR="00F6511B" w:rsidRPr="00175819">
        <w:t xml:space="preserve">su estudio en tres </w:t>
      </w:r>
      <w:r w:rsidR="00AF3C0C" w:rsidRPr="00175819">
        <w:t>componentes</w:t>
      </w:r>
      <w:r w:rsidR="00B82316">
        <w:t xml:space="preserve">: </w:t>
      </w:r>
      <w:r w:rsidR="00B82316" w:rsidRPr="001D5FF1">
        <w:rPr>
          <w:i/>
          <w:iCs/>
        </w:rPr>
        <w:t>1)</w:t>
      </w:r>
      <w:r w:rsidR="00B82316">
        <w:t xml:space="preserve"> </w:t>
      </w:r>
      <w:r w:rsidR="00F6511B" w:rsidRPr="00175819">
        <w:t>e</w:t>
      </w:r>
      <w:r w:rsidR="00AF3C0C" w:rsidRPr="00175819">
        <w:t>l desarrollo cognitivo</w:t>
      </w:r>
      <w:r w:rsidR="00F6511B" w:rsidRPr="00175819">
        <w:t>,</w:t>
      </w:r>
      <w:r w:rsidR="00AF3C0C" w:rsidRPr="00175819">
        <w:t xml:space="preserve"> </w:t>
      </w:r>
      <w:r w:rsidR="00F6511B" w:rsidRPr="00175819">
        <w:t xml:space="preserve">traducido en </w:t>
      </w:r>
      <w:r w:rsidR="00AF3C0C" w:rsidRPr="00175819">
        <w:t>el nivel alcanzado por el pensamiento y diferentes propiedades</w:t>
      </w:r>
      <w:r w:rsidR="00F6511B" w:rsidRPr="00175819">
        <w:t xml:space="preserve"> del funcionamiento intelectual</w:t>
      </w:r>
      <w:r w:rsidR="00B82316">
        <w:t xml:space="preserve">; </w:t>
      </w:r>
      <w:r w:rsidR="00B82316" w:rsidRPr="001D5FF1">
        <w:rPr>
          <w:i/>
          <w:iCs/>
        </w:rPr>
        <w:t>2)</w:t>
      </w:r>
      <w:r w:rsidR="00B82316">
        <w:t xml:space="preserve"> </w:t>
      </w:r>
      <w:r w:rsidR="00F6511B" w:rsidRPr="00175819">
        <w:t xml:space="preserve">el </w:t>
      </w:r>
      <w:r w:rsidR="00AF3C0C" w:rsidRPr="00175819">
        <w:t>factor motivacional</w:t>
      </w:r>
      <w:r w:rsidR="00F6511B" w:rsidRPr="00175819">
        <w:t>,</w:t>
      </w:r>
      <w:r w:rsidR="00AF3C0C" w:rsidRPr="00175819">
        <w:t xml:space="preserve"> conformado por los contenidos y procesos psicológicos que posibilitan la estimulación, sostenimiento y orientación para un desempeño científico investigativo eficiente</w:t>
      </w:r>
      <w:r w:rsidR="00B82316">
        <w:t>, y</w:t>
      </w:r>
      <w:r w:rsidR="00B82316" w:rsidRPr="00175819">
        <w:t xml:space="preserve"> </w:t>
      </w:r>
      <w:r w:rsidR="00B82316" w:rsidRPr="001D5FF1">
        <w:rPr>
          <w:i/>
          <w:iCs/>
        </w:rPr>
        <w:t>3)</w:t>
      </w:r>
      <w:r w:rsidR="00B82316">
        <w:t xml:space="preserve"> </w:t>
      </w:r>
      <w:r w:rsidR="00AF3C0C" w:rsidRPr="00175819">
        <w:t>la dimensión de cualidades de la personalidad asociadas al desarrollo de competencia</w:t>
      </w:r>
      <w:r w:rsidR="00F6511B" w:rsidRPr="00175819">
        <w:t>s</w:t>
      </w:r>
      <w:r w:rsidR="00AF3C0C" w:rsidRPr="00175819">
        <w:t xml:space="preserve"> investigativa</w:t>
      </w:r>
      <w:r w:rsidR="00F6511B" w:rsidRPr="00175819">
        <w:t>s</w:t>
      </w:r>
      <w:r w:rsidR="00AF3C0C" w:rsidRPr="00175819">
        <w:t xml:space="preserve">, </w:t>
      </w:r>
      <w:r w:rsidR="00F6511B" w:rsidRPr="00175819">
        <w:t xml:space="preserve">concebidas en </w:t>
      </w:r>
      <w:r w:rsidR="00AF3C0C" w:rsidRPr="00175819">
        <w:t>actitud crítica</w:t>
      </w:r>
      <w:r w:rsidR="00F6511B" w:rsidRPr="00175819">
        <w:t xml:space="preserve"> o </w:t>
      </w:r>
      <w:r w:rsidR="00AF3C0C" w:rsidRPr="00175819">
        <w:t xml:space="preserve">autocrítica, responsabilidad </w:t>
      </w:r>
      <w:r w:rsidR="001210EB" w:rsidRPr="00175819">
        <w:t>y honestidad</w:t>
      </w:r>
      <w:r w:rsidR="00AF3C0C" w:rsidRPr="00175819">
        <w:t xml:space="preserve"> científica.</w:t>
      </w:r>
    </w:p>
    <w:p w14:paraId="440B387A" w14:textId="1E727C1F" w:rsidR="003D2CF9" w:rsidRPr="00175819" w:rsidRDefault="009021E6" w:rsidP="007A492E">
      <w:pPr>
        <w:spacing w:line="360" w:lineRule="auto"/>
        <w:ind w:firstLine="708"/>
        <w:jc w:val="both"/>
      </w:pPr>
      <w:r>
        <w:rPr>
          <w:rFonts w:eastAsia="Times New Roman"/>
          <w:lang w:eastAsia="es-MX"/>
        </w:rPr>
        <w:t xml:space="preserve">Por otro lado, </w:t>
      </w:r>
      <w:r w:rsidR="00AF3C0C" w:rsidRPr="00175819">
        <w:rPr>
          <w:rFonts w:eastAsia="Times New Roman"/>
          <w:lang w:eastAsia="es-MX"/>
        </w:rPr>
        <w:t xml:space="preserve">Cardoso </w:t>
      </w:r>
      <w:r w:rsidR="000F4E59" w:rsidRPr="00175819">
        <w:rPr>
          <w:rFonts w:eastAsia="Times New Roman"/>
          <w:lang w:eastAsia="es-MX"/>
        </w:rPr>
        <w:t>y</w:t>
      </w:r>
      <w:r w:rsidR="00F20BDB" w:rsidRPr="00175819">
        <w:rPr>
          <w:rFonts w:eastAsia="Times New Roman"/>
          <w:lang w:eastAsia="es-MX"/>
        </w:rPr>
        <w:t xml:space="preserve"> Cerecedo (2019</w:t>
      </w:r>
      <w:r w:rsidR="00AF3C0C" w:rsidRPr="00175819">
        <w:rPr>
          <w:rFonts w:eastAsia="Times New Roman"/>
          <w:lang w:eastAsia="es-MX"/>
        </w:rPr>
        <w:t xml:space="preserve">) </w:t>
      </w:r>
      <w:r w:rsidR="00042BD3">
        <w:rPr>
          <w:rFonts w:eastAsia="Times New Roman"/>
          <w:lang w:eastAsia="es-MX"/>
        </w:rPr>
        <w:t xml:space="preserve">se propusieron </w:t>
      </w:r>
      <w:r w:rsidR="00AF3C0C" w:rsidRPr="00175819">
        <w:t>identifica</w:t>
      </w:r>
      <w:r w:rsidR="00332D91" w:rsidRPr="00175819">
        <w:t>r</w:t>
      </w:r>
      <w:r w:rsidR="00AF3C0C" w:rsidRPr="00175819">
        <w:t xml:space="preserve"> las competencias investigativas con </w:t>
      </w:r>
      <w:r w:rsidR="00042BD3">
        <w:t xml:space="preserve">las </w:t>
      </w:r>
      <w:r w:rsidR="00AF3C0C" w:rsidRPr="00175819">
        <w:t>que ingresan los estudiantes a programas de posgrado en el campo de la administración. Las competencias que identifica</w:t>
      </w:r>
      <w:r w:rsidR="00332D91" w:rsidRPr="00175819">
        <w:t>ron</w:t>
      </w:r>
      <w:r w:rsidR="00AF3C0C" w:rsidRPr="00175819">
        <w:t xml:space="preserve"> </w:t>
      </w:r>
      <w:r w:rsidR="00332D91" w:rsidRPr="00175819">
        <w:t>fuer</w:t>
      </w:r>
      <w:r w:rsidR="00AF3C0C" w:rsidRPr="00175819">
        <w:t xml:space="preserve">on sobre </w:t>
      </w:r>
      <w:r w:rsidR="00332D91" w:rsidRPr="00175819">
        <w:t xml:space="preserve">el </w:t>
      </w:r>
      <w:r w:rsidR="00AF3C0C" w:rsidRPr="00175819">
        <w:t>diseño</w:t>
      </w:r>
      <w:r w:rsidR="00332D91" w:rsidRPr="00175819">
        <w:t xml:space="preserve"> de la investigación</w:t>
      </w:r>
      <w:r w:rsidR="00AF3C0C" w:rsidRPr="00175819">
        <w:t xml:space="preserve">, </w:t>
      </w:r>
      <w:r w:rsidR="00332D91" w:rsidRPr="00175819">
        <w:t xml:space="preserve">de corte </w:t>
      </w:r>
      <w:r w:rsidR="00AF3C0C" w:rsidRPr="00175819">
        <w:t xml:space="preserve">instrumental y </w:t>
      </w:r>
      <w:r w:rsidR="00332D91" w:rsidRPr="00175819">
        <w:t xml:space="preserve">de </w:t>
      </w:r>
      <w:r w:rsidR="00AF3C0C" w:rsidRPr="00175819">
        <w:t>gestión de la divulgación del conocimiento.</w:t>
      </w:r>
      <w:r w:rsidR="00A77897" w:rsidRPr="00175819">
        <w:t xml:space="preserve"> </w:t>
      </w:r>
      <w:r w:rsidR="00A77897" w:rsidRPr="00175819">
        <w:rPr>
          <w:rFonts w:eastAsia="Times New Roman"/>
          <w:lang w:eastAsia="es-MX"/>
        </w:rPr>
        <w:t xml:space="preserve">De igual forma, </w:t>
      </w:r>
      <w:r w:rsidR="00F2592D" w:rsidRPr="00175819">
        <w:rPr>
          <w:rFonts w:eastAsia="Times New Roman"/>
          <w:lang w:eastAsia="es-MX"/>
        </w:rPr>
        <w:t>Gómez</w:t>
      </w:r>
      <w:r w:rsidR="00A62015">
        <w:rPr>
          <w:rFonts w:eastAsia="Times New Roman"/>
          <w:lang w:eastAsia="es-MX"/>
        </w:rPr>
        <w:t xml:space="preserve"> </w:t>
      </w:r>
      <w:r w:rsidR="00A62015">
        <w:rPr>
          <w:rFonts w:eastAsia="Times New Roman"/>
          <w:i/>
          <w:iCs/>
          <w:lang w:eastAsia="es-MX"/>
        </w:rPr>
        <w:t>et al.</w:t>
      </w:r>
      <w:r w:rsidR="00F20BDB" w:rsidRPr="00175819">
        <w:rPr>
          <w:rFonts w:eastAsia="Times New Roman"/>
          <w:lang w:eastAsia="es-MX"/>
        </w:rPr>
        <w:t xml:space="preserve"> (2020</w:t>
      </w:r>
      <w:r w:rsidR="00F2592D" w:rsidRPr="00175819">
        <w:rPr>
          <w:rFonts w:eastAsia="Times New Roman"/>
          <w:lang w:eastAsia="es-MX"/>
        </w:rPr>
        <w:t xml:space="preserve">) enfocaron su </w:t>
      </w:r>
      <w:r w:rsidR="00332D91" w:rsidRPr="00175819">
        <w:rPr>
          <w:rFonts w:eastAsia="Times New Roman"/>
          <w:lang w:eastAsia="es-MX"/>
        </w:rPr>
        <w:t xml:space="preserve">trabajo </w:t>
      </w:r>
      <w:r w:rsidR="00042BD3">
        <w:rPr>
          <w:rFonts w:eastAsia="Times New Roman"/>
          <w:lang w:eastAsia="es-MX"/>
        </w:rPr>
        <w:t>en el</w:t>
      </w:r>
      <w:r w:rsidR="00042BD3" w:rsidRPr="00175819">
        <w:t xml:space="preserve"> </w:t>
      </w:r>
      <w:r w:rsidR="00F2592D" w:rsidRPr="00175819">
        <w:t xml:space="preserve">conocimiento teórico y práctico de los estudiantes para la elaboración de proyectos de investigación, tomando como punto de partida competencias básicas, metodológicas y profesionales. Expresan que los educandos de posgrado deben dominar estas competencias para promover la adquisición de nuevos </w:t>
      </w:r>
      <w:r w:rsidR="00F2592D" w:rsidRPr="00175819">
        <w:lastRenderedPageBreak/>
        <w:t>conocimientos, pensamiento complejo y lógica crítica</w:t>
      </w:r>
      <w:r w:rsidR="00042BD3">
        <w:t>, así como</w:t>
      </w:r>
      <w:r w:rsidR="00F2592D" w:rsidRPr="00175819">
        <w:t xml:space="preserve"> para facilitar su interpretación y </w:t>
      </w:r>
      <w:r w:rsidR="00332D91" w:rsidRPr="00175819">
        <w:t>estudio</w:t>
      </w:r>
      <w:r w:rsidR="00F2592D" w:rsidRPr="00175819">
        <w:t>.</w:t>
      </w:r>
      <w:r w:rsidR="00A77897" w:rsidRPr="00175819">
        <w:t xml:space="preserve"> </w:t>
      </w:r>
      <w:r w:rsidR="00E50CAB" w:rsidRPr="00175819">
        <w:t xml:space="preserve">Bajo este mismo </w:t>
      </w:r>
      <w:r w:rsidR="007C1829" w:rsidRPr="00175819">
        <w:t>argumento</w:t>
      </w:r>
      <w:r w:rsidR="00E50CAB" w:rsidRPr="00175819">
        <w:t xml:space="preserve">, </w:t>
      </w:r>
      <w:r w:rsidR="00954A57" w:rsidRPr="00175819">
        <w:t>Aliaga</w:t>
      </w:r>
      <w:r w:rsidR="004D0844" w:rsidRPr="00175819">
        <w:t xml:space="preserve"> </w:t>
      </w:r>
      <w:r w:rsidR="000F4E59" w:rsidRPr="00175819">
        <w:t>y</w:t>
      </w:r>
      <w:r w:rsidR="00954A57" w:rsidRPr="00175819">
        <w:t xml:space="preserve"> Luna (2020) </w:t>
      </w:r>
      <w:r w:rsidR="00A72E04">
        <w:t>alinearon</w:t>
      </w:r>
      <w:r w:rsidR="004C2B3D">
        <w:t xml:space="preserve"> las </w:t>
      </w:r>
      <w:r w:rsidR="00954A57" w:rsidRPr="00175819">
        <w:t xml:space="preserve">competencias investigativas </w:t>
      </w:r>
      <w:r w:rsidR="004C2B3D">
        <w:t>dentro del proceso de</w:t>
      </w:r>
      <w:r w:rsidR="004C2B3D" w:rsidRPr="00175819">
        <w:t xml:space="preserve"> </w:t>
      </w:r>
      <w:r w:rsidR="00954A57" w:rsidRPr="00175819">
        <w:t xml:space="preserve">construcción y transmisión de conocimientos con el serio propósito de resolver problemas del entorno </w:t>
      </w:r>
      <w:r w:rsidR="003A6A9D">
        <w:t>de</w:t>
      </w:r>
      <w:r w:rsidR="003A6A9D" w:rsidRPr="00175819">
        <w:t xml:space="preserve"> </w:t>
      </w:r>
      <w:r w:rsidR="00954A57" w:rsidRPr="00175819">
        <w:t>forma colaborativa</w:t>
      </w:r>
      <w:r w:rsidR="00E50CAB" w:rsidRPr="00175819">
        <w:t xml:space="preserve"> y</w:t>
      </w:r>
      <w:r w:rsidR="00C72A20">
        <w:t>,</w:t>
      </w:r>
      <w:r w:rsidR="00E50CAB" w:rsidRPr="00175819">
        <w:t xml:space="preserve"> al mismo tiempo, </w:t>
      </w:r>
      <w:r w:rsidR="00C72A20">
        <w:t>de valorar</w:t>
      </w:r>
      <w:r w:rsidR="00E50CAB" w:rsidRPr="00175819">
        <w:t xml:space="preserve"> </w:t>
      </w:r>
      <w:r w:rsidR="00954A57" w:rsidRPr="00175819">
        <w:t xml:space="preserve">la sostenibilidad para </w:t>
      </w:r>
      <w:r w:rsidR="00E50CAB" w:rsidRPr="00175819">
        <w:t>dispo</w:t>
      </w:r>
      <w:r w:rsidR="00954A57" w:rsidRPr="00175819">
        <w:t xml:space="preserve">ner </w:t>
      </w:r>
      <w:r w:rsidR="00E50CAB" w:rsidRPr="00175819">
        <w:t xml:space="preserve">de </w:t>
      </w:r>
      <w:r w:rsidR="00954A57" w:rsidRPr="00175819">
        <w:t>una vida digna presente y futura.</w:t>
      </w:r>
    </w:p>
    <w:p w14:paraId="0F3C8399" w14:textId="2C9BFC19" w:rsidR="00E26D8C" w:rsidRDefault="004C2B3D" w:rsidP="007A492E">
      <w:pPr>
        <w:spacing w:line="360" w:lineRule="auto"/>
        <w:ind w:firstLine="708"/>
        <w:jc w:val="both"/>
      </w:pPr>
      <w:r>
        <w:rPr>
          <w:rFonts w:eastAsia="Times New Roman"/>
          <w:lang w:eastAsia="es-MX"/>
        </w:rPr>
        <w:t>Ahora bien</w:t>
      </w:r>
      <w:r w:rsidR="008B621E" w:rsidRPr="00175819">
        <w:rPr>
          <w:rFonts w:eastAsia="Times New Roman"/>
          <w:lang w:eastAsia="es-MX"/>
        </w:rPr>
        <w:t xml:space="preserve">, </w:t>
      </w:r>
      <w:r>
        <w:rPr>
          <w:rFonts w:eastAsia="Times New Roman"/>
          <w:lang w:eastAsia="es-MX"/>
        </w:rPr>
        <w:t>en el estudio</w:t>
      </w:r>
      <w:r w:rsidR="008B621E" w:rsidRPr="00175819">
        <w:rPr>
          <w:rFonts w:eastAsia="Times New Roman"/>
          <w:lang w:eastAsia="es-MX"/>
        </w:rPr>
        <w:t xml:space="preserve"> </w:t>
      </w:r>
      <w:r w:rsidR="00891339" w:rsidRPr="00175819">
        <w:rPr>
          <w:rFonts w:eastAsia="Times New Roman"/>
          <w:lang w:eastAsia="es-MX"/>
        </w:rPr>
        <w:t>González</w:t>
      </w:r>
      <w:r w:rsidR="00891339" w:rsidRPr="00891339">
        <w:rPr>
          <w:rFonts w:eastAsia="Times New Roman"/>
          <w:lang w:eastAsia="es-MX"/>
        </w:rPr>
        <w:t xml:space="preserve"> </w:t>
      </w:r>
      <w:r w:rsidR="00891339" w:rsidRPr="00891339">
        <w:rPr>
          <w:i/>
        </w:rPr>
        <w:t>et al.</w:t>
      </w:r>
      <w:r w:rsidR="00891339">
        <w:t xml:space="preserve"> </w:t>
      </w:r>
      <w:r w:rsidR="003D2CF9" w:rsidRPr="00175819">
        <w:rPr>
          <w:rFonts w:eastAsia="Times New Roman"/>
          <w:lang w:eastAsia="es-MX"/>
        </w:rPr>
        <w:t>(2020) s</w:t>
      </w:r>
      <w:r w:rsidR="008B621E" w:rsidRPr="00175819">
        <w:rPr>
          <w:rFonts w:eastAsia="Times New Roman"/>
          <w:lang w:eastAsia="es-MX"/>
        </w:rPr>
        <w:t>e</w:t>
      </w:r>
      <w:r w:rsidR="003D2CF9" w:rsidRPr="00175819">
        <w:rPr>
          <w:rFonts w:eastAsia="Times New Roman"/>
          <w:lang w:eastAsia="es-MX"/>
        </w:rPr>
        <w:t xml:space="preserve"> </w:t>
      </w:r>
      <w:r>
        <w:rPr>
          <w:rFonts w:eastAsia="Times New Roman"/>
          <w:lang w:eastAsia="es-MX"/>
        </w:rPr>
        <w:t>observaron</w:t>
      </w:r>
      <w:r w:rsidRPr="00175819">
        <w:rPr>
          <w:rFonts w:eastAsia="Times New Roman"/>
          <w:lang w:eastAsia="es-MX"/>
        </w:rPr>
        <w:t xml:space="preserve"> </w:t>
      </w:r>
      <w:r w:rsidR="008B621E" w:rsidRPr="00175819">
        <w:t xml:space="preserve">cuatro componentes para determinar </w:t>
      </w:r>
      <w:r w:rsidR="003D2CF9" w:rsidRPr="00175819">
        <w:t xml:space="preserve">las competencias investigativas: </w:t>
      </w:r>
      <w:r w:rsidRPr="001D5FF1">
        <w:rPr>
          <w:i/>
          <w:iCs/>
        </w:rPr>
        <w:t>1)</w:t>
      </w:r>
      <w:r>
        <w:t xml:space="preserve"> </w:t>
      </w:r>
      <w:r w:rsidR="008B621E" w:rsidRPr="00175819">
        <w:t xml:space="preserve">de </w:t>
      </w:r>
      <w:r w:rsidR="003D2CF9" w:rsidRPr="00175819">
        <w:t xml:space="preserve">diseño, </w:t>
      </w:r>
      <w:r w:rsidRPr="001D5FF1">
        <w:rPr>
          <w:i/>
          <w:iCs/>
        </w:rPr>
        <w:t>2)</w:t>
      </w:r>
      <w:r>
        <w:t xml:space="preserve"> </w:t>
      </w:r>
      <w:r w:rsidR="003D2CF9" w:rsidRPr="00175819">
        <w:t xml:space="preserve">instrumentales, </w:t>
      </w:r>
      <w:r w:rsidRPr="001D5FF1">
        <w:rPr>
          <w:i/>
          <w:iCs/>
        </w:rPr>
        <w:t>3)</w:t>
      </w:r>
      <w:r>
        <w:t xml:space="preserve"> </w:t>
      </w:r>
      <w:r w:rsidR="003D2CF9" w:rsidRPr="00175819">
        <w:t xml:space="preserve">personales y </w:t>
      </w:r>
      <w:r w:rsidRPr="001D5FF1">
        <w:rPr>
          <w:i/>
          <w:iCs/>
        </w:rPr>
        <w:t>4)</w:t>
      </w:r>
      <w:r>
        <w:t xml:space="preserve"> </w:t>
      </w:r>
      <w:r w:rsidR="008B621E" w:rsidRPr="00175819">
        <w:t xml:space="preserve">de </w:t>
      </w:r>
      <w:r w:rsidR="003D2CF9" w:rsidRPr="00175819">
        <w:t>gestión para la divulgación.</w:t>
      </w:r>
      <w:r w:rsidR="008B621E" w:rsidRPr="00175819">
        <w:t xml:space="preserve"> </w:t>
      </w:r>
      <w:r>
        <w:t>Mientras que</w:t>
      </w:r>
      <w:r w:rsidR="00EF36C9" w:rsidRPr="00EF36C9">
        <w:rPr>
          <w:rFonts w:eastAsia="Times New Roman"/>
          <w:lang w:eastAsia="es-MX"/>
        </w:rPr>
        <w:t xml:space="preserve"> </w:t>
      </w:r>
      <w:r w:rsidR="00F20BDB" w:rsidRPr="00175819">
        <w:t>Vázquez (2021</w:t>
      </w:r>
      <w:r w:rsidR="00E26D8C" w:rsidRPr="00175819">
        <w:t xml:space="preserve">) </w:t>
      </w:r>
      <w:r w:rsidR="007C1829" w:rsidRPr="00175819">
        <w:t xml:space="preserve">condujo su investigación </w:t>
      </w:r>
      <w:r>
        <w:t>hacia</w:t>
      </w:r>
      <w:r w:rsidRPr="00175819">
        <w:t xml:space="preserve"> </w:t>
      </w:r>
      <w:r w:rsidR="00AB22EA" w:rsidRPr="00175819">
        <w:t>cinco tipos de</w:t>
      </w:r>
      <w:r w:rsidR="00E26D8C" w:rsidRPr="00175819">
        <w:t xml:space="preserve"> competencias: </w:t>
      </w:r>
      <w:r w:rsidR="00E26D8C" w:rsidRPr="001D5FF1">
        <w:rPr>
          <w:i/>
          <w:iCs/>
        </w:rPr>
        <w:t>1)</w:t>
      </w:r>
      <w:r w:rsidR="00E26D8C" w:rsidRPr="00175819">
        <w:t xml:space="preserve"> </w:t>
      </w:r>
      <w:r>
        <w:t>h</w:t>
      </w:r>
      <w:r w:rsidRPr="00175819">
        <w:t xml:space="preserve">abilidades </w:t>
      </w:r>
      <w:r w:rsidR="00E26D8C" w:rsidRPr="00175819">
        <w:t>cognitivas, aquell</w:t>
      </w:r>
      <w:r w:rsidR="00AB22EA" w:rsidRPr="00175819">
        <w:t>as</w:t>
      </w:r>
      <w:r w:rsidR="00E26D8C" w:rsidRPr="00175819">
        <w:t xml:space="preserve"> que permite</w:t>
      </w:r>
      <w:r w:rsidR="00AB22EA" w:rsidRPr="00175819">
        <w:t>n</w:t>
      </w:r>
      <w:r w:rsidR="00E26D8C" w:rsidRPr="00175819">
        <w:t xml:space="preserve"> las interacciones entre los elementos de una realidad</w:t>
      </w:r>
      <w:r>
        <w:t>;</w:t>
      </w:r>
      <w:r w:rsidRPr="00175819">
        <w:t xml:space="preserve"> </w:t>
      </w:r>
      <w:r w:rsidR="00E26D8C" w:rsidRPr="001D5FF1">
        <w:rPr>
          <w:i/>
          <w:iCs/>
        </w:rPr>
        <w:t>2)</w:t>
      </w:r>
      <w:r w:rsidR="00E26D8C" w:rsidRPr="00175819">
        <w:t xml:space="preserve"> </w:t>
      </w:r>
      <w:r>
        <w:t>h</w:t>
      </w:r>
      <w:r w:rsidRPr="00175819">
        <w:t xml:space="preserve">abilidades </w:t>
      </w:r>
      <w:r w:rsidR="00E26D8C" w:rsidRPr="00175819">
        <w:t>tecnológicas, son herramientas que ayudan en los procesos de búsqueda, organización, análisis e interpretación de la información</w:t>
      </w:r>
      <w:r>
        <w:t>;</w:t>
      </w:r>
      <w:r w:rsidRPr="00175819">
        <w:t xml:space="preserve"> </w:t>
      </w:r>
      <w:r w:rsidR="00E26D8C" w:rsidRPr="001D5FF1">
        <w:rPr>
          <w:i/>
          <w:iCs/>
        </w:rPr>
        <w:t>3)</w:t>
      </w:r>
      <w:r w:rsidR="00E26D8C" w:rsidRPr="00175819">
        <w:t xml:space="preserve"> </w:t>
      </w:r>
      <w:r>
        <w:t>h</w:t>
      </w:r>
      <w:r w:rsidRPr="00175819">
        <w:t xml:space="preserve">abilidades </w:t>
      </w:r>
      <w:r w:rsidR="00E26D8C" w:rsidRPr="00175819">
        <w:t>metodológicas, son el conocimiento de métodos, técnicas e instrumentos para recopilar y analizar la información</w:t>
      </w:r>
      <w:r>
        <w:t>;</w:t>
      </w:r>
      <w:r w:rsidRPr="00175819">
        <w:t xml:space="preserve"> </w:t>
      </w:r>
      <w:r w:rsidR="00E26D8C" w:rsidRPr="001D5FF1">
        <w:rPr>
          <w:i/>
          <w:iCs/>
        </w:rPr>
        <w:t>4)</w:t>
      </w:r>
      <w:r w:rsidR="00E26D8C" w:rsidRPr="00175819">
        <w:t xml:space="preserve"> </w:t>
      </w:r>
      <w:r>
        <w:t>h</w:t>
      </w:r>
      <w:r w:rsidRPr="00175819">
        <w:t xml:space="preserve">abilidades </w:t>
      </w:r>
      <w:r w:rsidR="00E26D8C" w:rsidRPr="00175819">
        <w:t>para gestionar la investigación, son destrezas para identificar, obtener y administrar de manera eficiente los recursos de los proyectos de investigación</w:t>
      </w:r>
      <w:r>
        <w:t>,</w:t>
      </w:r>
      <w:r w:rsidRPr="00175819">
        <w:t xml:space="preserve"> </w:t>
      </w:r>
      <w:r w:rsidR="00E26D8C" w:rsidRPr="001D5FF1">
        <w:rPr>
          <w:i/>
          <w:iCs/>
        </w:rPr>
        <w:t>5)</w:t>
      </w:r>
      <w:r w:rsidR="00E26D8C" w:rsidRPr="00175819">
        <w:t xml:space="preserve"> </w:t>
      </w:r>
      <w:r>
        <w:t>h</w:t>
      </w:r>
      <w:r w:rsidRPr="00175819">
        <w:t xml:space="preserve">abilidades </w:t>
      </w:r>
      <w:r w:rsidR="00E26D8C" w:rsidRPr="00175819">
        <w:t>para el trabajo en equipos, son las capacidades cognitivas, sociales y actitudinales para potenciar el talento humano y la generación del conocimiento.</w:t>
      </w:r>
    </w:p>
    <w:p w14:paraId="23D2E4A9" w14:textId="45D4E87D" w:rsidR="00A32E39" w:rsidRPr="00175819" w:rsidRDefault="00A32E39" w:rsidP="007A492E">
      <w:pPr>
        <w:spacing w:line="360" w:lineRule="auto"/>
        <w:ind w:firstLine="708"/>
        <w:jc w:val="both"/>
      </w:pPr>
      <w:r w:rsidRPr="00175819">
        <w:t>Para Zambrano y Chacón (2021)</w:t>
      </w:r>
      <w:r w:rsidR="00025A58">
        <w:t>,</w:t>
      </w:r>
      <w:r w:rsidRPr="00175819">
        <w:t xml:space="preserve"> las competencias de investigación en el alumnado de posgrado se deben </w:t>
      </w:r>
      <w:r w:rsidR="00524D22">
        <w:t>manifestar</w:t>
      </w:r>
      <w:r w:rsidR="00524D22" w:rsidRPr="00175819">
        <w:t xml:space="preserve"> </w:t>
      </w:r>
      <w:r w:rsidRPr="00175819">
        <w:t xml:space="preserve">en el ámbito académico, de investigación y de la responsabilidad social. </w:t>
      </w:r>
      <w:r w:rsidR="00320156">
        <w:t>Tocado el punto</w:t>
      </w:r>
      <w:r w:rsidR="000455B9">
        <w:t>, el</w:t>
      </w:r>
      <w:r w:rsidR="00320156">
        <w:t xml:space="preserve"> de la responsabi</w:t>
      </w:r>
      <w:r w:rsidR="00A22AE6">
        <w:t>l</w:t>
      </w:r>
      <w:r w:rsidR="00320156">
        <w:t>idad social,</w:t>
      </w:r>
      <w:r w:rsidRPr="00175819">
        <w:t xml:space="preserve"> es conveniente mencionar que el lado humanista de la educación orienta la práctica pedagógica al cuidado del medio ambiente, a la adquisición del pensamiento crítico a través de la investigación y</w:t>
      </w:r>
      <w:r w:rsidR="001F1FFC">
        <w:t>,</w:t>
      </w:r>
      <w:r w:rsidRPr="00175819">
        <w:t xml:space="preserve"> por </w:t>
      </w:r>
      <w:r w:rsidR="001F1FFC">
        <w:t>consiguiente</w:t>
      </w:r>
      <w:r w:rsidRPr="00175819">
        <w:t>, a un desarrollo social sostenible (Aliaga</w:t>
      </w:r>
      <w:r w:rsidR="001F1FFC">
        <w:t xml:space="preserve"> </w:t>
      </w:r>
      <w:r w:rsidRPr="00175819">
        <w:t>y Luna, 2020). Bajo este paradigma, el comportamiento ético es un pilar fundamental para educar y preparar a los estudiantes de posgrado en las prácticas y procesos investigativos (</w:t>
      </w:r>
      <w:proofErr w:type="spellStart"/>
      <w:r w:rsidRPr="00175819">
        <w:t>Sivasubramaniam</w:t>
      </w:r>
      <w:proofErr w:type="spellEnd"/>
      <w:r w:rsidRPr="00175819">
        <w:t xml:space="preserve">, </w:t>
      </w:r>
      <w:proofErr w:type="spellStart"/>
      <w:r w:rsidRPr="00175819">
        <w:t>Dlabolová</w:t>
      </w:r>
      <w:proofErr w:type="spellEnd"/>
      <w:r w:rsidRPr="00175819">
        <w:t xml:space="preserve">, </w:t>
      </w:r>
      <w:proofErr w:type="spellStart"/>
      <w:r w:rsidRPr="00175819">
        <w:t>Kralikova</w:t>
      </w:r>
      <w:proofErr w:type="spellEnd"/>
      <w:r w:rsidRPr="00175819">
        <w:t xml:space="preserve"> </w:t>
      </w:r>
      <w:r w:rsidR="001F1FFC">
        <w:t>y</w:t>
      </w:r>
      <w:r w:rsidR="001F1FFC" w:rsidRPr="00175819">
        <w:t xml:space="preserve"> </w:t>
      </w:r>
      <w:r w:rsidRPr="00175819">
        <w:t>Khan, 2021). Sobre estos fundamentos se debe formar a los nuevos investigadores.</w:t>
      </w:r>
    </w:p>
    <w:p w14:paraId="685215CE" w14:textId="40E72E42" w:rsidR="00360AAD" w:rsidRDefault="009D3A7A" w:rsidP="007A492E">
      <w:pPr>
        <w:spacing w:line="360" w:lineRule="auto"/>
        <w:ind w:firstLine="708"/>
        <w:jc w:val="both"/>
      </w:pPr>
      <w:r w:rsidRPr="00175819">
        <w:t>Al margen de los estudios antes mencionados</w:t>
      </w:r>
      <w:r w:rsidR="005D5B13" w:rsidRPr="00175819">
        <w:t xml:space="preserve"> se encuentra el </w:t>
      </w:r>
      <w:r w:rsidR="002A5E85">
        <w:t xml:space="preserve">manejo del </w:t>
      </w:r>
      <w:r w:rsidR="005D5B13" w:rsidRPr="00175819">
        <w:t>idioma inglés</w:t>
      </w:r>
      <w:r w:rsidRPr="00175819">
        <w:t xml:space="preserve">, </w:t>
      </w:r>
      <w:r w:rsidR="00A77897" w:rsidRPr="00175819">
        <w:t xml:space="preserve">el cual </w:t>
      </w:r>
      <w:r w:rsidR="005D5B13" w:rsidRPr="00175819">
        <w:t xml:space="preserve">es </w:t>
      </w:r>
      <w:r w:rsidRPr="00175819">
        <w:t xml:space="preserve">un </w:t>
      </w:r>
      <w:r w:rsidR="005D5B13" w:rsidRPr="00175819">
        <w:t xml:space="preserve">elemento </w:t>
      </w:r>
      <w:r w:rsidRPr="00175819">
        <w:t xml:space="preserve">que no figura entre las definiciones </w:t>
      </w:r>
      <w:r w:rsidR="005D5B13" w:rsidRPr="00175819">
        <w:t xml:space="preserve">antes </w:t>
      </w:r>
      <w:r w:rsidRPr="00175819">
        <w:t>expuestas</w:t>
      </w:r>
      <w:r w:rsidR="00454ED1" w:rsidRPr="00175819">
        <w:t>,</w:t>
      </w:r>
      <w:r w:rsidR="005D5B13" w:rsidRPr="00175819">
        <w:t xml:space="preserve"> pero </w:t>
      </w:r>
      <w:r w:rsidR="00454ED1" w:rsidRPr="00175819">
        <w:t xml:space="preserve">que </w:t>
      </w:r>
      <w:r w:rsidR="005D5B13" w:rsidRPr="00175819">
        <w:t>es indispensable mencionar</w:t>
      </w:r>
      <w:r w:rsidRPr="00175819">
        <w:t xml:space="preserve">, </w:t>
      </w:r>
      <w:r w:rsidR="005D5B13" w:rsidRPr="00175819">
        <w:t xml:space="preserve">puesto </w:t>
      </w:r>
      <w:r w:rsidRPr="00175819">
        <w:t xml:space="preserve">que en ocasiones se convierte en un desafío </w:t>
      </w:r>
      <w:r w:rsidR="00454ED1" w:rsidRPr="00175819">
        <w:t xml:space="preserve">muy </w:t>
      </w:r>
      <w:r w:rsidR="005D5B13" w:rsidRPr="00175819">
        <w:t xml:space="preserve">complicado </w:t>
      </w:r>
      <w:r w:rsidRPr="00175819">
        <w:t xml:space="preserve">de superar </w:t>
      </w:r>
      <w:r w:rsidR="00B13A5E" w:rsidRPr="00175819">
        <w:t>(</w:t>
      </w:r>
      <w:proofErr w:type="spellStart"/>
      <w:r w:rsidR="00B13A5E" w:rsidRPr="00175819">
        <w:t>Cacheiro</w:t>
      </w:r>
      <w:proofErr w:type="spellEnd"/>
      <w:r w:rsidR="00B13A5E" w:rsidRPr="00175819">
        <w:t>, González y López, 2020)</w:t>
      </w:r>
      <w:r w:rsidRPr="00175819">
        <w:t xml:space="preserve">. Vale decir que se debe considerar como una habilidad necesaria y urgente al momento de divulgar los resultados de </w:t>
      </w:r>
      <w:r w:rsidRPr="00175819">
        <w:lastRenderedPageBreak/>
        <w:t>una investigación. Quizás no se configura como una competencia porque</w:t>
      </w:r>
      <w:r w:rsidR="005D5B13" w:rsidRPr="00175819">
        <w:t xml:space="preserve"> normalmente </w:t>
      </w:r>
      <w:r w:rsidRPr="00175819">
        <w:t>se percibe como un requ</w:t>
      </w:r>
      <w:r w:rsidR="00F20BDB" w:rsidRPr="00175819">
        <w:t xml:space="preserve">isito de ingreso </w:t>
      </w:r>
      <w:r w:rsidR="00F20BDB" w:rsidRPr="007D4AD8">
        <w:t>(Peinado, 2020</w:t>
      </w:r>
      <w:r w:rsidRPr="007D4AD8">
        <w:t>).</w:t>
      </w:r>
      <w:r w:rsidR="00A77897" w:rsidRPr="007D4AD8">
        <w:t xml:space="preserve"> </w:t>
      </w:r>
    </w:p>
    <w:p w14:paraId="23AA0BE5" w14:textId="57116DD1" w:rsidR="004A43D1" w:rsidRDefault="009B7AC2" w:rsidP="007A492E">
      <w:pPr>
        <w:spacing w:line="360" w:lineRule="auto"/>
        <w:ind w:firstLine="708"/>
        <w:jc w:val="both"/>
      </w:pPr>
      <w:r>
        <w:t xml:space="preserve">Dicho lo anterior, </w:t>
      </w:r>
      <w:r w:rsidR="009876FB">
        <w:t xml:space="preserve">y tomando en cuenta los estudios hasta aquí mencionados, </w:t>
      </w:r>
      <w:r w:rsidR="006D3861" w:rsidRPr="007D4AD8">
        <w:t xml:space="preserve">se puede </w:t>
      </w:r>
      <w:r w:rsidR="00515A06">
        <w:t xml:space="preserve">establecer </w:t>
      </w:r>
      <w:r w:rsidR="00454ED1" w:rsidRPr="007D4AD8">
        <w:t>que</w:t>
      </w:r>
      <w:r w:rsidR="00454ED1" w:rsidRPr="00175819">
        <w:t xml:space="preserve"> </w:t>
      </w:r>
      <w:r w:rsidR="006D3861" w:rsidRPr="00175819">
        <w:t>l</w:t>
      </w:r>
      <w:r w:rsidR="004A43D1" w:rsidRPr="00175819">
        <w:t xml:space="preserve">as competencias de </w:t>
      </w:r>
      <w:r w:rsidR="001210EB" w:rsidRPr="00175819">
        <w:t>investigación</w:t>
      </w:r>
      <w:r w:rsidR="004A43D1" w:rsidRPr="00175819">
        <w:t xml:space="preserve"> </w:t>
      </w:r>
      <w:r w:rsidR="00454ED1" w:rsidRPr="00175819">
        <w:t>son</w:t>
      </w:r>
      <w:r w:rsidR="006D3861" w:rsidRPr="00175819">
        <w:t xml:space="preserve"> </w:t>
      </w:r>
      <w:r w:rsidR="004A43D1" w:rsidRPr="00175819">
        <w:t>las capacidades, habilidades y a</w:t>
      </w:r>
      <w:r w:rsidR="008F7FBB" w:rsidRPr="00175819">
        <w:t>c</w:t>
      </w:r>
      <w:r w:rsidR="004A43D1" w:rsidRPr="00175819">
        <w:t xml:space="preserve">titudes orientadas a la resolución </w:t>
      </w:r>
      <w:r w:rsidR="00013339" w:rsidRPr="00175819">
        <w:t>de problemas</w:t>
      </w:r>
      <w:r w:rsidR="002C5A41" w:rsidRPr="00175819">
        <w:t xml:space="preserve"> para lograr una mejor calidad de las personas</w:t>
      </w:r>
      <w:r w:rsidR="00013339" w:rsidRPr="00175819">
        <w:t>. L</w:t>
      </w:r>
      <w:r w:rsidR="004A43D1" w:rsidRPr="00175819">
        <w:t xml:space="preserve">a praxis de estas destrezas </w:t>
      </w:r>
      <w:r w:rsidR="006D3861" w:rsidRPr="00175819">
        <w:t>genera</w:t>
      </w:r>
      <w:r w:rsidR="004A43D1" w:rsidRPr="00175819">
        <w:t xml:space="preserve"> la experiencia requerida </w:t>
      </w:r>
      <w:r w:rsidR="00454ED1" w:rsidRPr="00175819">
        <w:t>para alcanzar investigaciones</w:t>
      </w:r>
      <w:r w:rsidR="00013339" w:rsidRPr="00175819">
        <w:t xml:space="preserve"> que aporten </w:t>
      </w:r>
      <w:r w:rsidR="005D5B13" w:rsidRPr="00175819">
        <w:t>avances científicos y tecnológicos</w:t>
      </w:r>
      <w:r w:rsidR="00454ED1" w:rsidRPr="00175819">
        <w:t xml:space="preserve"> a la humanidad</w:t>
      </w:r>
      <w:r w:rsidR="008A2C86" w:rsidRPr="00175819">
        <w:t>.</w:t>
      </w:r>
    </w:p>
    <w:p w14:paraId="7907A7CF" w14:textId="36CCB8C0" w:rsidR="00C01925" w:rsidRDefault="005D5B13" w:rsidP="007A492E">
      <w:pPr>
        <w:spacing w:line="360" w:lineRule="auto"/>
        <w:ind w:firstLine="708"/>
        <w:jc w:val="both"/>
        <w:rPr>
          <w:rFonts w:eastAsia="Times New Roman"/>
          <w:lang w:eastAsia="es-MX"/>
        </w:rPr>
      </w:pPr>
      <w:r w:rsidRPr="00175819">
        <w:rPr>
          <w:rFonts w:eastAsia="Times New Roman"/>
          <w:lang w:eastAsia="es-MX"/>
        </w:rPr>
        <w:t>La investigaci</w:t>
      </w:r>
      <w:r w:rsidR="007801C7" w:rsidRPr="00175819">
        <w:rPr>
          <w:rFonts w:eastAsia="Times New Roman"/>
          <w:lang w:eastAsia="es-MX"/>
        </w:rPr>
        <w:t>ón es una actividad sustantiva</w:t>
      </w:r>
      <w:r w:rsidR="009876FB">
        <w:rPr>
          <w:rFonts w:eastAsia="Times New Roman"/>
          <w:lang w:eastAsia="es-MX"/>
        </w:rPr>
        <w:t xml:space="preserve"> y </w:t>
      </w:r>
      <w:r w:rsidR="00C16BD8" w:rsidRPr="00175819">
        <w:rPr>
          <w:rFonts w:eastAsia="Times New Roman"/>
          <w:lang w:eastAsia="es-MX"/>
        </w:rPr>
        <w:t>las competencias</w:t>
      </w:r>
      <w:r w:rsidR="00085A1A">
        <w:rPr>
          <w:rFonts w:eastAsia="Times New Roman"/>
          <w:lang w:eastAsia="es-MX"/>
        </w:rPr>
        <w:t xml:space="preserve"> </w:t>
      </w:r>
      <w:r w:rsidR="00C16BD8" w:rsidRPr="00175819">
        <w:rPr>
          <w:rFonts w:eastAsia="Times New Roman"/>
          <w:lang w:eastAsia="es-MX"/>
        </w:rPr>
        <w:t>son un factor inherente a esta actividad</w:t>
      </w:r>
      <w:r w:rsidR="009876FB">
        <w:rPr>
          <w:rFonts w:eastAsia="Times New Roman"/>
          <w:lang w:eastAsia="es-MX"/>
        </w:rPr>
        <w:t>.</w:t>
      </w:r>
      <w:r w:rsidR="009876FB" w:rsidRPr="00175819">
        <w:rPr>
          <w:rFonts w:eastAsia="Times New Roman"/>
          <w:lang w:eastAsia="es-MX"/>
        </w:rPr>
        <w:t xml:space="preserve"> </w:t>
      </w:r>
      <w:r w:rsidR="009876FB">
        <w:rPr>
          <w:rFonts w:eastAsia="Times New Roman"/>
          <w:lang w:eastAsia="es-MX"/>
        </w:rPr>
        <w:t>P</w:t>
      </w:r>
      <w:r w:rsidR="009876FB" w:rsidRPr="00175819">
        <w:t xml:space="preserve">or </w:t>
      </w:r>
      <w:r w:rsidR="00C16BD8" w:rsidRPr="00175819">
        <w:t>esta razón</w:t>
      </w:r>
      <w:r w:rsidR="007801C7" w:rsidRPr="00175819">
        <w:t>,</w:t>
      </w:r>
      <w:r w:rsidR="003D7F46" w:rsidRPr="00175819">
        <w:t xml:space="preserve"> </w:t>
      </w:r>
      <w:r w:rsidR="00085A1A">
        <w:t>e</w:t>
      </w:r>
      <w:r w:rsidR="00085A1A" w:rsidRPr="00175819">
        <w:rPr>
          <w:rFonts w:eastAsia="Times New Roman"/>
          <w:lang w:eastAsia="es-MX"/>
        </w:rPr>
        <w:t xml:space="preserve">l objetivo de la presente investigación fue evaluar las competencias de investigación de los estudiantes de </w:t>
      </w:r>
      <w:r w:rsidR="00546424">
        <w:rPr>
          <w:rFonts w:eastAsia="Times New Roman"/>
          <w:lang w:eastAsia="es-MX"/>
        </w:rPr>
        <w:t>la maestría y doctorado</w:t>
      </w:r>
      <w:r w:rsidR="00546424" w:rsidRPr="00175819">
        <w:rPr>
          <w:rFonts w:eastAsia="Times New Roman"/>
          <w:lang w:eastAsia="es-MX"/>
        </w:rPr>
        <w:t xml:space="preserve"> </w:t>
      </w:r>
      <w:r w:rsidR="00085A1A" w:rsidRPr="00175819">
        <w:rPr>
          <w:rFonts w:eastAsia="Times New Roman"/>
          <w:lang w:eastAsia="es-MX"/>
        </w:rPr>
        <w:t xml:space="preserve">en </w:t>
      </w:r>
      <w:r w:rsidR="009876FB">
        <w:rPr>
          <w:rFonts w:eastAsia="Times New Roman"/>
          <w:lang w:eastAsia="es-MX"/>
        </w:rPr>
        <w:t>T</w:t>
      </w:r>
      <w:r w:rsidR="009876FB" w:rsidRPr="00175819">
        <w:rPr>
          <w:rFonts w:eastAsia="Times New Roman"/>
          <w:lang w:eastAsia="es-MX"/>
        </w:rPr>
        <w:t xml:space="preserve">ecnología </w:t>
      </w:r>
      <w:r w:rsidR="009876FB">
        <w:rPr>
          <w:rFonts w:eastAsia="Times New Roman"/>
          <w:lang w:eastAsia="es-MX"/>
        </w:rPr>
        <w:t>A</w:t>
      </w:r>
      <w:r w:rsidR="009876FB" w:rsidRPr="00175819">
        <w:rPr>
          <w:rFonts w:eastAsia="Times New Roman"/>
          <w:lang w:eastAsia="es-MX"/>
        </w:rPr>
        <w:t>vanzada</w:t>
      </w:r>
      <w:r w:rsidR="00546424">
        <w:rPr>
          <w:rFonts w:eastAsia="Times New Roman"/>
          <w:lang w:eastAsia="es-MX"/>
        </w:rPr>
        <w:t xml:space="preserve"> del </w:t>
      </w:r>
      <w:r w:rsidR="00546424" w:rsidRPr="00175819">
        <w:t>Instituto Politécnico Nacional</w:t>
      </w:r>
      <w:r w:rsidR="00546424">
        <w:t xml:space="preserve"> (IPN)</w:t>
      </w:r>
      <w:r w:rsidR="00546424">
        <w:rPr>
          <w:rFonts w:eastAsia="Times New Roman"/>
          <w:lang w:eastAsia="es-MX"/>
        </w:rPr>
        <w:t>, puesto que consideramos</w:t>
      </w:r>
      <w:r w:rsidR="003D7F46" w:rsidRPr="00175819">
        <w:t xml:space="preserve"> </w:t>
      </w:r>
      <w:r w:rsidR="00E36071" w:rsidRPr="00175819">
        <w:t>esencial</w:t>
      </w:r>
      <w:r w:rsidR="003D7F46" w:rsidRPr="00175819">
        <w:t xml:space="preserve"> </w:t>
      </w:r>
      <w:r w:rsidR="00E36071" w:rsidRPr="00175819">
        <w:t xml:space="preserve">generar y </w:t>
      </w:r>
      <w:r w:rsidR="003D7F46" w:rsidRPr="00175819">
        <w:t>c</w:t>
      </w:r>
      <w:r w:rsidR="00C50E6C" w:rsidRPr="00175819">
        <w:t xml:space="preserve">onocer datos cuantitativos </w:t>
      </w:r>
      <w:r w:rsidR="0087605D" w:rsidRPr="00175819">
        <w:t>asociados a las</w:t>
      </w:r>
      <w:r w:rsidR="003A72D7" w:rsidRPr="00175819">
        <w:t xml:space="preserve"> </w:t>
      </w:r>
      <w:r w:rsidR="00085A1A">
        <w:rPr>
          <w:rFonts w:eastAsia="Times New Roman"/>
          <w:lang w:eastAsia="es-MX"/>
        </w:rPr>
        <w:t xml:space="preserve">destrezas, capacidades y actitudes </w:t>
      </w:r>
      <w:r w:rsidR="003A72D7" w:rsidRPr="00175819">
        <w:t xml:space="preserve">de </w:t>
      </w:r>
      <w:r w:rsidR="00C50E6C" w:rsidRPr="00175819">
        <w:t xml:space="preserve">los </w:t>
      </w:r>
      <w:r w:rsidR="00FC510D">
        <w:t>alumnos</w:t>
      </w:r>
      <w:r w:rsidR="00FC510D" w:rsidRPr="00175819">
        <w:t xml:space="preserve"> </w:t>
      </w:r>
      <w:r w:rsidR="00C50E6C" w:rsidRPr="00175819">
        <w:t>de posgrado.</w:t>
      </w:r>
      <w:r w:rsidR="00085A1A">
        <w:t xml:space="preserve"> </w:t>
      </w:r>
      <w:r w:rsidR="00085A1A" w:rsidRPr="00BF636E">
        <w:rPr>
          <w:rFonts w:eastAsia="Times New Roman"/>
          <w:lang w:eastAsia="es-MX"/>
        </w:rPr>
        <w:t xml:space="preserve">La pregunta que </w:t>
      </w:r>
      <w:proofErr w:type="spellStart"/>
      <w:r w:rsidR="00085A1A" w:rsidRPr="00BF636E">
        <w:rPr>
          <w:rFonts w:eastAsia="Times New Roman"/>
          <w:lang w:eastAsia="es-MX"/>
        </w:rPr>
        <w:t>gui</w:t>
      </w:r>
      <w:r w:rsidR="00A22AE6">
        <w:rPr>
          <w:rFonts w:eastAsia="Times New Roman"/>
          <w:lang w:eastAsia="es-MX"/>
        </w:rPr>
        <w:t>ó</w:t>
      </w:r>
      <w:proofErr w:type="spellEnd"/>
      <w:r w:rsidR="00085A1A" w:rsidRPr="00BF636E">
        <w:rPr>
          <w:rFonts w:eastAsia="Times New Roman"/>
          <w:lang w:eastAsia="es-MX"/>
        </w:rPr>
        <w:t xml:space="preserve"> la investigación fue: ¿</w:t>
      </w:r>
      <w:r w:rsidR="00FC510D">
        <w:rPr>
          <w:rFonts w:eastAsia="Times New Roman"/>
          <w:lang w:eastAsia="es-MX"/>
        </w:rPr>
        <w:t>c</w:t>
      </w:r>
      <w:r w:rsidR="00FC510D" w:rsidRPr="00BF636E">
        <w:rPr>
          <w:rFonts w:eastAsia="Times New Roman"/>
          <w:lang w:eastAsia="es-MX"/>
        </w:rPr>
        <w:t xml:space="preserve">uál </w:t>
      </w:r>
      <w:r w:rsidR="00085A1A" w:rsidRPr="00BF636E">
        <w:rPr>
          <w:rFonts w:eastAsia="Times New Roman"/>
          <w:lang w:eastAsia="es-MX"/>
        </w:rPr>
        <w:t xml:space="preserve">es el nivel de dominio de </w:t>
      </w:r>
      <w:r w:rsidR="00085A1A">
        <w:rPr>
          <w:rFonts w:eastAsia="Times New Roman"/>
          <w:lang w:eastAsia="es-MX"/>
        </w:rPr>
        <w:t xml:space="preserve">las </w:t>
      </w:r>
      <w:r w:rsidR="00085A1A" w:rsidRPr="00BF636E">
        <w:rPr>
          <w:rFonts w:eastAsia="Times New Roman"/>
          <w:lang w:eastAsia="es-MX"/>
        </w:rPr>
        <w:t xml:space="preserve">competencias </w:t>
      </w:r>
      <w:r w:rsidR="00085A1A">
        <w:rPr>
          <w:rFonts w:eastAsia="Times New Roman"/>
          <w:lang w:eastAsia="es-MX"/>
        </w:rPr>
        <w:t xml:space="preserve">de investigación </w:t>
      </w:r>
      <w:r w:rsidR="00085A1A" w:rsidRPr="00BF636E">
        <w:rPr>
          <w:rFonts w:eastAsia="Times New Roman"/>
          <w:lang w:eastAsia="es-MX"/>
        </w:rPr>
        <w:t xml:space="preserve">en los estudiantes de maestría y doctorado </w:t>
      </w:r>
      <w:r w:rsidR="00085A1A">
        <w:rPr>
          <w:rFonts w:eastAsia="Times New Roman"/>
          <w:lang w:eastAsia="es-MX"/>
        </w:rPr>
        <w:t xml:space="preserve">del posgrado </w:t>
      </w:r>
      <w:r w:rsidR="00085A1A" w:rsidRPr="00BF636E">
        <w:rPr>
          <w:rFonts w:eastAsia="Times New Roman"/>
          <w:lang w:eastAsia="es-MX"/>
        </w:rPr>
        <w:t xml:space="preserve">en </w:t>
      </w:r>
      <w:r w:rsidR="00FC510D">
        <w:rPr>
          <w:rFonts w:eastAsia="Times New Roman"/>
          <w:lang w:eastAsia="es-MX"/>
        </w:rPr>
        <w:t>T</w:t>
      </w:r>
      <w:r w:rsidR="00FC510D" w:rsidRPr="00BF636E">
        <w:rPr>
          <w:rFonts w:eastAsia="Times New Roman"/>
          <w:lang w:eastAsia="es-MX"/>
        </w:rPr>
        <w:t xml:space="preserve">ecnología </w:t>
      </w:r>
      <w:r w:rsidR="00FC510D">
        <w:rPr>
          <w:rFonts w:eastAsia="Times New Roman"/>
          <w:lang w:eastAsia="es-MX"/>
        </w:rPr>
        <w:t>A</w:t>
      </w:r>
      <w:r w:rsidR="00FC510D" w:rsidRPr="00BF636E">
        <w:rPr>
          <w:rFonts w:eastAsia="Times New Roman"/>
          <w:lang w:eastAsia="es-MX"/>
        </w:rPr>
        <w:t>vanzada</w:t>
      </w:r>
      <w:r w:rsidR="00085A1A" w:rsidRPr="00BF636E">
        <w:rPr>
          <w:rFonts w:eastAsia="Times New Roman"/>
          <w:lang w:eastAsia="es-MX"/>
        </w:rPr>
        <w:t>?</w:t>
      </w:r>
      <w:r w:rsidR="009B504F">
        <w:rPr>
          <w:rFonts w:eastAsia="Times New Roman"/>
          <w:lang w:eastAsia="es-MX"/>
        </w:rPr>
        <w:t xml:space="preserve"> </w:t>
      </w:r>
      <w:r w:rsidR="00C01925">
        <w:rPr>
          <w:rFonts w:eastAsia="Times New Roman"/>
          <w:lang w:eastAsia="es-MX"/>
        </w:rPr>
        <w:t xml:space="preserve">La </w:t>
      </w:r>
      <w:r w:rsidR="00C01925" w:rsidRPr="00175819">
        <w:rPr>
          <w:rFonts w:eastAsia="Times New Roman"/>
          <w:lang w:eastAsia="es-MX"/>
        </w:rPr>
        <w:t xml:space="preserve">importancia </w:t>
      </w:r>
      <w:r w:rsidR="00C01925">
        <w:rPr>
          <w:rFonts w:eastAsia="Times New Roman"/>
          <w:lang w:eastAsia="es-MX"/>
        </w:rPr>
        <w:t xml:space="preserve">de indagar las competencias de investigación en los estudiantes de posgrado </w:t>
      </w:r>
      <w:r w:rsidR="00C01925" w:rsidRPr="00175819">
        <w:rPr>
          <w:rFonts w:eastAsia="Times New Roman"/>
          <w:lang w:eastAsia="es-MX"/>
        </w:rPr>
        <w:t xml:space="preserve">radica en producir un proceso evaluativo que cuantifique el </w:t>
      </w:r>
      <w:r w:rsidR="009501A7">
        <w:rPr>
          <w:rFonts w:eastAsia="Times New Roman"/>
          <w:lang w:eastAsia="es-MX"/>
        </w:rPr>
        <w:t>manejo de estas</w:t>
      </w:r>
      <w:r w:rsidR="00C01925" w:rsidRPr="00175819">
        <w:rPr>
          <w:rFonts w:eastAsia="Times New Roman"/>
          <w:lang w:eastAsia="es-MX"/>
        </w:rPr>
        <w:t xml:space="preserve"> </w:t>
      </w:r>
      <w:r w:rsidR="00C01925" w:rsidRPr="00175819">
        <w:t xml:space="preserve">(Manríquez, 2018). Pero también </w:t>
      </w:r>
      <w:r w:rsidR="00C01925">
        <w:t xml:space="preserve">sirve </w:t>
      </w:r>
      <w:r w:rsidR="00C01925" w:rsidRPr="00175819">
        <w:t xml:space="preserve">para </w:t>
      </w:r>
      <w:r w:rsidR="00C01925" w:rsidRPr="00175819">
        <w:rPr>
          <w:rFonts w:eastAsia="Times New Roman"/>
          <w:lang w:eastAsia="es-MX"/>
        </w:rPr>
        <w:t xml:space="preserve">diseñar estrategias, tomar decisiones para modificar planes y programas de estudio en el posgrado, capacitar al personal docente en este tópico, mejorar el asesoramiento </w:t>
      </w:r>
      <w:r w:rsidR="00C01925">
        <w:rPr>
          <w:rFonts w:eastAsia="Times New Roman"/>
          <w:lang w:eastAsia="es-MX"/>
        </w:rPr>
        <w:t xml:space="preserve">y tutoría </w:t>
      </w:r>
      <w:r w:rsidR="00C01925" w:rsidRPr="00175819">
        <w:rPr>
          <w:rFonts w:eastAsia="Times New Roman"/>
          <w:lang w:eastAsia="es-MX"/>
        </w:rPr>
        <w:t xml:space="preserve">del estudiantado, desarrollar proyectos de investigación </w:t>
      </w:r>
      <w:r w:rsidR="005B0708" w:rsidRPr="00175819">
        <w:rPr>
          <w:rFonts w:eastAsia="Times New Roman"/>
          <w:lang w:eastAsia="es-MX"/>
        </w:rPr>
        <w:t>juntamente con</w:t>
      </w:r>
      <w:r w:rsidR="00C01925" w:rsidRPr="00175819">
        <w:rPr>
          <w:rFonts w:eastAsia="Times New Roman"/>
          <w:lang w:eastAsia="es-MX"/>
        </w:rPr>
        <w:t xml:space="preserve"> los alumnos, divulgar los resultados de investigación, entre </w:t>
      </w:r>
      <w:r w:rsidR="005B0708">
        <w:rPr>
          <w:rFonts w:eastAsia="Times New Roman"/>
          <w:lang w:eastAsia="es-MX"/>
        </w:rPr>
        <w:t>otr</w:t>
      </w:r>
      <w:r w:rsidR="00C01925">
        <w:rPr>
          <w:rFonts w:eastAsia="Times New Roman"/>
          <w:lang w:eastAsia="es-MX"/>
        </w:rPr>
        <w:t xml:space="preserve">os </w:t>
      </w:r>
      <w:r w:rsidR="00C01925" w:rsidRPr="00175819">
        <w:rPr>
          <w:rFonts w:eastAsia="Times New Roman"/>
          <w:lang w:eastAsia="es-MX"/>
        </w:rPr>
        <w:t>más.</w:t>
      </w:r>
    </w:p>
    <w:p w14:paraId="6F575EC2" w14:textId="77777777" w:rsidR="00502CAA" w:rsidRDefault="00502CAA" w:rsidP="005A7099">
      <w:pPr>
        <w:spacing w:line="360" w:lineRule="auto"/>
        <w:jc w:val="both"/>
        <w:rPr>
          <w:rFonts w:eastAsia="Times New Roman"/>
          <w:lang w:eastAsia="es-MX"/>
        </w:rPr>
      </w:pPr>
    </w:p>
    <w:p w14:paraId="737D1041" w14:textId="77777777" w:rsidR="00C50E6C" w:rsidRPr="007B70B9" w:rsidRDefault="00A40152" w:rsidP="001D5FF1">
      <w:pPr>
        <w:spacing w:line="360" w:lineRule="auto"/>
        <w:jc w:val="center"/>
        <w:rPr>
          <w:b/>
          <w:sz w:val="32"/>
          <w:szCs w:val="32"/>
        </w:rPr>
      </w:pPr>
      <w:r w:rsidRPr="007B70B9">
        <w:rPr>
          <w:b/>
          <w:sz w:val="32"/>
          <w:szCs w:val="32"/>
        </w:rPr>
        <w:t>Método</w:t>
      </w:r>
    </w:p>
    <w:p w14:paraId="497E20C3" w14:textId="7736C3B2" w:rsidR="004D3E7E" w:rsidRDefault="00CE5A74" w:rsidP="007A492E">
      <w:pPr>
        <w:spacing w:line="360" w:lineRule="auto"/>
        <w:ind w:firstLine="708"/>
        <w:jc w:val="both"/>
      </w:pPr>
      <w:r w:rsidRPr="00175819">
        <w:rPr>
          <w:rStyle w:val="markedcontent"/>
        </w:rPr>
        <w:t xml:space="preserve">La evaluación de competencias </w:t>
      </w:r>
      <w:r w:rsidR="003952D7" w:rsidRPr="00175819">
        <w:rPr>
          <w:rStyle w:val="markedcontent"/>
        </w:rPr>
        <w:t xml:space="preserve">de investigación </w:t>
      </w:r>
      <w:r w:rsidR="00B871EA">
        <w:rPr>
          <w:rStyle w:val="markedcontent"/>
        </w:rPr>
        <w:t xml:space="preserve">debe </w:t>
      </w:r>
      <w:r w:rsidRPr="00175819">
        <w:rPr>
          <w:rStyle w:val="markedcontent"/>
        </w:rPr>
        <w:t>expresarse en indicadores o comportamientos que puedan observarse</w:t>
      </w:r>
      <w:r w:rsidR="003952D7" w:rsidRPr="00175819">
        <w:rPr>
          <w:rStyle w:val="markedcontent"/>
        </w:rPr>
        <w:t xml:space="preserve"> con claridad</w:t>
      </w:r>
      <w:r w:rsidRPr="00175819">
        <w:rPr>
          <w:rStyle w:val="markedcontent"/>
        </w:rPr>
        <w:t xml:space="preserve"> (</w:t>
      </w:r>
      <w:r w:rsidR="00F20BDB" w:rsidRPr="00175819">
        <w:t>Manríquez, 2018</w:t>
      </w:r>
      <w:r w:rsidRPr="00175819">
        <w:t xml:space="preserve">). </w:t>
      </w:r>
      <w:proofErr w:type="gramStart"/>
      <w:r w:rsidRPr="00175819">
        <w:t xml:space="preserve">En </w:t>
      </w:r>
      <w:r w:rsidR="003952D7" w:rsidRPr="00175819">
        <w:t xml:space="preserve">razón </w:t>
      </w:r>
      <w:r w:rsidRPr="00175819">
        <w:t>de</w:t>
      </w:r>
      <w:proofErr w:type="gramEnd"/>
      <w:r w:rsidRPr="00175819">
        <w:t xml:space="preserve"> lo anterior,</w:t>
      </w:r>
      <w:r w:rsidR="0048343D" w:rsidRPr="00175819">
        <w:t xml:space="preserve"> l</w:t>
      </w:r>
      <w:r w:rsidR="00C50E6C" w:rsidRPr="00175819">
        <w:rPr>
          <w:rFonts w:eastAsia="Times New Roman"/>
          <w:lang w:eastAsia="es-MX"/>
        </w:rPr>
        <w:t>a metodología que se utiliz</w:t>
      </w:r>
      <w:r w:rsidR="00BF4C94" w:rsidRPr="00175819">
        <w:rPr>
          <w:rFonts w:eastAsia="Times New Roman"/>
          <w:lang w:eastAsia="es-MX"/>
        </w:rPr>
        <w:t xml:space="preserve">ó </w:t>
      </w:r>
      <w:r w:rsidR="00DA3104">
        <w:rPr>
          <w:rFonts w:eastAsia="Times New Roman"/>
          <w:lang w:eastAsia="es-MX"/>
        </w:rPr>
        <w:t xml:space="preserve">para </w:t>
      </w:r>
      <w:r w:rsidR="003952D7" w:rsidRPr="00175819">
        <w:rPr>
          <w:rFonts w:eastAsia="Times New Roman"/>
          <w:lang w:eastAsia="es-MX"/>
        </w:rPr>
        <w:t xml:space="preserve">el presente estudio </w:t>
      </w:r>
      <w:r w:rsidR="00C50E6C" w:rsidRPr="00175819">
        <w:rPr>
          <w:rFonts w:eastAsia="Times New Roman"/>
          <w:lang w:eastAsia="es-MX"/>
        </w:rPr>
        <w:t xml:space="preserve">fue cuantitativa. </w:t>
      </w:r>
      <w:r w:rsidR="003952D7" w:rsidRPr="00175819">
        <w:rPr>
          <w:rFonts w:eastAsia="Times New Roman"/>
          <w:lang w:eastAsia="es-MX"/>
        </w:rPr>
        <w:t xml:space="preserve">Fue una </w:t>
      </w:r>
      <w:r w:rsidR="00C50E6C" w:rsidRPr="00175819">
        <w:rPr>
          <w:rFonts w:eastAsia="Times New Roman"/>
          <w:lang w:eastAsia="es-MX"/>
        </w:rPr>
        <w:t>investigación con diseño transversal</w:t>
      </w:r>
      <w:r w:rsidR="003807A4" w:rsidRPr="00175819">
        <w:rPr>
          <w:rFonts w:eastAsia="Times New Roman"/>
          <w:lang w:eastAsia="es-MX"/>
        </w:rPr>
        <w:t xml:space="preserve">, </w:t>
      </w:r>
      <w:r w:rsidR="009501A7">
        <w:rPr>
          <w:rFonts w:eastAsia="Times New Roman"/>
          <w:lang w:eastAsia="es-MX"/>
        </w:rPr>
        <w:t xml:space="preserve">de </w:t>
      </w:r>
      <w:r w:rsidR="003807A4" w:rsidRPr="00175819">
        <w:rPr>
          <w:rFonts w:eastAsia="Times New Roman"/>
          <w:lang w:eastAsia="es-MX"/>
        </w:rPr>
        <w:t xml:space="preserve">alcance </w:t>
      </w:r>
      <w:r w:rsidR="00DA3104">
        <w:rPr>
          <w:rFonts w:eastAsia="Times New Roman"/>
          <w:lang w:eastAsia="es-MX"/>
        </w:rPr>
        <w:t>e</w:t>
      </w:r>
      <w:r w:rsidR="003807A4" w:rsidRPr="00175819">
        <w:rPr>
          <w:rFonts w:eastAsia="Times New Roman"/>
          <w:lang w:eastAsia="es-MX"/>
        </w:rPr>
        <w:t xml:space="preserve">xploratorio y </w:t>
      </w:r>
      <w:r w:rsidR="00DA3104">
        <w:rPr>
          <w:rFonts w:eastAsia="Times New Roman"/>
          <w:lang w:eastAsia="es-MX"/>
        </w:rPr>
        <w:t xml:space="preserve">enfoque </w:t>
      </w:r>
      <w:r w:rsidR="003807A4" w:rsidRPr="00175819">
        <w:rPr>
          <w:rFonts w:eastAsia="Times New Roman"/>
          <w:lang w:eastAsia="es-MX"/>
        </w:rPr>
        <w:t>descriptivo</w:t>
      </w:r>
      <w:r w:rsidR="00C50E6C" w:rsidRPr="00175819">
        <w:rPr>
          <w:rFonts w:eastAsia="Times New Roman"/>
          <w:lang w:eastAsia="es-MX"/>
        </w:rPr>
        <w:t xml:space="preserve"> </w:t>
      </w:r>
      <w:r w:rsidR="00C50E6C" w:rsidRPr="00175819">
        <w:t>(</w:t>
      </w:r>
      <w:r w:rsidR="0048343D" w:rsidRPr="00175819">
        <w:t>Baena, 2017</w:t>
      </w:r>
      <w:r w:rsidR="007B1A3A">
        <w:t xml:space="preserve">, </w:t>
      </w:r>
      <w:r w:rsidR="007B1A3A" w:rsidRPr="00175819">
        <w:t>Peinado</w:t>
      </w:r>
      <w:r w:rsidR="007B1A3A">
        <w:t xml:space="preserve"> </w:t>
      </w:r>
      <w:r w:rsidR="007B1A3A" w:rsidRPr="00891339">
        <w:rPr>
          <w:i/>
        </w:rPr>
        <w:t>et al.</w:t>
      </w:r>
      <w:r w:rsidR="007B1A3A">
        <w:t xml:space="preserve">, </w:t>
      </w:r>
      <w:r w:rsidR="007B1A3A" w:rsidRPr="00175819">
        <w:t>202</w:t>
      </w:r>
      <w:r w:rsidR="007B1A3A">
        <w:t>1)</w:t>
      </w:r>
      <w:r w:rsidR="00C50E6C" w:rsidRPr="00175819">
        <w:t>.</w:t>
      </w:r>
      <w:r w:rsidR="008F041A" w:rsidRPr="00175819">
        <w:rPr>
          <w:rFonts w:eastAsia="Times New Roman"/>
          <w:lang w:eastAsia="es-MX"/>
        </w:rPr>
        <w:t xml:space="preserve"> </w:t>
      </w:r>
      <w:r w:rsidR="00807413">
        <w:rPr>
          <w:rFonts w:eastAsia="Times New Roman"/>
          <w:lang w:eastAsia="es-MX"/>
        </w:rPr>
        <w:t>Como técnica de investigación</w:t>
      </w:r>
      <w:r w:rsidR="009501A7">
        <w:rPr>
          <w:rFonts w:eastAsia="Times New Roman"/>
          <w:lang w:eastAsia="es-MX"/>
        </w:rPr>
        <w:t>,</w:t>
      </w:r>
      <w:r w:rsidR="00807413">
        <w:rPr>
          <w:rFonts w:eastAsia="Times New Roman"/>
          <w:lang w:eastAsia="es-MX"/>
        </w:rPr>
        <w:t xml:space="preserve"> se utilizó el estudio de caso, con </w:t>
      </w:r>
      <w:r w:rsidR="001139F8">
        <w:rPr>
          <w:rFonts w:eastAsia="Times New Roman"/>
          <w:lang w:eastAsia="es-MX"/>
        </w:rPr>
        <w:t>e</w:t>
      </w:r>
      <w:r w:rsidR="00807413">
        <w:rPr>
          <w:rFonts w:eastAsia="Times New Roman"/>
          <w:lang w:eastAsia="es-MX"/>
        </w:rPr>
        <w:t>l cual</w:t>
      </w:r>
      <w:r w:rsidR="008F041A" w:rsidRPr="00175819">
        <w:rPr>
          <w:rFonts w:eastAsia="Times New Roman"/>
          <w:lang w:eastAsia="es-ES"/>
        </w:rPr>
        <w:t xml:space="preserve"> se identificaron </w:t>
      </w:r>
      <w:r w:rsidR="008F041A" w:rsidRPr="00175819">
        <w:t>de forma profunda y detallada los hechos centrales del fenómeno estudiado.</w:t>
      </w:r>
    </w:p>
    <w:p w14:paraId="0AFE7FF9" w14:textId="77777777" w:rsidR="00B12D03" w:rsidRDefault="00B12D03" w:rsidP="007A492E">
      <w:pPr>
        <w:spacing w:line="360" w:lineRule="auto"/>
        <w:ind w:firstLine="708"/>
        <w:jc w:val="both"/>
      </w:pPr>
    </w:p>
    <w:p w14:paraId="28076E85" w14:textId="15F258F6" w:rsidR="009B0AA1" w:rsidRPr="004D3E7E" w:rsidRDefault="00036108" w:rsidP="007A492E">
      <w:pPr>
        <w:spacing w:line="360" w:lineRule="auto"/>
        <w:ind w:firstLine="708"/>
        <w:jc w:val="both"/>
      </w:pPr>
      <w:r w:rsidRPr="00175819">
        <w:rPr>
          <w:rFonts w:eastAsia="Times New Roman"/>
          <w:lang w:eastAsia="es-MX"/>
        </w:rPr>
        <w:lastRenderedPageBreak/>
        <w:t xml:space="preserve">La población objeto de estudio estuvo conformada por </w:t>
      </w:r>
      <w:r w:rsidR="006818BE" w:rsidRPr="00175819">
        <w:rPr>
          <w:rFonts w:eastAsia="Times New Roman"/>
          <w:lang w:eastAsia="es-MX"/>
        </w:rPr>
        <w:t xml:space="preserve">el alumnado </w:t>
      </w:r>
      <w:r w:rsidRPr="00175819">
        <w:rPr>
          <w:rFonts w:eastAsia="Times New Roman"/>
          <w:lang w:eastAsia="es-MX"/>
        </w:rPr>
        <w:t xml:space="preserve">del </w:t>
      </w:r>
      <w:r w:rsidR="00546424">
        <w:rPr>
          <w:rFonts w:eastAsia="Times New Roman"/>
          <w:lang w:eastAsia="es-MX"/>
        </w:rPr>
        <w:t>p</w:t>
      </w:r>
      <w:r w:rsidR="00546424" w:rsidRPr="00175819">
        <w:rPr>
          <w:rFonts w:eastAsia="Times New Roman"/>
          <w:lang w:eastAsia="es-MX"/>
        </w:rPr>
        <w:t xml:space="preserve">osgrado </w:t>
      </w:r>
      <w:r w:rsidRPr="00175819">
        <w:rPr>
          <w:rFonts w:eastAsia="Times New Roman"/>
          <w:lang w:eastAsia="es-MX"/>
        </w:rPr>
        <w:t xml:space="preserve">en Tecnología Avanzada del </w:t>
      </w:r>
      <w:r w:rsidRPr="00175819">
        <w:t xml:space="preserve">Centro de Investigación e Innovación Tecnológica del </w:t>
      </w:r>
      <w:r w:rsidR="009501A7">
        <w:t>IPN</w:t>
      </w:r>
      <w:r w:rsidR="00151917" w:rsidRPr="00175819">
        <w:t xml:space="preserve"> (Bonilla y Peinado, 2014)</w:t>
      </w:r>
      <w:r w:rsidR="006818BE" w:rsidRPr="00175819">
        <w:rPr>
          <w:rFonts w:eastAsia="Times New Roman"/>
          <w:lang w:eastAsia="es-MX"/>
        </w:rPr>
        <w:t xml:space="preserve">. </w:t>
      </w:r>
      <w:r w:rsidRPr="00175819">
        <w:rPr>
          <w:rFonts w:eastAsia="Times New Roman"/>
          <w:lang w:eastAsia="es-MX"/>
        </w:rPr>
        <w:t xml:space="preserve">De un total de 67 estudiantes </w:t>
      </w:r>
      <w:r w:rsidR="00A865C1">
        <w:rPr>
          <w:rFonts w:eastAsia="Times New Roman"/>
          <w:lang w:eastAsia="es-MX"/>
        </w:rPr>
        <w:t>(34 de maestría y 33 de doctorado)</w:t>
      </w:r>
      <w:r w:rsidRPr="00175819">
        <w:rPr>
          <w:rFonts w:eastAsia="Times New Roman"/>
          <w:lang w:eastAsia="es-MX"/>
        </w:rPr>
        <w:t xml:space="preserve">, </w:t>
      </w:r>
      <w:r w:rsidR="00F53D59">
        <w:rPr>
          <w:rFonts w:eastAsia="Times New Roman"/>
          <w:lang w:eastAsia="es-MX"/>
        </w:rPr>
        <w:t xml:space="preserve">participaron </w:t>
      </w:r>
      <w:r w:rsidR="00F53D59" w:rsidRPr="00175819">
        <w:rPr>
          <w:rFonts w:eastAsia="Times New Roman"/>
          <w:lang w:eastAsia="es-MX"/>
        </w:rPr>
        <w:t xml:space="preserve">43 estudiantes </w:t>
      </w:r>
      <w:r w:rsidR="00660C5E">
        <w:rPr>
          <w:rFonts w:eastAsia="Times New Roman"/>
          <w:lang w:eastAsia="es-MX"/>
        </w:rPr>
        <w:t>(</w:t>
      </w:r>
      <w:r w:rsidR="00F53D59" w:rsidRPr="00175819">
        <w:rPr>
          <w:rFonts w:eastAsia="Times New Roman"/>
          <w:lang w:eastAsia="es-MX"/>
        </w:rPr>
        <w:t>22 de maestría y 21 de doctorado</w:t>
      </w:r>
      <w:r w:rsidR="00660C5E">
        <w:rPr>
          <w:rFonts w:eastAsia="Times New Roman"/>
          <w:lang w:eastAsia="es-MX"/>
        </w:rPr>
        <w:t>)</w:t>
      </w:r>
      <w:r w:rsidR="0002542E">
        <w:rPr>
          <w:rFonts w:eastAsia="Times New Roman"/>
          <w:lang w:eastAsia="es-MX"/>
        </w:rPr>
        <w:t>,</w:t>
      </w:r>
      <w:r w:rsidR="00660C5E">
        <w:rPr>
          <w:rFonts w:eastAsia="Times New Roman"/>
          <w:lang w:eastAsia="es-MX"/>
        </w:rPr>
        <w:t xml:space="preserve"> lo cual representa </w:t>
      </w:r>
      <w:r w:rsidR="004D3E7E">
        <w:rPr>
          <w:rFonts w:eastAsia="Times New Roman"/>
          <w:lang w:eastAsia="es-MX"/>
        </w:rPr>
        <w:t>64.7</w:t>
      </w:r>
      <w:r w:rsidR="0002542E">
        <w:rPr>
          <w:rFonts w:eastAsia="Times New Roman"/>
          <w:lang w:eastAsia="es-MX"/>
        </w:rPr>
        <w:t> </w:t>
      </w:r>
      <w:r w:rsidR="004D3E7E">
        <w:rPr>
          <w:rFonts w:eastAsia="Times New Roman"/>
          <w:lang w:eastAsia="es-MX"/>
        </w:rPr>
        <w:t>% y 63.6</w:t>
      </w:r>
      <w:r w:rsidR="0002542E">
        <w:rPr>
          <w:rFonts w:eastAsia="Times New Roman"/>
          <w:lang w:eastAsia="es-MX"/>
        </w:rPr>
        <w:t> </w:t>
      </w:r>
      <w:r w:rsidR="004D3E7E">
        <w:rPr>
          <w:rFonts w:eastAsia="Times New Roman"/>
          <w:lang w:eastAsia="es-MX"/>
        </w:rPr>
        <w:t xml:space="preserve">% </w:t>
      </w:r>
      <w:r w:rsidR="0002542E">
        <w:rPr>
          <w:rFonts w:eastAsia="Times New Roman"/>
          <w:lang w:eastAsia="es-MX"/>
        </w:rPr>
        <w:t xml:space="preserve">de la matrícula, </w:t>
      </w:r>
      <w:r w:rsidR="004D3E7E">
        <w:rPr>
          <w:rFonts w:eastAsia="Times New Roman"/>
          <w:lang w:eastAsia="es-MX"/>
        </w:rPr>
        <w:t>respectivamente</w:t>
      </w:r>
      <w:r w:rsidR="00F53D59">
        <w:rPr>
          <w:rFonts w:eastAsia="Times New Roman"/>
          <w:lang w:eastAsia="es-MX"/>
        </w:rPr>
        <w:t>.</w:t>
      </w:r>
      <w:r w:rsidR="00F53D59" w:rsidRPr="00175819">
        <w:rPr>
          <w:rFonts w:eastAsia="Times New Roman"/>
          <w:lang w:eastAsia="es-MX"/>
        </w:rPr>
        <w:t xml:space="preserve"> </w:t>
      </w:r>
      <w:r w:rsidR="006818BE" w:rsidRPr="00175819">
        <w:rPr>
          <w:rFonts w:eastAsia="Times New Roman"/>
          <w:lang w:eastAsia="es-MX"/>
        </w:rPr>
        <w:t>De esta forma</w:t>
      </w:r>
      <w:r w:rsidR="0002542E">
        <w:rPr>
          <w:rFonts w:eastAsia="Times New Roman"/>
          <w:lang w:eastAsia="es-MX"/>
        </w:rPr>
        <w:t>,</w:t>
      </w:r>
      <w:r w:rsidR="006818BE" w:rsidRPr="00175819">
        <w:rPr>
          <w:rFonts w:eastAsia="Times New Roman"/>
          <w:lang w:eastAsia="es-MX"/>
        </w:rPr>
        <w:t xml:space="preserve"> se conformó una muestra probabilística y estratificada.</w:t>
      </w:r>
    </w:p>
    <w:p w14:paraId="30D3F179" w14:textId="4805F93D" w:rsidR="004403C0" w:rsidRPr="00175819" w:rsidRDefault="004403C0" w:rsidP="007A492E">
      <w:pPr>
        <w:spacing w:line="360" w:lineRule="auto"/>
        <w:ind w:firstLine="708"/>
        <w:jc w:val="both"/>
      </w:pPr>
      <w:r w:rsidRPr="00175819">
        <w:rPr>
          <w:rFonts w:eastAsia="Times New Roman"/>
          <w:lang w:eastAsia="es-MX"/>
        </w:rPr>
        <w:t>Como instrumento</w:t>
      </w:r>
      <w:r w:rsidR="00B21114" w:rsidRPr="00175819">
        <w:rPr>
          <w:rFonts w:eastAsia="Times New Roman"/>
          <w:lang w:eastAsia="es-MX"/>
        </w:rPr>
        <w:t xml:space="preserve"> de investigación</w:t>
      </w:r>
      <w:r w:rsidRPr="00175819">
        <w:rPr>
          <w:rFonts w:eastAsia="Times New Roman"/>
          <w:lang w:eastAsia="es-MX"/>
        </w:rPr>
        <w:t xml:space="preserve"> se utilizó un solo tipo de un cuestionario basado en la escala Likert</w:t>
      </w:r>
      <w:r w:rsidRPr="00175819">
        <w:t>. Para su diseño</w:t>
      </w:r>
      <w:r w:rsidR="0002542E">
        <w:t>,</w:t>
      </w:r>
      <w:r w:rsidRPr="00175819">
        <w:t xml:space="preserve"> se </w:t>
      </w:r>
      <w:r w:rsidR="009549CF">
        <w:t>realiz</w:t>
      </w:r>
      <w:r w:rsidRPr="00175819">
        <w:t xml:space="preserve">ó la revisión y análisis de estudios previos </w:t>
      </w:r>
      <w:r w:rsidR="00996D32">
        <w:t xml:space="preserve">como </w:t>
      </w:r>
      <w:r w:rsidR="0002542E">
        <w:t xml:space="preserve">el </w:t>
      </w:r>
      <w:r w:rsidR="00996D32">
        <w:t xml:space="preserve">de </w:t>
      </w:r>
      <w:r w:rsidRPr="00175819">
        <w:rPr>
          <w:rFonts w:eastAsia="Times New Roman"/>
          <w:lang w:eastAsia="es-MX"/>
        </w:rPr>
        <w:t xml:space="preserve">Jung, </w:t>
      </w:r>
      <w:r w:rsidR="00996D32">
        <w:rPr>
          <w:rFonts w:eastAsia="Times New Roman"/>
          <w:lang w:eastAsia="es-MX"/>
        </w:rPr>
        <w:t>(</w:t>
      </w:r>
      <w:r w:rsidRPr="00175819">
        <w:rPr>
          <w:rFonts w:eastAsia="Times New Roman"/>
          <w:lang w:eastAsia="es-MX"/>
        </w:rPr>
        <w:t>2018</w:t>
      </w:r>
      <w:r w:rsidR="00996D32">
        <w:rPr>
          <w:rFonts w:eastAsia="Times New Roman"/>
          <w:lang w:eastAsia="es-MX"/>
        </w:rPr>
        <w:t>)</w:t>
      </w:r>
      <w:r w:rsidR="0002542E">
        <w:rPr>
          <w:rFonts w:eastAsia="Times New Roman"/>
          <w:lang w:eastAsia="es-MX"/>
        </w:rPr>
        <w:t>,</w:t>
      </w:r>
      <w:r w:rsidRPr="00175819">
        <w:rPr>
          <w:rFonts w:eastAsia="Times New Roman"/>
          <w:lang w:eastAsia="es-MX"/>
        </w:rPr>
        <w:t xml:space="preserve"> </w:t>
      </w:r>
      <w:r w:rsidR="00996D32">
        <w:t>Manríquez</w:t>
      </w:r>
      <w:r w:rsidRPr="00175819">
        <w:t xml:space="preserve"> </w:t>
      </w:r>
      <w:r w:rsidR="00996D32">
        <w:t>(</w:t>
      </w:r>
      <w:r w:rsidRPr="00175819">
        <w:t>2018</w:t>
      </w:r>
      <w:r w:rsidR="0002542E">
        <w:t xml:space="preserve">), </w:t>
      </w:r>
      <w:r w:rsidR="00996D32">
        <w:t>Moros</w:t>
      </w:r>
      <w:r w:rsidRPr="00175819">
        <w:t xml:space="preserve"> </w:t>
      </w:r>
      <w:r w:rsidR="00996D32">
        <w:t>(</w:t>
      </w:r>
      <w:r w:rsidRPr="00175819">
        <w:t>2018</w:t>
      </w:r>
      <w:r w:rsidR="0002542E">
        <w:t>),</w:t>
      </w:r>
      <w:r w:rsidR="0002542E" w:rsidRPr="00175819">
        <w:t xml:space="preserve"> </w:t>
      </w:r>
      <w:r w:rsidRPr="00175819">
        <w:rPr>
          <w:rFonts w:eastAsia="Times New Roman"/>
          <w:lang w:eastAsia="es-MX"/>
        </w:rPr>
        <w:t xml:space="preserve">Xiao </w:t>
      </w:r>
      <w:r w:rsidR="00996D32">
        <w:rPr>
          <w:rFonts w:eastAsia="Times New Roman"/>
          <w:lang w:eastAsia="es-MX"/>
        </w:rPr>
        <w:t>(</w:t>
      </w:r>
      <w:r w:rsidRPr="00175819">
        <w:rPr>
          <w:rFonts w:eastAsia="Times New Roman"/>
          <w:lang w:eastAsia="es-MX"/>
        </w:rPr>
        <w:t>2018</w:t>
      </w:r>
      <w:r w:rsidR="0002542E">
        <w:rPr>
          <w:rFonts w:eastAsia="Times New Roman"/>
          <w:lang w:eastAsia="es-MX"/>
        </w:rPr>
        <w:t>),</w:t>
      </w:r>
      <w:r w:rsidR="0002542E" w:rsidRPr="00175819">
        <w:rPr>
          <w:rFonts w:eastAsia="Times New Roman"/>
          <w:lang w:eastAsia="es-MX"/>
        </w:rPr>
        <w:t xml:space="preserve"> </w:t>
      </w:r>
      <w:r w:rsidR="00996D32">
        <w:t>Tapia</w:t>
      </w:r>
      <w:r w:rsidR="002C22C4">
        <w:t xml:space="preserve"> </w:t>
      </w:r>
      <w:r w:rsidR="002C22C4">
        <w:rPr>
          <w:i/>
          <w:iCs/>
        </w:rPr>
        <w:t xml:space="preserve">et al. </w:t>
      </w:r>
      <w:r w:rsidR="00996D32">
        <w:t>(</w:t>
      </w:r>
      <w:r w:rsidRPr="00996D32">
        <w:t>2018</w:t>
      </w:r>
      <w:r w:rsidR="0002542E">
        <w:t>),</w:t>
      </w:r>
      <w:r w:rsidR="0002542E" w:rsidRPr="00996D32">
        <w:t xml:space="preserve"> </w:t>
      </w:r>
      <w:r w:rsidRPr="00996D32">
        <w:rPr>
          <w:rFonts w:eastAsia="Times New Roman"/>
          <w:lang w:eastAsia="es-MX"/>
        </w:rPr>
        <w:t xml:space="preserve">Cardoso y </w:t>
      </w:r>
      <w:r w:rsidR="00996D32">
        <w:rPr>
          <w:rFonts w:eastAsia="Times New Roman"/>
          <w:lang w:eastAsia="es-MX"/>
        </w:rPr>
        <w:t>Cerecedo</w:t>
      </w:r>
      <w:r w:rsidRPr="00996D32">
        <w:rPr>
          <w:rFonts w:eastAsia="Times New Roman"/>
          <w:lang w:eastAsia="es-MX"/>
        </w:rPr>
        <w:t xml:space="preserve"> </w:t>
      </w:r>
      <w:r w:rsidR="00996D32">
        <w:rPr>
          <w:rFonts w:eastAsia="Times New Roman"/>
          <w:lang w:eastAsia="es-MX"/>
        </w:rPr>
        <w:t>(</w:t>
      </w:r>
      <w:r w:rsidRPr="00996D32">
        <w:rPr>
          <w:rFonts w:eastAsia="Times New Roman"/>
          <w:lang w:eastAsia="es-MX"/>
        </w:rPr>
        <w:t>2019</w:t>
      </w:r>
      <w:r w:rsidR="0002542E">
        <w:rPr>
          <w:rFonts w:eastAsia="Times New Roman"/>
          <w:lang w:eastAsia="es-MX"/>
        </w:rPr>
        <w:t xml:space="preserve">), </w:t>
      </w:r>
      <w:r w:rsidR="00891339" w:rsidRPr="00175819">
        <w:t xml:space="preserve">Valenzuela </w:t>
      </w:r>
      <w:r w:rsidR="00891339" w:rsidRPr="00891339">
        <w:rPr>
          <w:i/>
        </w:rPr>
        <w:t>et al.</w:t>
      </w:r>
      <w:r w:rsidR="001B4A31" w:rsidRPr="00175819">
        <w:t xml:space="preserve"> </w:t>
      </w:r>
      <w:r w:rsidR="00996D32">
        <w:t>(</w:t>
      </w:r>
      <w:r w:rsidR="001B4A31" w:rsidRPr="00175819">
        <w:t>2021</w:t>
      </w:r>
      <w:r w:rsidR="0002542E">
        <w:t>),</w:t>
      </w:r>
      <w:r w:rsidR="0002542E" w:rsidRPr="00175819">
        <w:t xml:space="preserve"> </w:t>
      </w:r>
      <w:r w:rsidRPr="00175819">
        <w:t xml:space="preserve">Vázquez </w:t>
      </w:r>
      <w:r w:rsidR="00996D32">
        <w:t>(</w:t>
      </w:r>
      <w:r w:rsidRPr="00175819">
        <w:t>2021</w:t>
      </w:r>
      <w:r w:rsidR="00996D32">
        <w:t>)</w:t>
      </w:r>
      <w:r w:rsidR="0002542E">
        <w:t xml:space="preserve"> y</w:t>
      </w:r>
      <w:r w:rsidRPr="00175819">
        <w:t xml:space="preserve"> </w:t>
      </w:r>
      <w:r w:rsidR="00996D32">
        <w:t>Zambrano y Chacón</w:t>
      </w:r>
      <w:r w:rsidRPr="00996D32">
        <w:t xml:space="preserve"> </w:t>
      </w:r>
      <w:r w:rsidR="00996D32">
        <w:t>(</w:t>
      </w:r>
      <w:r w:rsidRPr="00996D32">
        <w:rPr>
          <w:rFonts w:eastAsia="Times New Roman"/>
          <w:lang w:eastAsia="es-MX"/>
        </w:rPr>
        <w:t>2021</w:t>
      </w:r>
      <w:r w:rsidRPr="00996D32">
        <w:t>)</w:t>
      </w:r>
      <w:r w:rsidR="0002542E">
        <w:t>,</w:t>
      </w:r>
      <w:r w:rsidR="00996D32">
        <w:t xml:space="preserve"> entre otros</w:t>
      </w:r>
      <w:r w:rsidR="00B21114" w:rsidRPr="00175819">
        <w:t xml:space="preserve">. También </w:t>
      </w:r>
      <w:r w:rsidR="00B21114" w:rsidRPr="00175819">
        <w:rPr>
          <w:rFonts w:eastAsia="Times New Roman"/>
          <w:lang w:eastAsia="es-MX"/>
        </w:rPr>
        <w:t xml:space="preserve">se utilizó el juicio de tres expertos para </w:t>
      </w:r>
      <w:r w:rsidR="00B21114" w:rsidRPr="00175819">
        <w:t>disminuir la probabilidad de error en su configuración</w:t>
      </w:r>
      <w:r w:rsidR="00A72C84">
        <w:t>.</w:t>
      </w:r>
      <w:r w:rsidR="00A72C84" w:rsidRPr="00175819">
        <w:t xml:space="preserve"> </w:t>
      </w:r>
      <w:r w:rsidR="00284520">
        <w:t>Asimismo, de este ejercicio</w:t>
      </w:r>
      <w:r w:rsidR="00B21114" w:rsidRPr="00175819">
        <w:t xml:space="preserve"> se obtuvo relevancia, congruencia y claridad en la redacción del cuestionario</w:t>
      </w:r>
      <w:r w:rsidR="00B21114" w:rsidRPr="00175819">
        <w:rPr>
          <w:rFonts w:eastAsia="Times New Roman"/>
          <w:lang w:eastAsia="es-MX"/>
        </w:rPr>
        <w:t xml:space="preserve"> </w:t>
      </w:r>
      <w:r w:rsidR="00E45008" w:rsidRPr="00E45008">
        <w:t>(</w:t>
      </w:r>
      <w:r w:rsidR="00B21114" w:rsidRPr="00175819">
        <w:t>Aliaga</w:t>
      </w:r>
      <w:r w:rsidR="00CB7501">
        <w:t xml:space="preserve"> </w:t>
      </w:r>
      <w:r w:rsidR="00CB7501">
        <w:rPr>
          <w:i/>
          <w:iCs/>
        </w:rPr>
        <w:t>et al.</w:t>
      </w:r>
      <w:r w:rsidR="00B21114" w:rsidRPr="00175819">
        <w:t>, 2021</w:t>
      </w:r>
      <w:r w:rsidR="00CB7501">
        <w:t xml:space="preserve">; </w:t>
      </w:r>
      <w:r w:rsidR="00CB7501" w:rsidRPr="00175819">
        <w:t>Baena, 2017;</w:t>
      </w:r>
      <w:r w:rsidR="00CB7501">
        <w:t xml:space="preserve"> </w:t>
      </w:r>
      <w:r w:rsidR="00CB7501" w:rsidRPr="00E45008">
        <w:t>Wilson, 2017</w:t>
      </w:r>
      <w:r w:rsidR="00B21114" w:rsidRPr="00175819">
        <w:t>). Para medir su fiabilidad y consistencia interna</w:t>
      </w:r>
      <w:r w:rsidR="00C45DD7">
        <w:t>,</w:t>
      </w:r>
      <w:r w:rsidR="00B21114" w:rsidRPr="00175819">
        <w:t xml:space="preserve"> se utilizó </w:t>
      </w:r>
      <w:r w:rsidR="00B21114" w:rsidRPr="00175819">
        <w:rPr>
          <w:rFonts w:eastAsia="Times New Roman"/>
          <w:lang w:eastAsia="es-MX"/>
        </w:rPr>
        <w:t>el coeficiente alfa de Cronbach</w:t>
      </w:r>
      <w:r w:rsidR="00C45DD7">
        <w:rPr>
          <w:rFonts w:eastAsia="Times New Roman"/>
          <w:lang w:eastAsia="es-MX"/>
        </w:rPr>
        <w:t xml:space="preserve">, </w:t>
      </w:r>
      <w:r w:rsidR="000E5131">
        <w:rPr>
          <w:rFonts w:eastAsia="Times New Roman"/>
          <w:lang w:eastAsia="es-MX"/>
        </w:rPr>
        <w:t>el cual arrojó</w:t>
      </w:r>
      <w:r w:rsidR="00B21114" w:rsidRPr="00175819">
        <w:rPr>
          <w:rFonts w:eastAsia="Times New Roman"/>
          <w:lang w:eastAsia="es-MX"/>
        </w:rPr>
        <w:t xml:space="preserve"> un valor de 0.89, un buen indicador que </w:t>
      </w:r>
      <w:r w:rsidR="000E5131" w:rsidRPr="00175819">
        <w:rPr>
          <w:rFonts w:eastAsia="Times New Roman"/>
          <w:lang w:eastAsia="es-MX"/>
        </w:rPr>
        <w:t>garantiz</w:t>
      </w:r>
      <w:r w:rsidR="000E5131">
        <w:rPr>
          <w:rFonts w:eastAsia="Times New Roman"/>
          <w:lang w:eastAsia="es-MX"/>
        </w:rPr>
        <w:t>a</w:t>
      </w:r>
      <w:r w:rsidR="000E5131" w:rsidRPr="00175819">
        <w:rPr>
          <w:rFonts w:eastAsia="Times New Roman"/>
          <w:lang w:eastAsia="es-MX"/>
        </w:rPr>
        <w:t xml:space="preserve"> </w:t>
      </w:r>
      <w:r w:rsidR="00B21114" w:rsidRPr="00175819">
        <w:rPr>
          <w:rFonts w:eastAsia="Times New Roman"/>
          <w:lang w:eastAsia="es-MX"/>
        </w:rPr>
        <w:t>la confianza y la calidad del instrumento</w:t>
      </w:r>
      <w:r w:rsidR="00B21114" w:rsidRPr="00175819">
        <w:t xml:space="preserve"> </w:t>
      </w:r>
      <w:r w:rsidR="00B21114" w:rsidRPr="00175819">
        <w:rPr>
          <w:rFonts w:eastAsia="Times New Roman"/>
          <w:lang w:eastAsia="es-MX"/>
        </w:rPr>
        <w:t>(Ivanov, Ivanova</w:t>
      </w:r>
      <w:r w:rsidR="005A0FF9" w:rsidRPr="00175819">
        <w:rPr>
          <w:rFonts w:eastAsia="Times New Roman"/>
          <w:lang w:eastAsia="es-MX"/>
        </w:rPr>
        <w:t xml:space="preserve"> </w:t>
      </w:r>
      <w:r w:rsidR="0087505B">
        <w:rPr>
          <w:rFonts w:eastAsia="Times New Roman"/>
          <w:lang w:eastAsia="es-MX"/>
        </w:rPr>
        <w:t>and</w:t>
      </w:r>
      <w:r w:rsidR="00B21114" w:rsidRPr="00175819">
        <w:rPr>
          <w:rFonts w:eastAsia="Times New Roman"/>
          <w:lang w:eastAsia="es-MX"/>
        </w:rPr>
        <w:t xml:space="preserve"> Saltan, 2018</w:t>
      </w:r>
      <w:r w:rsidR="00C45DD7">
        <w:rPr>
          <w:rFonts w:eastAsia="Times New Roman"/>
          <w:lang w:eastAsia="es-MX"/>
        </w:rPr>
        <w:t xml:space="preserve">; </w:t>
      </w:r>
      <w:proofErr w:type="spellStart"/>
      <w:r w:rsidR="00C45DD7" w:rsidRPr="00175819">
        <w:rPr>
          <w:rFonts w:eastAsia="Times New Roman"/>
          <w:lang w:eastAsia="es-MX"/>
        </w:rPr>
        <w:t>Taber</w:t>
      </w:r>
      <w:proofErr w:type="spellEnd"/>
      <w:r w:rsidR="00C45DD7" w:rsidRPr="00175819">
        <w:rPr>
          <w:rFonts w:eastAsia="Times New Roman"/>
          <w:lang w:eastAsia="es-MX"/>
        </w:rPr>
        <w:t>, 2018</w:t>
      </w:r>
      <w:r w:rsidR="00B21114" w:rsidRPr="00175819">
        <w:rPr>
          <w:rFonts w:eastAsia="Times New Roman"/>
          <w:lang w:eastAsia="es-MX"/>
        </w:rPr>
        <w:t>)</w:t>
      </w:r>
      <w:r w:rsidR="00B21114" w:rsidRPr="00175819">
        <w:t xml:space="preserve">. </w:t>
      </w:r>
      <w:r w:rsidRPr="00175819">
        <w:t xml:space="preserve">Con fundamento en lo anterior, las competencias </w:t>
      </w:r>
      <w:r w:rsidR="0037011D">
        <w:t xml:space="preserve">de investigación </w:t>
      </w:r>
      <w:r w:rsidRPr="00175819">
        <w:t>se clasificar</w:t>
      </w:r>
      <w:r w:rsidR="00B21114" w:rsidRPr="00175819">
        <w:t>o</w:t>
      </w:r>
      <w:r w:rsidRPr="00175819">
        <w:t xml:space="preserve">n en cuatro categorías: </w:t>
      </w:r>
      <w:bookmarkStart w:id="1" w:name="_Hlk96522821"/>
      <w:r w:rsidRPr="001D5FF1">
        <w:rPr>
          <w:i/>
          <w:iCs/>
        </w:rPr>
        <w:t>1)</w:t>
      </w:r>
      <w:r w:rsidRPr="00175819">
        <w:t xml:space="preserve"> </w:t>
      </w:r>
      <w:r w:rsidR="00F372A6">
        <w:t>c</w:t>
      </w:r>
      <w:r w:rsidR="00F372A6" w:rsidRPr="00175819">
        <w:t xml:space="preserve">ompetencias </w:t>
      </w:r>
      <w:r w:rsidRPr="00175819">
        <w:t xml:space="preserve">relacionadas con el diseño de la investigación, </w:t>
      </w:r>
      <w:r w:rsidRPr="001D5FF1">
        <w:rPr>
          <w:i/>
          <w:iCs/>
        </w:rPr>
        <w:t>2)</w:t>
      </w:r>
      <w:r w:rsidRPr="00175819">
        <w:t xml:space="preserve"> competencias de investigación de tipo instrumental, </w:t>
      </w:r>
      <w:r w:rsidRPr="001D5FF1">
        <w:rPr>
          <w:i/>
          <w:iCs/>
        </w:rPr>
        <w:t>3)</w:t>
      </w:r>
      <w:r w:rsidRPr="00175819">
        <w:t xml:space="preserve"> competencias de investigación para la divulgación de los resultados y </w:t>
      </w:r>
      <w:r w:rsidRPr="001D5FF1">
        <w:rPr>
          <w:i/>
          <w:iCs/>
        </w:rPr>
        <w:t>4)</w:t>
      </w:r>
      <w:r w:rsidRPr="00175819">
        <w:t xml:space="preserve"> competencias de investigación de índole actitudinal. </w:t>
      </w:r>
      <w:r w:rsidRPr="00175819">
        <w:rPr>
          <w:rFonts w:eastAsia="Times New Roman"/>
          <w:lang w:eastAsia="es-MX"/>
        </w:rPr>
        <w:t>Los ítems fueron 29</w:t>
      </w:r>
      <w:bookmarkEnd w:id="1"/>
      <w:r w:rsidRPr="00175819">
        <w:rPr>
          <w:rFonts w:eastAsia="Times New Roman"/>
          <w:lang w:eastAsia="es-MX"/>
        </w:rPr>
        <w:t>, se midieron a través de cinco opciones, desde totalmente de acuerdo (cinco) hasta totalmente en desacuerdo (uno).</w:t>
      </w:r>
    </w:p>
    <w:p w14:paraId="56549804" w14:textId="34C8D662" w:rsidR="00D302CF" w:rsidRPr="00175819" w:rsidRDefault="006818BE" w:rsidP="007A492E">
      <w:pPr>
        <w:spacing w:line="360" w:lineRule="auto"/>
        <w:ind w:firstLine="708"/>
        <w:jc w:val="both"/>
        <w:rPr>
          <w:rFonts w:eastAsia="Times New Roman"/>
          <w:lang w:eastAsia="es-MX"/>
        </w:rPr>
      </w:pPr>
      <w:r w:rsidRPr="00175819">
        <w:rPr>
          <w:rFonts w:eastAsia="Times New Roman"/>
          <w:lang w:eastAsia="es-MX"/>
        </w:rPr>
        <w:t xml:space="preserve">Como </w:t>
      </w:r>
      <w:r w:rsidR="00BF4C94" w:rsidRPr="00175819">
        <w:rPr>
          <w:rFonts w:eastAsia="Times New Roman"/>
          <w:lang w:eastAsia="es-MX"/>
        </w:rPr>
        <w:t xml:space="preserve">siguiente </w:t>
      </w:r>
      <w:r w:rsidRPr="00175819">
        <w:rPr>
          <w:rFonts w:eastAsia="Times New Roman"/>
          <w:lang w:eastAsia="es-MX"/>
        </w:rPr>
        <w:t xml:space="preserve">paso se recopiló un listado de correos electrónicos de los sujetos a participar. </w:t>
      </w:r>
      <w:r w:rsidR="00036108" w:rsidRPr="00175819">
        <w:rPr>
          <w:rFonts w:eastAsia="Times New Roman"/>
          <w:lang w:eastAsia="es-MX"/>
        </w:rPr>
        <w:t xml:space="preserve">Después se envió la invitación </w:t>
      </w:r>
      <w:r w:rsidR="001B19D6" w:rsidRPr="00175819">
        <w:rPr>
          <w:rFonts w:eastAsia="Times New Roman"/>
          <w:lang w:eastAsia="es-MX"/>
        </w:rPr>
        <w:t xml:space="preserve">para </w:t>
      </w:r>
      <w:r w:rsidR="00036108" w:rsidRPr="00175819">
        <w:rPr>
          <w:rFonts w:eastAsia="Times New Roman"/>
          <w:lang w:eastAsia="es-MX"/>
        </w:rPr>
        <w:t>responder el cuestionario en línea de forma voluntaria. En total</w:t>
      </w:r>
      <w:r w:rsidR="00312071">
        <w:rPr>
          <w:rFonts w:eastAsia="Times New Roman"/>
          <w:lang w:eastAsia="es-MX"/>
        </w:rPr>
        <w:t>,</w:t>
      </w:r>
      <w:r w:rsidR="00036108" w:rsidRPr="00175819">
        <w:rPr>
          <w:rFonts w:eastAsia="Times New Roman"/>
          <w:lang w:eastAsia="es-MX"/>
        </w:rPr>
        <w:t xml:space="preserve"> respondieron 43 estudiantes, 22 </w:t>
      </w:r>
      <w:r w:rsidR="008A40A7" w:rsidRPr="00175819">
        <w:rPr>
          <w:rFonts w:eastAsia="Times New Roman"/>
          <w:lang w:eastAsia="es-MX"/>
        </w:rPr>
        <w:t>de maestría</w:t>
      </w:r>
      <w:r w:rsidR="00036108" w:rsidRPr="00175819">
        <w:rPr>
          <w:rFonts w:eastAsia="Times New Roman"/>
          <w:lang w:eastAsia="es-MX"/>
        </w:rPr>
        <w:t xml:space="preserve"> y 21 de doctorado. </w:t>
      </w:r>
      <w:r w:rsidR="00D302CF" w:rsidRPr="00175819">
        <w:t>Es pertinente mencionar que todos los alumnos que participaron en la investigación fueron informados oportunamente sobre el propósito y alcance del presente trabajo de investigación. También se les comunicó sobre la confidencialidad de sus datos personales</w:t>
      </w:r>
      <w:r w:rsidR="002C327D">
        <w:t xml:space="preserve"> y el anonimato de sus respuestas</w:t>
      </w:r>
      <w:r w:rsidR="00D302CF" w:rsidRPr="00175819">
        <w:t>, así como la relevancia del estudio para fines académicos y de investigación.</w:t>
      </w:r>
    </w:p>
    <w:p w14:paraId="5A7F6F8F" w14:textId="7A0FFCD8" w:rsidR="00E4759C" w:rsidRPr="00175819" w:rsidRDefault="00E4759C" w:rsidP="007A492E">
      <w:pPr>
        <w:spacing w:line="360" w:lineRule="auto"/>
        <w:ind w:firstLine="708"/>
        <w:jc w:val="both"/>
      </w:pPr>
      <w:r w:rsidRPr="00175819">
        <w:rPr>
          <w:rFonts w:eastAsia="Times New Roman"/>
          <w:lang w:eastAsia="es-MX"/>
        </w:rPr>
        <w:t xml:space="preserve">Una vez que </w:t>
      </w:r>
      <w:r w:rsidR="00312071">
        <w:rPr>
          <w:rFonts w:eastAsia="Times New Roman"/>
          <w:lang w:eastAsia="es-MX"/>
        </w:rPr>
        <w:t xml:space="preserve">se </w:t>
      </w:r>
      <w:r w:rsidR="009500DE" w:rsidRPr="00175819">
        <w:rPr>
          <w:rFonts w:eastAsia="Times New Roman"/>
          <w:lang w:eastAsia="es-MX"/>
        </w:rPr>
        <w:t>aplicó el cuestionario al alumnado participante</w:t>
      </w:r>
      <w:r w:rsidR="00312071">
        <w:rPr>
          <w:rFonts w:eastAsia="Times New Roman"/>
          <w:lang w:eastAsia="es-MX"/>
        </w:rPr>
        <w:t>,</w:t>
      </w:r>
      <w:r w:rsidR="009500DE" w:rsidRPr="00175819">
        <w:rPr>
          <w:rFonts w:eastAsia="Times New Roman"/>
          <w:lang w:eastAsia="es-MX"/>
        </w:rPr>
        <w:t xml:space="preserve"> </w:t>
      </w:r>
      <w:r w:rsidRPr="00175819">
        <w:rPr>
          <w:rFonts w:eastAsia="Times New Roman"/>
          <w:lang w:eastAsia="es-MX"/>
        </w:rPr>
        <w:t xml:space="preserve">se </w:t>
      </w:r>
      <w:r w:rsidR="009500DE" w:rsidRPr="00175819">
        <w:rPr>
          <w:rFonts w:eastAsia="Times New Roman"/>
          <w:lang w:eastAsia="es-MX"/>
        </w:rPr>
        <w:t>concluyó el trabajo de campo. La totalidad de información y</w:t>
      </w:r>
      <w:r w:rsidR="00C63494" w:rsidRPr="00175819">
        <w:rPr>
          <w:rFonts w:eastAsia="Times New Roman"/>
          <w:lang w:eastAsia="es-MX"/>
        </w:rPr>
        <w:t xml:space="preserve"> </w:t>
      </w:r>
      <w:r w:rsidR="009500DE" w:rsidRPr="00175819">
        <w:rPr>
          <w:rFonts w:eastAsia="Times New Roman"/>
          <w:lang w:eastAsia="es-MX"/>
        </w:rPr>
        <w:t>e</w:t>
      </w:r>
      <w:r w:rsidRPr="00175819">
        <w:rPr>
          <w:rFonts w:eastAsia="Times New Roman"/>
          <w:lang w:eastAsia="es-MX"/>
        </w:rPr>
        <w:t>l</w:t>
      </w:r>
      <w:r w:rsidR="009500DE" w:rsidRPr="00175819">
        <w:rPr>
          <w:rFonts w:eastAsia="Times New Roman"/>
          <w:lang w:eastAsia="es-MX"/>
        </w:rPr>
        <w:t xml:space="preserve"> conjunt</w:t>
      </w:r>
      <w:r w:rsidRPr="00175819">
        <w:rPr>
          <w:rFonts w:eastAsia="Times New Roman"/>
          <w:lang w:eastAsia="es-MX"/>
        </w:rPr>
        <w:t>o</w:t>
      </w:r>
      <w:r w:rsidR="009500DE" w:rsidRPr="00175819">
        <w:rPr>
          <w:rFonts w:eastAsia="Times New Roman"/>
          <w:lang w:eastAsia="es-MX"/>
        </w:rPr>
        <w:t xml:space="preserve"> de</w:t>
      </w:r>
      <w:r w:rsidRPr="00175819">
        <w:rPr>
          <w:rFonts w:eastAsia="Times New Roman"/>
          <w:lang w:eastAsia="es-MX"/>
        </w:rPr>
        <w:t xml:space="preserve"> datos</w:t>
      </w:r>
      <w:r w:rsidR="009500DE" w:rsidRPr="00175819">
        <w:rPr>
          <w:rFonts w:eastAsia="Times New Roman"/>
          <w:lang w:eastAsia="es-MX"/>
        </w:rPr>
        <w:t xml:space="preserve"> </w:t>
      </w:r>
      <w:r w:rsidR="008A40A7" w:rsidRPr="00175819">
        <w:rPr>
          <w:rFonts w:eastAsia="Times New Roman"/>
          <w:lang w:eastAsia="es-MX"/>
        </w:rPr>
        <w:t>obtenidos</w:t>
      </w:r>
      <w:r w:rsidRPr="00175819">
        <w:rPr>
          <w:rFonts w:eastAsia="Times New Roman"/>
          <w:lang w:eastAsia="es-MX"/>
        </w:rPr>
        <w:t xml:space="preserve"> </w:t>
      </w:r>
      <w:r w:rsidR="009500DE" w:rsidRPr="00175819">
        <w:rPr>
          <w:rFonts w:eastAsia="Times New Roman"/>
          <w:lang w:eastAsia="es-MX"/>
        </w:rPr>
        <w:t>fueron trabajados</w:t>
      </w:r>
      <w:r w:rsidRPr="00175819">
        <w:rPr>
          <w:rFonts w:eastAsia="Times New Roman"/>
          <w:lang w:eastAsia="es-MX"/>
        </w:rPr>
        <w:t xml:space="preserve"> </w:t>
      </w:r>
      <w:r w:rsidR="009500DE" w:rsidRPr="00175819">
        <w:rPr>
          <w:rFonts w:eastAsia="Times New Roman"/>
          <w:lang w:eastAsia="es-MX"/>
        </w:rPr>
        <w:t>e</w:t>
      </w:r>
      <w:r w:rsidRPr="00175819">
        <w:rPr>
          <w:rFonts w:eastAsia="Times New Roman"/>
          <w:lang w:eastAsia="es-MX"/>
        </w:rPr>
        <w:t>n el programa</w:t>
      </w:r>
      <w:r w:rsidR="009500DE" w:rsidRPr="00175819">
        <w:rPr>
          <w:rFonts w:eastAsia="Times New Roman"/>
          <w:lang w:eastAsia="es-MX"/>
        </w:rPr>
        <w:t xml:space="preserve"> informático </w:t>
      </w:r>
      <w:r w:rsidRPr="00175819">
        <w:rPr>
          <w:rFonts w:eastAsia="Times New Roman"/>
          <w:lang w:eastAsia="es-MX"/>
        </w:rPr>
        <w:t>SPSS</w:t>
      </w:r>
      <w:r w:rsidR="00876DC6" w:rsidRPr="00175819">
        <w:rPr>
          <w:rFonts w:eastAsia="Times New Roman"/>
          <w:lang w:eastAsia="es-MX"/>
        </w:rPr>
        <w:t xml:space="preserve"> </w:t>
      </w:r>
      <w:proofErr w:type="spellStart"/>
      <w:r w:rsidR="00114DAC">
        <w:rPr>
          <w:rFonts w:eastAsia="Times New Roman"/>
          <w:lang w:eastAsia="es-MX"/>
        </w:rPr>
        <w:t>Statistics</w:t>
      </w:r>
      <w:proofErr w:type="spellEnd"/>
      <w:r w:rsidR="00312071" w:rsidRPr="00175819" w:rsidDel="00312071">
        <w:rPr>
          <w:rFonts w:eastAsia="Times New Roman"/>
          <w:lang w:eastAsia="es-MX"/>
        </w:rPr>
        <w:t xml:space="preserve"> </w:t>
      </w:r>
      <w:r w:rsidRPr="00175819">
        <w:rPr>
          <w:rFonts w:eastAsia="Times New Roman"/>
          <w:lang w:eastAsia="es-MX"/>
        </w:rPr>
        <w:t xml:space="preserve">versión 25 </w:t>
      </w:r>
      <w:r w:rsidRPr="00175819">
        <w:t>(George</w:t>
      </w:r>
      <w:r w:rsidR="005A0FF9" w:rsidRPr="00175819">
        <w:t xml:space="preserve"> </w:t>
      </w:r>
      <w:r w:rsidR="002317D2">
        <w:t>y</w:t>
      </w:r>
      <w:r w:rsidR="002317D2" w:rsidRPr="00175819">
        <w:t xml:space="preserve"> </w:t>
      </w:r>
      <w:proofErr w:type="spellStart"/>
      <w:r w:rsidRPr="00175819">
        <w:t>Mallery</w:t>
      </w:r>
      <w:proofErr w:type="spellEnd"/>
      <w:r w:rsidRPr="00175819">
        <w:t>, 2018)</w:t>
      </w:r>
      <w:r w:rsidRPr="00175819">
        <w:rPr>
          <w:rFonts w:eastAsia="Times New Roman"/>
          <w:lang w:eastAsia="es-MX"/>
        </w:rPr>
        <w:t xml:space="preserve">, en el cual se </w:t>
      </w:r>
      <w:r w:rsidRPr="00175819">
        <w:rPr>
          <w:rFonts w:eastAsia="Times New Roman"/>
          <w:lang w:eastAsia="es-MX"/>
        </w:rPr>
        <w:lastRenderedPageBreak/>
        <w:t xml:space="preserve">utilizó estadística descriptiva e inferencial para realizar el análisis </w:t>
      </w:r>
      <w:r w:rsidR="00876DC6" w:rsidRPr="00175819">
        <w:rPr>
          <w:rFonts w:eastAsia="Times New Roman"/>
          <w:lang w:eastAsia="es-MX"/>
        </w:rPr>
        <w:t xml:space="preserve">estadístico. También se realizó la </w:t>
      </w:r>
      <w:r w:rsidRPr="00175819">
        <w:rPr>
          <w:rFonts w:eastAsia="Times New Roman"/>
          <w:lang w:eastAsia="es-MX"/>
        </w:rPr>
        <w:t xml:space="preserve">interpretación de los resultados, </w:t>
      </w:r>
      <w:r w:rsidR="00876DC6" w:rsidRPr="00175819">
        <w:rPr>
          <w:rFonts w:eastAsia="Times New Roman"/>
          <w:lang w:eastAsia="es-MX"/>
        </w:rPr>
        <w:t xml:space="preserve">se obtuvieron </w:t>
      </w:r>
      <w:r w:rsidRPr="00175819">
        <w:t xml:space="preserve">porcentajes, la media, la desviación </w:t>
      </w:r>
      <w:r w:rsidR="009F48CC" w:rsidRPr="00175819">
        <w:t xml:space="preserve">estándar </w:t>
      </w:r>
      <w:r w:rsidRPr="00175819">
        <w:t>(D</w:t>
      </w:r>
      <w:r w:rsidR="009F48CC" w:rsidRPr="00175819">
        <w:t>E</w:t>
      </w:r>
      <w:r w:rsidRPr="00175819">
        <w:t xml:space="preserve">) y la prueba </w:t>
      </w:r>
      <w:r w:rsidRPr="001D5FF1">
        <w:rPr>
          <w:i/>
          <w:iCs/>
        </w:rPr>
        <w:t>t</w:t>
      </w:r>
      <w:r w:rsidRPr="00175819">
        <w:t xml:space="preserve"> de </w:t>
      </w:r>
      <w:proofErr w:type="spellStart"/>
      <w:r w:rsidRPr="00175819">
        <w:t>Student</w:t>
      </w:r>
      <w:proofErr w:type="spellEnd"/>
      <w:r w:rsidRPr="00175819">
        <w:t>.</w:t>
      </w:r>
    </w:p>
    <w:p w14:paraId="65E7AB45" w14:textId="77777777" w:rsidR="00D302CF" w:rsidRPr="00175819" w:rsidRDefault="00D302CF" w:rsidP="005A7099">
      <w:pPr>
        <w:spacing w:line="360" w:lineRule="auto"/>
        <w:jc w:val="both"/>
      </w:pPr>
    </w:p>
    <w:p w14:paraId="03A26C9B" w14:textId="77777777" w:rsidR="00C50E6C" w:rsidRPr="007B70B9" w:rsidRDefault="00C50E6C" w:rsidP="001D5FF1">
      <w:pPr>
        <w:spacing w:line="360" w:lineRule="auto"/>
        <w:jc w:val="center"/>
        <w:rPr>
          <w:b/>
          <w:sz w:val="32"/>
        </w:rPr>
      </w:pPr>
      <w:r w:rsidRPr="007B70B9">
        <w:rPr>
          <w:b/>
          <w:sz w:val="32"/>
        </w:rPr>
        <w:t>Resultados</w:t>
      </w:r>
    </w:p>
    <w:p w14:paraId="092D376D" w14:textId="348A4F85" w:rsidR="00F758BF" w:rsidRDefault="001139F8" w:rsidP="007A492E">
      <w:pPr>
        <w:spacing w:line="360" w:lineRule="auto"/>
        <w:ind w:firstLine="708"/>
        <w:jc w:val="both"/>
        <w:rPr>
          <w:rFonts w:eastAsia="Times New Roman"/>
          <w:color w:val="000000"/>
          <w:lang w:eastAsia="es-MX"/>
        </w:rPr>
      </w:pPr>
      <w:r>
        <w:t>El</w:t>
      </w:r>
      <w:r w:rsidR="00F758BF" w:rsidRPr="00175819">
        <w:t xml:space="preserve"> primer punto fue establecer la caracterización </w:t>
      </w:r>
      <w:r w:rsidR="00F758BF" w:rsidRPr="00175819">
        <w:rPr>
          <w:rFonts w:eastAsia="Times New Roman"/>
          <w:lang w:eastAsia="es-MX"/>
        </w:rPr>
        <w:t>del alumnado participante. La edad se cuantific</w:t>
      </w:r>
      <w:r w:rsidR="009C46E2">
        <w:rPr>
          <w:rFonts w:eastAsia="Times New Roman"/>
          <w:lang w:eastAsia="es-MX"/>
        </w:rPr>
        <w:t>ó</w:t>
      </w:r>
      <w:r w:rsidR="00F758BF" w:rsidRPr="00175819">
        <w:rPr>
          <w:rFonts w:eastAsia="Times New Roman"/>
          <w:lang w:eastAsia="es-MX"/>
        </w:rPr>
        <w:t xml:space="preserve"> en </w:t>
      </w:r>
      <w:r w:rsidR="00C03310">
        <w:rPr>
          <w:rFonts w:eastAsia="Times New Roman"/>
          <w:lang w:eastAsia="es-MX"/>
        </w:rPr>
        <w:t>cuatro</w:t>
      </w:r>
      <w:r w:rsidR="00C03310" w:rsidRPr="00175819">
        <w:rPr>
          <w:rFonts w:eastAsia="Times New Roman"/>
          <w:lang w:eastAsia="es-MX"/>
        </w:rPr>
        <w:t xml:space="preserve"> </w:t>
      </w:r>
      <w:r w:rsidR="00F758BF" w:rsidRPr="00175819">
        <w:rPr>
          <w:rFonts w:eastAsia="Times New Roman"/>
          <w:lang w:eastAsia="es-MX"/>
        </w:rPr>
        <w:t xml:space="preserve">intervalos. El intervalo de </w:t>
      </w:r>
      <w:r w:rsidR="00F758BF" w:rsidRPr="00175819">
        <w:t>21 a 30 años represent</w:t>
      </w:r>
      <w:r w:rsidR="009C46E2">
        <w:t>ó</w:t>
      </w:r>
      <w:r w:rsidR="00F758BF" w:rsidRPr="00175819">
        <w:t xml:space="preserve"> 58</w:t>
      </w:r>
      <w:r w:rsidR="009C46E2">
        <w:t> </w:t>
      </w:r>
      <w:r w:rsidR="00F758BF" w:rsidRPr="00175819">
        <w:t>%, el de</w:t>
      </w:r>
      <w:r w:rsidR="00F758BF" w:rsidRPr="00175819">
        <w:rPr>
          <w:rFonts w:eastAsia="Times New Roman"/>
          <w:color w:val="000000"/>
          <w:lang w:eastAsia="es-MX"/>
        </w:rPr>
        <w:t xml:space="preserve"> 31 a 40 años 32</w:t>
      </w:r>
      <w:r w:rsidR="009C46E2">
        <w:rPr>
          <w:rFonts w:eastAsia="Times New Roman"/>
          <w:color w:val="000000"/>
          <w:lang w:eastAsia="es-MX"/>
        </w:rPr>
        <w:t> </w:t>
      </w:r>
      <w:r w:rsidR="00F758BF" w:rsidRPr="00175819">
        <w:rPr>
          <w:rFonts w:eastAsia="Times New Roman"/>
          <w:color w:val="000000"/>
          <w:lang w:eastAsia="es-MX"/>
        </w:rPr>
        <w:t>% y los de 41 a 50 años</w:t>
      </w:r>
      <w:r w:rsidR="00583546">
        <w:rPr>
          <w:rFonts w:eastAsia="Times New Roman"/>
          <w:color w:val="000000"/>
          <w:lang w:eastAsia="es-MX"/>
        </w:rPr>
        <w:t xml:space="preserve"> y</w:t>
      </w:r>
      <w:r w:rsidR="00F758BF" w:rsidRPr="00175819">
        <w:rPr>
          <w:rFonts w:eastAsia="Times New Roman"/>
          <w:color w:val="000000"/>
          <w:lang w:eastAsia="es-MX"/>
        </w:rPr>
        <w:t xml:space="preserve"> de 51 años y más, 5</w:t>
      </w:r>
      <w:r w:rsidR="009C46E2">
        <w:rPr>
          <w:rFonts w:eastAsia="Times New Roman"/>
          <w:color w:val="000000"/>
          <w:lang w:eastAsia="es-MX"/>
        </w:rPr>
        <w:t> </w:t>
      </w:r>
      <w:r w:rsidR="00F758BF" w:rsidRPr="00175819">
        <w:rPr>
          <w:rFonts w:eastAsia="Times New Roman"/>
          <w:color w:val="000000"/>
          <w:lang w:eastAsia="es-MX"/>
        </w:rPr>
        <w:t xml:space="preserve">%. La </w:t>
      </w:r>
      <w:r w:rsidR="00F758BF" w:rsidRPr="00175819">
        <w:rPr>
          <w:rFonts w:eastAsia="Times New Roman"/>
          <w:lang w:eastAsia="es-MX"/>
        </w:rPr>
        <w:t>figura</w:t>
      </w:r>
      <w:r w:rsidR="00F758BF" w:rsidRPr="00175819">
        <w:rPr>
          <w:rFonts w:eastAsia="Times New Roman"/>
          <w:color w:val="000000"/>
          <w:lang w:eastAsia="es-MX"/>
        </w:rPr>
        <w:t xml:space="preserve"> 1 expone las cifras en cada</w:t>
      </w:r>
      <w:r w:rsidR="008C63FD">
        <w:rPr>
          <w:rFonts w:eastAsia="Times New Roman"/>
          <w:color w:val="000000"/>
          <w:lang w:eastAsia="es-MX"/>
        </w:rPr>
        <w:t xml:space="preserve"> una de estas escalas de tiempo</w:t>
      </w:r>
      <w:r w:rsidR="00F758BF" w:rsidRPr="00175819">
        <w:rPr>
          <w:rFonts w:eastAsia="Times New Roman"/>
          <w:color w:val="000000"/>
          <w:lang w:eastAsia="es-MX"/>
        </w:rPr>
        <w:t>.</w:t>
      </w:r>
    </w:p>
    <w:p w14:paraId="3919819A" w14:textId="77777777" w:rsidR="00592065" w:rsidRDefault="00592065" w:rsidP="007A492E">
      <w:pPr>
        <w:spacing w:line="360" w:lineRule="auto"/>
        <w:ind w:firstLine="708"/>
        <w:jc w:val="both"/>
        <w:rPr>
          <w:rFonts w:eastAsia="Times New Roman"/>
          <w:color w:val="000000"/>
          <w:lang w:eastAsia="es-MX"/>
        </w:rPr>
      </w:pPr>
    </w:p>
    <w:p w14:paraId="622A08CA" w14:textId="388F1712" w:rsidR="00F758BF" w:rsidRDefault="00F758BF" w:rsidP="005A7099">
      <w:pPr>
        <w:spacing w:line="360" w:lineRule="auto"/>
        <w:jc w:val="center"/>
        <w:rPr>
          <w:rFonts w:eastAsia="Times New Roman"/>
          <w:lang w:eastAsia="es-MX"/>
        </w:rPr>
      </w:pPr>
      <w:r w:rsidRPr="001D5FF1">
        <w:rPr>
          <w:rFonts w:eastAsia="Times New Roman"/>
          <w:b/>
          <w:bCs/>
          <w:lang w:eastAsia="es-MX"/>
        </w:rPr>
        <w:t>Figu</w:t>
      </w:r>
      <w:r w:rsidR="008C63FD" w:rsidRPr="001D5FF1">
        <w:rPr>
          <w:rFonts w:eastAsia="Times New Roman"/>
          <w:b/>
          <w:bCs/>
          <w:lang w:eastAsia="es-MX"/>
        </w:rPr>
        <w:t>ra 1</w:t>
      </w:r>
      <w:r w:rsidR="008C63FD">
        <w:rPr>
          <w:rFonts w:eastAsia="Times New Roman"/>
          <w:lang w:eastAsia="es-MX"/>
        </w:rPr>
        <w:t>. Edad de los participantes</w:t>
      </w:r>
    </w:p>
    <w:p w14:paraId="6474D2FF" w14:textId="577AE6DF" w:rsidR="001139F8" w:rsidRDefault="001139F8" w:rsidP="005A7099">
      <w:pPr>
        <w:spacing w:line="360" w:lineRule="auto"/>
        <w:jc w:val="center"/>
        <w:rPr>
          <w:rFonts w:eastAsia="Times New Roman"/>
          <w:lang w:eastAsia="es-MX"/>
        </w:rPr>
      </w:pPr>
      <w:r>
        <w:rPr>
          <w:noProof/>
        </w:rPr>
        <w:drawing>
          <wp:inline distT="0" distB="0" distL="0" distR="0" wp14:anchorId="6117516A" wp14:editId="65A24BE3">
            <wp:extent cx="3583603" cy="2150162"/>
            <wp:effectExtent l="0" t="0" r="0" b="2540"/>
            <wp:docPr id="1" name="Imagen 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1322" cy="2166794"/>
                    </a:xfrm>
                    <a:prstGeom prst="rect">
                      <a:avLst/>
                    </a:prstGeom>
                    <a:noFill/>
                    <a:ln>
                      <a:noFill/>
                    </a:ln>
                  </pic:spPr>
                </pic:pic>
              </a:graphicData>
            </a:graphic>
          </wp:inline>
        </w:drawing>
      </w:r>
    </w:p>
    <w:p w14:paraId="75FC67F3" w14:textId="3F12701C" w:rsidR="00F758BF" w:rsidRPr="00175819" w:rsidRDefault="00F758BF" w:rsidP="005A7099">
      <w:pPr>
        <w:spacing w:line="360" w:lineRule="auto"/>
        <w:jc w:val="center"/>
        <w:rPr>
          <w:rFonts w:eastAsia="Times New Roman"/>
          <w:lang w:eastAsia="es-MX"/>
        </w:rPr>
      </w:pPr>
      <w:r w:rsidRPr="00175819">
        <w:rPr>
          <w:rFonts w:eastAsia="Times New Roman"/>
          <w:lang w:eastAsia="es-MX"/>
        </w:rPr>
        <w:t>Fuente: Elaboración propia</w:t>
      </w:r>
    </w:p>
    <w:p w14:paraId="255D1487" w14:textId="27C96C70" w:rsidR="008C63FD" w:rsidRDefault="00F758BF" w:rsidP="007A492E">
      <w:pPr>
        <w:spacing w:line="360" w:lineRule="auto"/>
        <w:ind w:firstLine="708"/>
        <w:jc w:val="both"/>
        <w:rPr>
          <w:rFonts w:eastAsia="Times New Roman"/>
          <w:lang w:eastAsia="es-MX"/>
        </w:rPr>
      </w:pPr>
      <w:r w:rsidRPr="00175819">
        <w:rPr>
          <w:rFonts w:eastAsia="Times New Roman"/>
          <w:lang w:eastAsia="es-MX"/>
        </w:rPr>
        <w:t>Respecto al semestre en que se encontraba inscrito el estudiantado participante, se identificó que 5</w:t>
      </w:r>
      <w:r w:rsidR="00583546">
        <w:rPr>
          <w:rFonts w:eastAsia="Times New Roman"/>
          <w:lang w:eastAsia="es-MX"/>
        </w:rPr>
        <w:t> </w:t>
      </w:r>
      <w:r w:rsidRPr="00175819">
        <w:rPr>
          <w:rFonts w:eastAsia="Times New Roman"/>
          <w:lang w:eastAsia="es-MX"/>
        </w:rPr>
        <w:t>% cursaba el primer semestre, 7</w:t>
      </w:r>
      <w:r w:rsidR="00583546">
        <w:rPr>
          <w:rFonts w:eastAsia="Times New Roman"/>
          <w:lang w:eastAsia="es-MX"/>
        </w:rPr>
        <w:t> </w:t>
      </w:r>
      <w:r w:rsidRPr="00175819">
        <w:rPr>
          <w:rFonts w:eastAsia="Times New Roman"/>
          <w:lang w:eastAsia="es-MX"/>
        </w:rPr>
        <w:t>% el segundo semestre, 53</w:t>
      </w:r>
      <w:r w:rsidR="00583546">
        <w:rPr>
          <w:rFonts w:eastAsia="Times New Roman"/>
          <w:lang w:eastAsia="es-MX"/>
        </w:rPr>
        <w:t> </w:t>
      </w:r>
      <w:r w:rsidRPr="00175819">
        <w:rPr>
          <w:rFonts w:eastAsia="Times New Roman"/>
          <w:lang w:eastAsia="es-MX"/>
        </w:rPr>
        <w:t>% el tercer semestre, 12</w:t>
      </w:r>
      <w:r w:rsidR="00583546">
        <w:rPr>
          <w:rFonts w:eastAsia="Times New Roman"/>
          <w:lang w:eastAsia="es-MX"/>
        </w:rPr>
        <w:t> </w:t>
      </w:r>
      <w:r w:rsidRPr="00175819">
        <w:rPr>
          <w:rFonts w:eastAsia="Times New Roman"/>
          <w:lang w:eastAsia="es-MX"/>
        </w:rPr>
        <w:t>% el cuarto semestre, 2</w:t>
      </w:r>
      <w:r w:rsidR="00583546">
        <w:rPr>
          <w:rFonts w:eastAsia="Times New Roman"/>
          <w:lang w:eastAsia="es-MX"/>
        </w:rPr>
        <w:t> </w:t>
      </w:r>
      <w:r w:rsidRPr="00175819">
        <w:rPr>
          <w:rFonts w:eastAsia="Times New Roman"/>
          <w:lang w:eastAsia="es-MX"/>
        </w:rPr>
        <w:t>% el quinto y sexto semestre</w:t>
      </w:r>
      <w:r w:rsidR="00583546">
        <w:rPr>
          <w:rFonts w:eastAsia="Times New Roman"/>
          <w:lang w:eastAsia="es-MX"/>
        </w:rPr>
        <w:t xml:space="preserve"> y</w:t>
      </w:r>
      <w:r w:rsidR="00DA536E">
        <w:rPr>
          <w:rFonts w:eastAsia="Times New Roman"/>
          <w:lang w:eastAsia="es-MX"/>
        </w:rPr>
        <w:t>,</w:t>
      </w:r>
      <w:r w:rsidRPr="00175819">
        <w:rPr>
          <w:rFonts w:eastAsia="Times New Roman"/>
          <w:lang w:eastAsia="es-MX"/>
        </w:rPr>
        <w:t xml:space="preserve"> </w:t>
      </w:r>
      <w:r w:rsidR="00DA536E">
        <w:rPr>
          <w:rFonts w:eastAsia="Times New Roman"/>
          <w:lang w:eastAsia="es-MX"/>
        </w:rPr>
        <w:t xml:space="preserve">por último, </w:t>
      </w:r>
      <w:r w:rsidRPr="00175819">
        <w:rPr>
          <w:rFonts w:eastAsia="Times New Roman"/>
          <w:lang w:eastAsia="es-MX"/>
        </w:rPr>
        <w:t>9% el séptimo y octavo semestre. Estos porcentajes corresponden tanto a la maestría como al doctorado.</w:t>
      </w:r>
      <w:r w:rsidR="001B54C8">
        <w:rPr>
          <w:rFonts w:eastAsia="Times New Roman"/>
          <w:lang w:eastAsia="es-MX"/>
        </w:rPr>
        <w:t xml:space="preserve"> </w:t>
      </w:r>
      <w:r w:rsidR="008C63FD">
        <w:rPr>
          <w:rFonts w:eastAsia="Times New Roman"/>
          <w:lang w:eastAsia="es-MX"/>
        </w:rPr>
        <w:t>Las cantidades por semestre se describen en la figura 2.</w:t>
      </w:r>
    </w:p>
    <w:p w14:paraId="315C59BC" w14:textId="77777777" w:rsidR="00B12D03" w:rsidRDefault="00B12D03" w:rsidP="005A7099">
      <w:pPr>
        <w:spacing w:line="360" w:lineRule="auto"/>
        <w:jc w:val="center"/>
        <w:rPr>
          <w:rFonts w:eastAsia="Times New Roman"/>
          <w:b/>
          <w:bCs/>
          <w:lang w:eastAsia="es-MX"/>
        </w:rPr>
      </w:pPr>
    </w:p>
    <w:p w14:paraId="668CD9F4" w14:textId="77777777" w:rsidR="00B12D03" w:rsidRDefault="00B12D03" w:rsidP="005A7099">
      <w:pPr>
        <w:spacing w:line="360" w:lineRule="auto"/>
        <w:jc w:val="center"/>
        <w:rPr>
          <w:rFonts w:eastAsia="Times New Roman"/>
          <w:b/>
          <w:bCs/>
          <w:lang w:eastAsia="es-MX"/>
        </w:rPr>
      </w:pPr>
    </w:p>
    <w:p w14:paraId="3C5783CD" w14:textId="77777777" w:rsidR="00B12D03" w:rsidRDefault="00B12D03" w:rsidP="005A7099">
      <w:pPr>
        <w:spacing w:line="360" w:lineRule="auto"/>
        <w:jc w:val="center"/>
        <w:rPr>
          <w:rFonts w:eastAsia="Times New Roman"/>
          <w:b/>
          <w:bCs/>
          <w:lang w:eastAsia="es-MX"/>
        </w:rPr>
      </w:pPr>
    </w:p>
    <w:p w14:paraId="29BE027B" w14:textId="77777777" w:rsidR="00B12D03" w:rsidRDefault="00B12D03" w:rsidP="005A7099">
      <w:pPr>
        <w:spacing w:line="360" w:lineRule="auto"/>
        <w:jc w:val="center"/>
        <w:rPr>
          <w:rFonts w:eastAsia="Times New Roman"/>
          <w:b/>
          <w:bCs/>
          <w:lang w:eastAsia="es-MX"/>
        </w:rPr>
      </w:pPr>
    </w:p>
    <w:p w14:paraId="2170D30D" w14:textId="77777777" w:rsidR="00B12D03" w:rsidRDefault="00B12D03" w:rsidP="005A7099">
      <w:pPr>
        <w:spacing w:line="360" w:lineRule="auto"/>
        <w:jc w:val="center"/>
        <w:rPr>
          <w:rFonts w:eastAsia="Times New Roman"/>
          <w:b/>
          <w:bCs/>
          <w:lang w:eastAsia="es-MX"/>
        </w:rPr>
      </w:pPr>
    </w:p>
    <w:p w14:paraId="16FCE87A" w14:textId="77777777" w:rsidR="00B12D03" w:rsidRDefault="00B12D03" w:rsidP="005A7099">
      <w:pPr>
        <w:spacing w:line="360" w:lineRule="auto"/>
        <w:jc w:val="center"/>
        <w:rPr>
          <w:rFonts w:eastAsia="Times New Roman"/>
          <w:b/>
          <w:bCs/>
          <w:lang w:eastAsia="es-MX"/>
        </w:rPr>
      </w:pPr>
    </w:p>
    <w:p w14:paraId="6CD8EE81" w14:textId="77777777" w:rsidR="00B12D03" w:rsidRDefault="00B12D03" w:rsidP="005A7099">
      <w:pPr>
        <w:spacing w:line="360" w:lineRule="auto"/>
        <w:jc w:val="center"/>
        <w:rPr>
          <w:rFonts w:eastAsia="Times New Roman"/>
          <w:b/>
          <w:bCs/>
          <w:lang w:eastAsia="es-MX"/>
        </w:rPr>
      </w:pPr>
    </w:p>
    <w:p w14:paraId="7EE93E0E" w14:textId="7F6F533B" w:rsidR="008C63FD" w:rsidRDefault="008C63FD" w:rsidP="005A7099">
      <w:pPr>
        <w:spacing w:line="360" w:lineRule="auto"/>
        <w:jc w:val="center"/>
        <w:rPr>
          <w:rFonts w:eastAsia="Times New Roman"/>
          <w:lang w:eastAsia="es-MX"/>
        </w:rPr>
      </w:pPr>
      <w:r w:rsidRPr="001D5FF1">
        <w:rPr>
          <w:rFonts w:eastAsia="Times New Roman"/>
          <w:b/>
          <w:bCs/>
          <w:lang w:eastAsia="es-MX"/>
        </w:rPr>
        <w:lastRenderedPageBreak/>
        <w:t>Figura 2</w:t>
      </w:r>
      <w:r>
        <w:rPr>
          <w:rFonts w:eastAsia="Times New Roman"/>
          <w:lang w:eastAsia="es-MX"/>
        </w:rPr>
        <w:t>. Proporción por semestre</w:t>
      </w:r>
    </w:p>
    <w:p w14:paraId="699D731F" w14:textId="015F0F19" w:rsidR="006F004C" w:rsidRDefault="001139F8" w:rsidP="005A7099">
      <w:pPr>
        <w:spacing w:line="360" w:lineRule="auto"/>
        <w:jc w:val="center"/>
        <w:rPr>
          <w:rFonts w:eastAsia="Times New Roman"/>
          <w:lang w:eastAsia="es-MX"/>
        </w:rPr>
      </w:pPr>
      <w:r>
        <w:rPr>
          <w:noProof/>
        </w:rPr>
        <w:drawing>
          <wp:inline distT="0" distB="0" distL="0" distR="0" wp14:anchorId="11026C7C" wp14:editId="45A86652">
            <wp:extent cx="3588888" cy="2153333"/>
            <wp:effectExtent l="0" t="0" r="0" b="0"/>
            <wp:docPr id="3" name="Imagen 3"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de barras&#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6424" cy="2163855"/>
                    </a:xfrm>
                    <a:prstGeom prst="rect">
                      <a:avLst/>
                    </a:prstGeom>
                    <a:noFill/>
                    <a:ln>
                      <a:noFill/>
                    </a:ln>
                  </pic:spPr>
                </pic:pic>
              </a:graphicData>
            </a:graphic>
          </wp:inline>
        </w:drawing>
      </w:r>
    </w:p>
    <w:p w14:paraId="45D01B76" w14:textId="7551DDA0" w:rsidR="008C63FD" w:rsidRPr="00175819" w:rsidRDefault="008C63FD" w:rsidP="005A7099">
      <w:pPr>
        <w:spacing w:line="360" w:lineRule="auto"/>
        <w:jc w:val="center"/>
        <w:rPr>
          <w:rFonts w:eastAsia="Times New Roman"/>
          <w:lang w:eastAsia="es-MX"/>
        </w:rPr>
      </w:pPr>
      <w:r w:rsidRPr="00175819">
        <w:rPr>
          <w:rFonts w:eastAsia="Times New Roman"/>
          <w:lang w:eastAsia="es-MX"/>
        </w:rPr>
        <w:t>Fuente: Elaboración propia</w:t>
      </w:r>
    </w:p>
    <w:p w14:paraId="17EB9F1C" w14:textId="726E37BB" w:rsidR="00F758BF" w:rsidRDefault="00F758BF" w:rsidP="007A492E">
      <w:pPr>
        <w:spacing w:line="360" w:lineRule="auto"/>
        <w:ind w:firstLine="708"/>
        <w:jc w:val="both"/>
        <w:rPr>
          <w:rFonts w:eastAsia="Times New Roman"/>
          <w:lang w:eastAsia="es-MX"/>
        </w:rPr>
      </w:pPr>
      <w:r w:rsidRPr="00175819">
        <w:rPr>
          <w:rFonts w:eastAsia="Times New Roman"/>
          <w:lang w:eastAsia="es-MX"/>
        </w:rPr>
        <w:t>En cuanto a la proporción por género, 33</w:t>
      </w:r>
      <w:r w:rsidR="00583546">
        <w:rPr>
          <w:rFonts w:eastAsia="Times New Roman"/>
          <w:lang w:eastAsia="es-MX"/>
        </w:rPr>
        <w:t> </w:t>
      </w:r>
      <w:r w:rsidRPr="00175819">
        <w:rPr>
          <w:rFonts w:eastAsia="Times New Roman"/>
          <w:lang w:eastAsia="es-MX"/>
        </w:rPr>
        <w:t>% corresponde a mujeres (19</w:t>
      </w:r>
      <w:r w:rsidR="00583546">
        <w:rPr>
          <w:rFonts w:eastAsia="Times New Roman"/>
          <w:lang w:eastAsia="es-MX"/>
        </w:rPr>
        <w:t> </w:t>
      </w:r>
      <w:r w:rsidRPr="00175819">
        <w:rPr>
          <w:rFonts w:eastAsia="Times New Roman"/>
          <w:lang w:eastAsia="es-MX"/>
        </w:rPr>
        <w:t>% en maestría y 14</w:t>
      </w:r>
      <w:r w:rsidR="00583546">
        <w:rPr>
          <w:rFonts w:eastAsia="Times New Roman"/>
          <w:lang w:eastAsia="es-MX"/>
        </w:rPr>
        <w:t> </w:t>
      </w:r>
      <w:r w:rsidRPr="00175819">
        <w:rPr>
          <w:rFonts w:eastAsia="Times New Roman"/>
          <w:lang w:eastAsia="es-MX"/>
        </w:rPr>
        <w:t>% en doctorado) y 67</w:t>
      </w:r>
      <w:r w:rsidR="00583546">
        <w:rPr>
          <w:rFonts w:eastAsia="Times New Roman"/>
          <w:lang w:eastAsia="es-MX"/>
        </w:rPr>
        <w:t> </w:t>
      </w:r>
      <w:r w:rsidRPr="00175819">
        <w:rPr>
          <w:rFonts w:eastAsia="Times New Roman"/>
          <w:lang w:eastAsia="es-MX"/>
        </w:rPr>
        <w:t>% a hombres (33</w:t>
      </w:r>
      <w:r w:rsidR="00583546">
        <w:rPr>
          <w:rFonts w:eastAsia="Times New Roman"/>
          <w:lang w:eastAsia="es-MX"/>
        </w:rPr>
        <w:t> </w:t>
      </w:r>
      <w:r w:rsidRPr="00175819">
        <w:rPr>
          <w:rFonts w:eastAsia="Times New Roman"/>
          <w:lang w:eastAsia="es-MX"/>
        </w:rPr>
        <w:t>% en maestría y 35</w:t>
      </w:r>
      <w:r w:rsidR="00583546">
        <w:rPr>
          <w:rFonts w:eastAsia="Times New Roman"/>
          <w:lang w:eastAsia="es-MX"/>
        </w:rPr>
        <w:t> </w:t>
      </w:r>
      <w:r w:rsidRPr="00175819">
        <w:rPr>
          <w:rFonts w:eastAsia="Times New Roman"/>
          <w:lang w:eastAsia="es-MX"/>
        </w:rPr>
        <w:t xml:space="preserve">% en doctorado). </w:t>
      </w:r>
      <w:r w:rsidR="00DC7BEE">
        <w:rPr>
          <w:rFonts w:eastAsia="Times New Roman"/>
          <w:lang w:eastAsia="es-MX"/>
        </w:rPr>
        <w:t xml:space="preserve">Las cantidades se presentan </w:t>
      </w:r>
      <w:r w:rsidR="008C63FD">
        <w:rPr>
          <w:rFonts w:eastAsia="Times New Roman"/>
          <w:lang w:eastAsia="es-MX"/>
        </w:rPr>
        <w:t>en la figura 3</w:t>
      </w:r>
      <w:r w:rsidRPr="00175819">
        <w:rPr>
          <w:rFonts w:eastAsia="Times New Roman"/>
          <w:lang w:eastAsia="es-MX"/>
        </w:rPr>
        <w:t>.</w:t>
      </w:r>
    </w:p>
    <w:p w14:paraId="721EE0CD" w14:textId="77777777" w:rsidR="00B12D03" w:rsidRDefault="00B12D03" w:rsidP="005A7099">
      <w:pPr>
        <w:spacing w:line="360" w:lineRule="auto"/>
        <w:jc w:val="center"/>
        <w:rPr>
          <w:rFonts w:eastAsia="Times New Roman"/>
          <w:b/>
          <w:bCs/>
          <w:lang w:eastAsia="es-MX"/>
        </w:rPr>
      </w:pPr>
    </w:p>
    <w:p w14:paraId="4F399F05" w14:textId="5942C8D1" w:rsidR="00F758BF" w:rsidRDefault="00F758BF" w:rsidP="005A7099">
      <w:pPr>
        <w:spacing w:line="360" w:lineRule="auto"/>
        <w:jc w:val="center"/>
        <w:rPr>
          <w:rFonts w:eastAsia="Times New Roman"/>
          <w:lang w:eastAsia="es-MX"/>
        </w:rPr>
      </w:pPr>
      <w:r w:rsidRPr="001D5FF1">
        <w:rPr>
          <w:rFonts w:eastAsia="Times New Roman"/>
          <w:b/>
          <w:bCs/>
          <w:lang w:eastAsia="es-MX"/>
        </w:rPr>
        <w:t xml:space="preserve">Figura </w:t>
      </w:r>
      <w:r w:rsidR="008C63FD" w:rsidRPr="001D5FF1">
        <w:rPr>
          <w:rFonts w:eastAsia="Times New Roman"/>
          <w:b/>
          <w:bCs/>
          <w:lang w:eastAsia="es-MX"/>
        </w:rPr>
        <w:t>3</w:t>
      </w:r>
      <w:r w:rsidRPr="00175819">
        <w:rPr>
          <w:rFonts w:eastAsia="Times New Roman"/>
          <w:lang w:eastAsia="es-MX"/>
        </w:rPr>
        <w:t xml:space="preserve">. </w:t>
      </w:r>
      <w:r w:rsidR="00B76C04">
        <w:rPr>
          <w:rFonts w:eastAsia="Times New Roman"/>
          <w:lang w:eastAsia="es-MX"/>
        </w:rPr>
        <w:t xml:space="preserve">Distribución </w:t>
      </w:r>
      <w:r w:rsidR="00B76C04" w:rsidRPr="00175819">
        <w:rPr>
          <w:rFonts w:eastAsia="Times New Roman"/>
          <w:lang w:eastAsia="es-MX"/>
        </w:rPr>
        <w:t>por</w:t>
      </w:r>
      <w:r w:rsidRPr="00175819">
        <w:rPr>
          <w:rFonts w:eastAsia="Times New Roman"/>
          <w:lang w:eastAsia="es-MX"/>
        </w:rPr>
        <w:t xml:space="preserve"> género</w:t>
      </w:r>
    </w:p>
    <w:p w14:paraId="1CAEABFA" w14:textId="667AAD5D" w:rsidR="00B76C04" w:rsidRDefault="00B76C04" w:rsidP="005A7099">
      <w:pPr>
        <w:spacing w:line="360" w:lineRule="auto"/>
        <w:jc w:val="center"/>
        <w:rPr>
          <w:rFonts w:eastAsia="Times New Roman"/>
          <w:lang w:eastAsia="es-MX"/>
        </w:rPr>
      </w:pPr>
      <w:r>
        <w:rPr>
          <w:noProof/>
        </w:rPr>
        <w:drawing>
          <wp:inline distT="0" distB="0" distL="0" distR="0" wp14:anchorId="2400AA0D" wp14:editId="7644F373">
            <wp:extent cx="3588888" cy="2153333"/>
            <wp:effectExtent l="0" t="0" r="0" b="0"/>
            <wp:docPr id="5" name="Imagen 5" descr="Gráfico,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 Gráfico en cascada&#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4922" cy="2174953"/>
                    </a:xfrm>
                    <a:prstGeom prst="rect">
                      <a:avLst/>
                    </a:prstGeom>
                    <a:noFill/>
                    <a:ln>
                      <a:noFill/>
                    </a:ln>
                  </pic:spPr>
                </pic:pic>
              </a:graphicData>
            </a:graphic>
          </wp:inline>
        </w:drawing>
      </w:r>
    </w:p>
    <w:p w14:paraId="5472FEEF" w14:textId="60B03444" w:rsidR="00F758BF" w:rsidRPr="00175819" w:rsidRDefault="00F758BF" w:rsidP="005A7099">
      <w:pPr>
        <w:spacing w:line="360" w:lineRule="auto"/>
        <w:jc w:val="center"/>
        <w:rPr>
          <w:rFonts w:eastAsia="Times New Roman"/>
          <w:lang w:eastAsia="es-MX"/>
        </w:rPr>
      </w:pPr>
      <w:r w:rsidRPr="00175819">
        <w:rPr>
          <w:rFonts w:eastAsia="Times New Roman"/>
          <w:lang w:eastAsia="es-MX"/>
        </w:rPr>
        <w:t>Fuente: Elaboración propia</w:t>
      </w:r>
    </w:p>
    <w:p w14:paraId="60F76934" w14:textId="2C57098C" w:rsidR="004B5672" w:rsidRDefault="004B5672" w:rsidP="007A492E">
      <w:pPr>
        <w:spacing w:line="360" w:lineRule="auto"/>
        <w:ind w:firstLine="708"/>
        <w:jc w:val="both"/>
      </w:pPr>
      <w:r w:rsidRPr="004B5672">
        <w:t xml:space="preserve">El siguiente punto fue determinar </w:t>
      </w:r>
      <w:r>
        <w:t xml:space="preserve">la media y la desviación estándar en cada una de </w:t>
      </w:r>
      <w:r w:rsidRPr="004B5672">
        <w:t>las competencias</w:t>
      </w:r>
      <w:r w:rsidR="00583546">
        <w:t xml:space="preserve">. Los </w:t>
      </w:r>
      <w:r>
        <w:t>resultados obtenidos se pueden observar en la tabla 1.</w:t>
      </w:r>
    </w:p>
    <w:p w14:paraId="211FAE7B" w14:textId="25A30160" w:rsidR="004B5672" w:rsidRDefault="004B5672" w:rsidP="005A7099">
      <w:pPr>
        <w:spacing w:line="360" w:lineRule="auto"/>
        <w:jc w:val="both"/>
      </w:pPr>
    </w:p>
    <w:p w14:paraId="79787EBD" w14:textId="1EA301B6" w:rsidR="00B12D03" w:rsidRDefault="00B12D03" w:rsidP="005A7099">
      <w:pPr>
        <w:spacing w:line="360" w:lineRule="auto"/>
        <w:jc w:val="both"/>
      </w:pPr>
    </w:p>
    <w:p w14:paraId="6E857011" w14:textId="10292AEC" w:rsidR="00B12D03" w:rsidRDefault="00B12D03" w:rsidP="005A7099">
      <w:pPr>
        <w:spacing w:line="360" w:lineRule="auto"/>
        <w:jc w:val="both"/>
      </w:pPr>
    </w:p>
    <w:p w14:paraId="16606532" w14:textId="0B16F141" w:rsidR="00B12D03" w:rsidRDefault="00B12D03" w:rsidP="005A7099">
      <w:pPr>
        <w:spacing w:line="360" w:lineRule="auto"/>
        <w:jc w:val="both"/>
      </w:pPr>
    </w:p>
    <w:p w14:paraId="0A320609" w14:textId="3C1E3C52" w:rsidR="00B12D03" w:rsidRDefault="00B12D03" w:rsidP="005A7099">
      <w:pPr>
        <w:spacing w:line="360" w:lineRule="auto"/>
        <w:jc w:val="both"/>
      </w:pPr>
    </w:p>
    <w:p w14:paraId="6EFCE057" w14:textId="77777777" w:rsidR="00B12D03" w:rsidRDefault="00B12D03" w:rsidP="005A7099">
      <w:pPr>
        <w:spacing w:line="360" w:lineRule="auto"/>
        <w:jc w:val="both"/>
      </w:pPr>
    </w:p>
    <w:p w14:paraId="4E3791B2" w14:textId="50FFEFDA" w:rsidR="005021FA" w:rsidRDefault="004B5672" w:rsidP="005A7099">
      <w:pPr>
        <w:spacing w:line="360" w:lineRule="auto"/>
        <w:jc w:val="both"/>
      </w:pPr>
      <w:r w:rsidRPr="001D5FF1">
        <w:rPr>
          <w:b/>
          <w:bCs/>
        </w:rPr>
        <w:lastRenderedPageBreak/>
        <w:t>Tabla 1</w:t>
      </w:r>
      <w:r>
        <w:t>. Cálculo de la media y la desviación estándar de las c</w:t>
      </w:r>
      <w:r w:rsidRPr="000D5531">
        <w:t>ompetencias de investigación</w:t>
      </w:r>
    </w:p>
    <w:tbl>
      <w:tblPr>
        <w:tblStyle w:val="Tablaconcuadrcula"/>
        <w:tblW w:w="9354" w:type="dxa"/>
        <w:tblLayout w:type="fixed"/>
        <w:tblLook w:val="04A0" w:firstRow="1" w:lastRow="0" w:firstColumn="1" w:lastColumn="0" w:noHBand="0" w:noVBand="1"/>
      </w:tblPr>
      <w:tblGrid>
        <w:gridCol w:w="704"/>
        <w:gridCol w:w="6946"/>
        <w:gridCol w:w="993"/>
        <w:gridCol w:w="711"/>
      </w:tblGrid>
      <w:tr w:rsidR="004B5672" w:rsidRPr="001D5FF1" w14:paraId="4C519340" w14:textId="77777777" w:rsidTr="007A492E">
        <w:tc>
          <w:tcPr>
            <w:tcW w:w="704" w:type="dxa"/>
          </w:tcPr>
          <w:p w14:paraId="33D7AB21" w14:textId="77777777" w:rsidR="004B5672" w:rsidRPr="001D5FF1" w:rsidRDefault="004B5672" w:rsidP="005A7099">
            <w:pPr>
              <w:spacing w:line="360" w:lineRule="auto"/>
              <w:jc w:val="center"/>
            </w:pPr>
            <w:bookmarkStart w:id="2" w:name="_Hlk96770278"/>
            <w:r w:rsidRPr="001D5FF1">
              <w:t>Ítem</w:t>
            </w:r>
          </w:p>
        </w:tc>
        <w:tc>
          <w:tcPr>
            <w:tcW w:w="6946" w:type="dxa"/>
          </w:tcPr>
          <w:p w14:paraId="73CCF158" w14:textId="77777777" w:rsidR="004B5672" w:rsidRPr="001D5FF1" w:rsidRDefault="004B5672" w:rsidP="005A7099">
            <w:pPr>
              <w:spacing w:line="360" w:lineRule="auto"/>
              <w:jc w:val="center"/>
            </w:pPr>
            <w:r w:rsidRPr="001D5FF1">
              <w:t>Competencias</w:t>
            </w:r>
          </w:p>
        </w:tc>
        <w:tc>
          <w:tcPr>
            <w:tcW w:w="993" w:type="dxa"/>
          </w:tcPr>
          <w:p w14:paraId="1853AD70" w14:textId="77777777" w:rsidR="004B5672" w:rsidRPr="001D5FF1" w:rsidRDefault="004B5672" w:rsidP="005A7099">
            <w:pPr>
              <w:spacing w:line="360" w:lineRule="auto"/>
              <w:jc w:val="center"/>
            </w:pPr>
            <w:r w:rsidRPr="001D5FF1">
              <w:t>Media</w:t>
            </w:r>
          </w:p>
        </w:tc>
        <w:tc>
          <w:tcPr>
            <w:tcW w:w="708" w:type="dxa"/>
          </w:tcPr>
          <w:p w14:paraId="5D316DE3" w14:textId="77777777" w:rsidR="004B5672" w:rsidRPr="001D5FF1" w:rsidRDefault="004B5672" w:rsidP="005A7099">
            <w:pPr>
              <w:spacing w:line="360" w:lineRule="auto"/>
              <w:jc w:val="center"/>
            </w:pPr>
            <w:r w:rsidRPr="001D5FF1">
              <w:t>DE</w:t>
            </w:r>
          </w:p>
        </w:tc>
      </w:tr>
      <w:tr w:rsidR="004B5672" w:rsidRPr="001D5FF1" w14:paraId="1CAA1856" w14:textId="77777777" w:rsidTr="007A492E">
        <w:tc>
          <w:tcPr>
            <w:tcW w:w="9354" w:type="dxa"/>
            <w:gridSpan w:val="4"/>
          </w:tcPr>
          <w:p w14:paraId="708AECC4" w14:textId="21C6F174" w:rsidR="004B5672" w:rsidRPr="001D5FF1" w:rsidRDefault="004B5672" w:rsidP="005A7099">
            <w:pPr>
              <w:spacing w:line="360" w:lineRule="auto"/>
              <w:jc w:val="center"/>
            </w:pPr>
            <w:r w:rsidRPr="001D5FF1">
              <w:t>I. Competencias relacionadas con el diseño de la investigación</w:t>
            </w:r>
          </w:p>
        </w:tc>
      </w:tr>
      <w:tr w:rsidR="004B5672" w:rsidRPr="001D5FF1" w14:paraId="5088ABDC" w14:textId="77777777" w:rsidTr="007A492E">
        <w:tc>
          <w:tcPr>
            <w:tcW w:w="704" w:type="dxa"/>
          </w:tcPr>
          <w:p w14:paraId="44745BE8" w14:textId="77777777" w:rsidR="004B5672" w:rsidRPr="001D5FF1" w:rsidRDefault="004B5672" w:rsidP="005A7099">
            <w:pPr>
              <w:spacing w:line="360" w:lineRule="auto"/>
              <w:jc w:val="center"/>
            </w:pPr>
            <w:r w:rsidRPr="001D5FF1">
              <w:t>1</w:t>
            </w:r>
          </w:p>
        </w:tc>
        <w:tc>
          <w:tcPr>
            <w:tcW w:w="6946" w:type="dxa"/>
          </w:tcPr>
          <w:p w14:paraId="3EF6A3C1" w14:textId="22160745" w:rsidR="004B5672" w:rsidRPr="001D5FF1" w:rsidRDefault="004B5672" w:rsidP="005A7099">
            <w:pPr>
              <w:spacing w:line="360" w:lineRule="auto"/>
            </w:pPr>
            <w:r w:rsidRPr="001D5FF1">
              <w:t>Comprendo cu</w:t>
            </w:r>
            <w:r w:rsidR="00583546" w:rsidRPr="001D5FF1">
              <w:t>á</w:t>
            </w:r>
            <w:r w:rsidRPr="001D5FF1">
              <w:t>les son las funciones del marco teórico de una investigación</w:t>
            </w:r>
          </w:p>
        </w:tc>
        <w:tc>
          <w:tcPr>
            <w:tcW w:w="993" w:type="dxa"/>
          </w:tcPr>
          <w:p w14:paraId="16F5001A" w14:textId="77777777" w:rsidR="004B5672" w:rsidRPr="001D5FF1" w:rsidRDefault="004B5672" w:rsidP="005A7099">
            <w:pPr>
              <w:spacing w:line="360" w:lineRule="auto"/>
              <w:jc w:val="center"/>
            </w:pPr>
            <w:r w:rsidRPr="001D5FF1">
              <w:t>4.67</w:t>
            </w:r>
          </w:p>
        </w:tc>
        <w:tc>
          <w:tcPr>
            <w:tcW w:w="708" w:type="dxa"/>
          </w:tcPr>
          <w:p w14:paraId="5011A8E1" w14:textId="77777777" w:rsidR="004B5672" w:rsidRPr="001D5FF1" w:rsidRDefault="004B5672" w:rsidP="005A7099">
            <w:pPr>
              <w:spacing w:line="360" w:lineRule="auto"/>
              <w:jc w:val="center"/>
            </w:pPr>
            <w:r w:rsidRPr="001D5FF1">
              <w:t>0.60</w:t>
            </w:r>
          </w:p>
        </w:tc>
      </w:tr>
      <w:tr w:rsidR="004B5672" w:rsidRPr="001D5FF1" w14:paraId="34AA9831" w14:textId="77777777" w:rsidTr="007A492E">
        <w:tc>
          <w:tcPr>
            <w:tcW w:w="704" w:type="dxa"/>
          </w:tcPr>
          <w:p w14:paraId="2635F4E2" w14:textId="77777777" w:rsidR="004B5672" w:rsidRPr="001D5FF1" w:rsidRDefault="004B5672" w:rsidP="005A7099">
            <w:pPr>
              <w:spacing w:line="360" w:lineRule="auto"/>
              <w:jc w:val="center"/>
            </w:pPr>
            <w:r w:rsidRPr="001D5FF1">
              <w:t>2</w:t>
            </w:r>
          </w:p>
        </w:tc>
        <w:tc>
          <w:tcPr>
            <w:tcW w:w="6946" w:type="dxa"/>
          </w:tcPr>
          <w:p w14:paraId="7F005365" w14:textId="77777777" w:rsidR="004B5672" w:rsidRPr="001D5FF1" w:rsidRDefault="004B5672" w:rsidP="005A7099">
            <w:pPr>
              <w:spacing w:line="360" w:lineRule="auto"/>
            </w:pPr>
            <w:r w:rsidRPr="001D5FF1">
              <w:t>Entiendo cómo elaborar el marco teórico de una investigación</w:t>
            </w:r>
          </w:p>
        </w:tc>
        <w:tc>
          <w:tcPr>
            <w:tcW w:w="993" w:type="dxa"/>
          </w:tcPr>
          <w:p w14:paraId="4A8C4CF7" w14:textId="77777777" w:rsidR="004B5672" w:rsidRPr="001D5FF1" w:rsidRDefault="004B5672" w:rsidP="005A7099">
            <w:pPr>
              <w:spacing w:line="360" w:lineRule="auto"/>
              <w:jc w:val="center"/>
            </w:pPr>
            <w:r w:rsidRPr="001D5FF1">
              <w:t>4.62</w:t>
            </w:r>
          </w:p>
        </w:tc>
        <w:tc>
          <w:tcPr>
            <w:tcW w:w="708" w:type="dxa"/>
          </w:tcPr>
          <w:p w14:paraId="03718291" w14:textId="77777777" w:rsidR="004B5672" w:rsidRPr="001D5FF1" w:rsidRDefault="004B5672" w:rsidP="005A7099">
            <w:pPr>
              <w:spacing w:line="360" w:lineRule="auto"/>
              <w:jc w:val="center"/>
            </w:pPr>
            <w:r w:rsidRPr="001D5FF1">
              <w:t>0.61</w:t>
            </w:r>
          </w:p>
        </w:tc>
      </w:tr>
      <w:tr w:rsidR="004B5672" w:rsidRPr="001D5FF1" w14:paraId="67429A09" w14:textId="77777777" w:rsidTr="007A492E">
        <w:tc>
          <w:tcPr>
            <w:tcW w:w="704" w:type="dxa"/>
          </w:tcPr>
          <w:p w14:paraId="0F9D6D64" w14:textId="77777777" w:rsidR="004B5672" w:rsidRPr="001D5FF1" w:rsidRDefault="004B5672" w:rsidP="005A7099">
            <w:pPr>
              <w:spacing w:line="360" w:lineRule="auto"/>
              <w:jc w:val="center"/>
            </w:pPr>
            <w:r w:rsidRPr="001D5FF1">
              <w:t>3</w:t>
            </w:r>
          </w:p>
        </w:tc>
        <w:tc>
          <w:tcPr>
            <w:tcW w:w="6946" w:type="dxa"/>
          </w:tcPr>
          <w:p w14:paraId="257A43C9" w14:textId="77777777" w:rsidR="004B5672" w:rsidRPr="001D5FF1" w:rsidRDefault="004B5672" w:rsidP="005A7099">
            <w:pPr>
              <w:spacing w:line="360" w:lineRule="auto"/>
            </w:pPr>
            <w:r w:rsidRPr="001D5FF1">
              <w:t>Identifico situaciones de mi entorno profesional susceptibles de ser investigadas</w:t>
            </w:r>
          </w:p>
        </w:tc>
        <w:tc>
          <w:tcPr>
            <w:tcW w:w="993" w:type="dxa"/>
          </w:tcPr>
          <w:p w14:paraId="5E87412C" w14:textId="77777777" w:rsidR="004B5672" w:rsidRPr="001D5FF1" w:rsidRDefault="004B5672" w:rsidP="005A7099">
            <w:pPr>
              <w:spacing w:line="360" w:lineRule="auto"/>
              <w:jc w:val="center"/>
            </w:pPr>
            <w:r w:rsidRPr="001D5FF1">
              <w:t>4.39</w:t>
            </w:r>
          </w:p>
        </w:tc>
        <w:tc>
          <w:tcPr>
            <w:tcW w:w="708" w:type="dxa"/>
          </w:tcPr>
          <w:p w14:paraId="05DC15F2" w14:textId="77777777" w:rsidR="004B5672" w:rsidRPr="001D5FF1" w:rsidRDefault="004B5672" w:rsidP="005A7099">
            <w:pPr>
              <w:spacing w:line="360" w:lineRule="auto"/>
              <w:jc w:val="center"/>
            </w:pPr>
            <w:r w:rsidRPr="001D5FF1">
              <w:t>0.76</w:t>
            </w:r>
          </w:p>
        </w:tc>
      </w:tr>
      <w:tr w:rsidR="004B5672" w:rsidRPr="001D5FF1" w14:paraId="106775CA" w14:textId="77777777" w:rsidTr="007A492E">
        <w:tc>
          <w:tcPr>
            <w:tcW w:w="704" w:type="dxa"/>
          </w:tcPr>
          <w:p w14:paraId="011C4329" w14:textId="77777777" w:rsidR="004B5672" w:rsidRPr="001D5FF1" w:rsidRDefault="004B5672" w:rsidP="005A7099">
            <w:pPr>
              <w:spacing w:line="360" w:lineRule="auto"/>
              <w:jc w:val="center"/>
            </w:pPr>
            <w:r w:rsidRPr="001D5FF1">
              <w:t>4</w:t>
            </w:r>
          </w:p>
        </w:tc>
        <w:tc>
          <w:tcPr>
            <w:tcW w:w="6946" w:type="dxa"/>
          </w:tcPr>
          <w:p w14:paraId="344920FC" w14:textId="77777777" w:rsidR="004B5672" w:rsidRPr="001D5FF1" w:rsidRDefault="004B5672" w:rsidP="005A7099">
            <w:pPr>
              <w:spacing w:line="360" w:lineRule="auto"/>
            </w:pPr>
            <w:r w:rsidRPr="001D5FF1">
              <w:t>Soy capaz de formular el objetivo general y los objetivos específicos de una investigación</w:t>
            </w:r>
          </w:p>
        </w:tc>
        <w:tc>
          <w:tcPr>
            <w:tcW w:w="993" w:type="dxa"/>
          </w:tcPr>
          <w:p w14:paraId="74833A03" w14:textId="77777777" w:rsidR="004B5672" w:rsidRPr="001D5FF1" w:rsidRDefault="004B5672" w:rsidP="005A7099">
            <w:pPr>
              <w:spacing w:line="360" w:lineRule="auto"/>
              <w:jc w:val="center"/>
            </w:pPr>
            <w:r w:rsidRPr="001D5FF1">
              <w:t>4.32</w:t>
            </w:r>
          </w:p>
        </w:tc>
        <w:tc>
          <w:tcPr>
            <w:tcW w:w="708" w:type="dxa"/>
          </w:tcPr>
          <w:p w14:paraId="695581F5" w14:textId="77777777" w:rsidR="004B5672" w:rsidRPr="001D5FF1" w:rsidRDefault="004B5672" w:rsidP="005A7099">
            <w:pPr>
              <w:spacing w:line="360" w:lineRule="auto"/>
              <w:jc w:val="center"/>
            </w:pPr>
            <w:r w:rsidRPr="001D5FF1">
              <w:t>0.68</w:t>
            </w:r>
          </w:p>
        </w:tc>
      </w:tr>
      <w:tr w:rsidR="004B5672" w:rsidRPr="001D5FF1" w14:paraId="6B356418" w14:textId="77777777" w:rsidTr="007A492E">
        <w:tc>
          <w:tcPr>
            <w:tcW w:w="704" w:type="dxa"/>
          </w:tcPr>
          <w:p w14:paraId="6C1E7B6E" w14:textId="77777777" w:rsidR="004B5672" w:rsidRPr="001D5FF1" w:rsidRDefault="004B5672" w:rsidP="005A7099">
            <w:pPr>
              <w:spacing w:line="360" w:lineRule="auto"/>
              <w:jc w:val="center"/>
            </w:pPr>
            <w:r w:rsidRPr="001D5FF1">
              <w:t>5</w:t>
            </w:r>
          </w:p>
        </w:tc>
        <w:tc>
          <w:tcPr>
            <w:tcW w:w="6946" w:type="dxa"/>
          </w:tcPr>
          <w:p w14:paraId="68721BE0" w14:textId="42219983" w:rsidR="004B5672" w:rsidRPr="001D5FF1" w:rsidRDefault="004B5672" w:rsidP="005A7099">
            <w:pPr>
              <w:spacing w:line="360" w:lineRule="auto"/>
            </w:pPr>
            <w:r w:rsidRPr="001D5FF1">
              <w:t>Conozco c</w:t>
            </w:r>
            <w:r w:rsidR="00583546" w:rsidRPr="001D5FF1">
              <w:t>ó</w:t>
            </w:r>
            <w:r w:rsidRPr="001D5FF1">
              <w:t>mo hacer el planteamiento de un problema de investigación</w:t>
            </w:r>
          </w:p>
        </w:tc>
        <w:tc>
          <w:tcPr>
            <w:tcW w:w="993" w:type="dxa"/>
          </w:tcPr>
          <w:p w14:paraId="7CA45662" w14:textId="77777777" w:rsidR="004B5672" w:rsidRPr="001D5FF1" w:rsidRDefault="004B5672" w:rsidP="005A7099">
            <w:pPr>
              <w:spacing w:line="360" w:lineRule="auto"/>
              <w:jc w:val="center"/>
            </w:pPr>
            <w:r w:rsidRPr="001D5FF1">
              <w:t>4.20</w:t>
            </w:r>
          </w:p>
        </w:tc>
        <w:tc>
          <w:tcPr>
            <w:tcW w:w="708" w:type="dxa"/>
          </w:tcPr>
          <w:p w14:paraId="4792F107" w14:textId="77777777" w:rsidR="004B5672" w:rsidRPr="001D5FF1" w:rsidRDefault="004B5672" w:rsidP="005A7099">
            <w:pPr>
              <w:spacing w:line="360" w:lineRule="auto"/>
              <w:jc w:val="center"/>
            </w:pPr>
            <w:r w:rsidRPr="001D5FF1">
              <w:t>0.80</w:t>
            </w:r>
          </w:p>
        </w:tc>
      </w:tr>
      <w:tr w:rsidR="004B5672" w:rsidRPr="001D5FF1" w14:paraId="7091781C" w14:textId="77777777" w:rsidTr="007A492E">
        <w:tc>
          <w:tcPr>
            <w:tcW w:w="704" w:type="dxa"/>
          </w:tcPr>
          <w:p w14:paraId="7A4DE2A7" w14:textId="77777777" w:rsidR="004B5672" w:rsidRPr="001D5FF1" w:rsidRDefault="004B5672" w:rsidP="005A7099">
            <w:pPr>
              <w:spacing w:line="360" w:lineRule="auto"/>
              <w:jc w:val="center"/>
            </w:pPr>
            <w:r w:rsidRPr="001D5FF1">
              <w:t>6</w:t>
            </w:r>
          </w:p>
        </w:tc>
        <w:tc>
          <w:tcPr>
            <w:tcW w:w="6946" w:type="dxa"/>
          </w:tcPr>
          <w:p w14:paraId="18FD1D47" w14:textId="77777777" w:rsidR="004B5672" w:rsidRPr="001D5FF1" w:rsidRDefault="004B5672" w:rsidP="005A7099">
            <w:pPr>
              <w:spacing w:line="360" w:lineRule="auto"/>
            </w:pPr>
            <w:r w:rsidRPr="001D5FF1">
              <w:t>Domino la habilidad para elaborar preguntas de investigación correctamente</w:t>
            </w:r>
          </w:p>
        </w:tc>
        <w:tc>
          <w:tcPr>
            <w:tcW w:w="993" w:type="dxa"/>
          </w:tcPr>
          <w:p w14:paraId="4158E2F7" w14:textId="77777777" w:rsidR="004B5672" w:rsidRPr="001D5FF1" w:rsidRDefault="004B5672" w:rsidP="005A7099">
            <w:pPr>
              <w:spacing w:line="360" w:lineRule="auto"/>
              <w:jc w:val="center"/>
            </w:pPr>
            <w:r w:rsidRPr="001D5FF1">
              <w:t>4.16</w:t>
            </w:r>
          </w:p>
        </w:tc>
        <w:tc>
          <w:tcPr>
            <w:tcW w:w="708" w:type="dxa"/>
          </w:tcPr>
          <w:p w14:paraId="0A080416" w14:textId="77777777" w:rsidR="004B5672" w:rsidRPr="001D5FF1" w:rsidRDefault="004B5672" w:rsidP="005A7099">
            <w:pPr>
              <w:spacing w:line="360" w:lineRule="auto"/>
              <w:jc w:val="center"/>
            </w:pPr>
            <w:r w:rsidRPr="001D5FF1">
              <w:t>0.68</w:t>
            </w:r>
          </w:p>
        </w:tc>
      </w:tr>
      <w:tr w:rsidR="004B5672" w:rsidRPr="001D5FF1" w14:paraId="61242F4C" w14:textId="77777777" w:rsidTr="007A492E">
        <w:tc>
          <w:tcPr>
            <w:tcW w:w="704" w:type="dxa"/>
          </w:tcPr>
          <w:p w14:paraId="17B9CC40" w14:textId="77777777" w:rsidR="004B5672" w:rsidRPr="001D5FF1" w:rsidRDefault="004B5672" w:rsidP="005A7099">
            <w:pPr>
              <w:spacing w:line="360" w:lineRule="auto"/>
              <w:jc w:val="center"/>
            </w:pPr>
            <w:r w:rsidRPr="001D5FF1">
              <w:t>7</w:t>
            </w:r>
          </w:p>
        </w:tc>
        <w:tc>
          <w:tcPr>
            <w:tcW w:w="6946" w:type="dxa"/>
          </w:tcPr>
          <w:p w14:paraId="4DDD7350" w14:textId="77777777" w:rsidR="004B5672" w:rsidRPr="001D5FF1" w:rsidRDefault="004B5672" w:rsidP="005A7099">
            <w:pPr>
              <w:spacing w:line="360" w:lineRule="auto"/>
            </w:pPr>
            <w:r w:rsidRPr="001D5FF1">
              <w:t>Identifico cómo plantear una hipótesis</w:t>
            </w:r>
          </w:p>
        </w:tc>
        <w:tc>
          <w:tcPr>
            <w:tcW w:w="993" w:type="dxa"/>
          </w:tcPr>
          <w:p w14:paraId="439DA984" w14:textId="77777777" w:rsidR="004B5672" w:rsidRPr="001D5FF1" w:rsidRDefault="004B5672" w:rsidP="005A7099">
            <w:pPr>
              <w:spacing w:line="360" w:lineRule="auto"/>
              <w:jc w:val="center"/>
            </w:pPr>
            <w:r w:rsidRPr="001D5FF1">
              <w:t>4.16</w:t>
            </w:r>
          </w:p>
        </w:tc>
        <w:tc>
          <w:tcPr>
            <w:tcW w:w="708" w:type="dxa"/>
          </w:tcPr>
          <w:p w14:paraId="127D048C" w14:textId="77777777" w:rsidR="004B5672" w:rsidRPr="001D5FF1" w:rsidRDefault="004B5672" w:rsidP="005A7099">
            <w:pPr>
              <w:spacing w:line="360" w:lineRule="auto"/>
              <w:jc w:val="center"/>
            </w:pPr>
            <w:r w:rsidRPr="001D5FF1">
              <w:t>0.81</w:t>
            </w:r>
          </w:p>
        </w:tc>
      </w:tr>
      <w:tr w:rsidR="004B5672" w:rsidRPr="001D5FF1" w14:paraId="1A4C8F7C" w14:textId="77777777" w:rsidTr="007A492E">
        <w:tc>
          <w:tcPr>
            <w:tcW w:w="9354" w:type="dxa"/>
            <w:gridSpan w:val="4"/>
          </w:tcPr>
          <w:p w14:paraId="4437588A" w14:textId="7E6C141B" w:rsidR="004B5672" w:rsidRPr="001D5FF1" w:rsidRDefault="004B5672" w:rsidP="005A7099">
            <w:pPr>
              <w:spacing w:line="360" w:lineRule="auto"/>
              <w:jc w:val="center"/>
            </w:pPr>
            <w:r w:rsidRPr="001D5FF1">
              <w:t>II. Competencias de investigación de tipo instrumental</w:t>
            </w:r>
          </w:p>
        </w:tc>
      </w:tr>
      <w:tr w:rsidR="004B5672" w:rsidRPr="001D5FF1" w14:paraId="231A441B" w14:textId="77777777" w:rsidTr="007A492E">
        <w:tc>
          <w:tcPr>
            <w:tcW w:w="704" w:type="dxa"/>
          </w:tcPr>
          <w:p w14:paraId="06294A5D" w14:textId="77777777" w:rsidR="004B5672" w:rsidRPr="001D5FF1" w:rsidRDefault="004B5672" w:rsidP="005A7099">
            <w:pPr>
              <w:spacing w:line="360" w:lineRule="auto"/>
              <w:jc w:val="center"/>
            </w:pPr>
            <w:r w:rsidRPr="001D5FF1">
              <w:t>8</w:t>
            </w:r>
          </w:p>
        </w:tc>
        <w:tc>
          <w:tcPr>
            <w:tcW w:w="6946" w:type="dxa"/>
          </w:tcPr>
          <w:p w14:paraId="79167BBE" w14:textId="77777777" w:rsidR="004B5672" w:rsidRPr="001D5FF1" w:rsidRDefault="004B5672" w:rsidP="005A7099">
            <w:pPr>
              <w:spacing w:line="360" w:lineRule="auto"/>
            </w:pPr>
            <w:r w:rsidRPr="001D5FF1">
              <w:t>Soy capaz de organizar e interpretar los resultados de una investigación</w:t>
            </w:r>
          </w:p>
        </w:tc>
        <w:tc>
          <w:tcPr>
            <w:tcW w:w="993" w:type="dxa"/>
          </w:tcPr>
          <w:p w14:paraId="6E961D6F" w14:textId="77777777" w:rsidR="004B5672" w:rsidRPr="001D5FF1" w:rsidRDefault="004B5672" w:rsidP="005A7099">
            <w:pPr>
              <w:spacing w:line="360" w:lineRule="auto"/>
              <w:jc w:val="center"/>
            </w:pPr>
            <w:r w:rsidRPr="001D5FF1">
              <w:t>4.46</w:t>
            </w:r>
          </w:p>
        </w:tc>
        <w:tc>
          <w:tcPr>
            <w:tcW w:w="708" w:type="dxa"/>
          </w:tcPr>
          <w:p w14:paraId="0FF41D71" w14:textId="77777777" w:rsidR="004B5672" w:rsidRPr="001D5FF1" w:rsidRDefault="004B5672" w:rsidP="005A7099">
            <w:pPr>
              <w:spacing w:line="360" w:lineRule="auto"/>
              <w:jc w:val="center"/>
            </w:pPr>
            <w:r w:rsidRPr="001D5FF1">
              <w:t>0.50</w:t>
            </w:r>
          </w:p>
        </w:tc>
      </w:tr>
      <w:tr w:rsidR="004B5672" w:rsidRPr="001D5FF1" w14:paraId="34551E4C" w14:textId="77777777" w:rsidTr="007A492E">
        <w:tc>
          <w:tcPr>
            <w:tcW w:w="704" w:type="dxa"/>
          </w:tcPr>
          <w:p w14:paraId="41B3814C" w14:textId="77777777" w:rsidR="004B5672" w:rsidRPr="001D5FF1" w:rsidRDefault="004B5672" w:rsidP="005A7099">
            <w:pPr>
              <w:spacing w:line="360" w:lineRule="auto"/>
              <w:jc w:val="center"/>
            </w:pPr>
            <w:r w:rsidRPr="001D5FF1">
              <w:t>9</w:t>
            </w:r>
          </w:p>
        </w:tc>
        <w:tc>
          <w:tcPr>
            <w:tcW w:w="6946" w:type="dxa"/>
          </w:tcPr>
          <w:p w14:paraId="1E741103" w14:textId="77777777" w:rsidR="004B5672" w:rsidRPr="001D5FF1" w:rsidRDefault="004B5672" w:rsidP="005A7099">
            <w:pPr>
              <w:spacing w:line="360" w:lineRule="auto"/>
            </w:pPr>
            <w:r w:rsidRPr="001D5FF1">
              <w:t>Conozco la manera de plantear una conclusión</w:t>
            </w:r>
          </w:p>
        </w:tc>
        <w:tc>
          <w:tcPr>
            <w:tcW w:w="993" w:type="dxa"/>
          </w:tcPr>
          <w:p w14:paraId="65BD4FBE" w14:textId="77777777" w:rsidR="004B5672" w:rsidRPr="001D5FF1" w:rsidRDefault="004B5672" w:rsidP="005A7099">
            <w:pPr>
              <w:spacing w:line="360" w:lineRule="auto"/>
              <w:jc w:val="center"/>
            </w:pPr>
            <w:r w:rsidRPr="001D5FF1">
              <w:t>4.44</w:t>
            </w:r>
          </w:p>
        </w:tc>
        <w:tc>
          <w:tcPr>
            <w:tcW w:w="708" w:type="dxa"/>
          </w:tcPr>
          <w:p w14:paraId="2AA919F2" w14:textId="77777777" w:rsidR="004B5672" w:rsidRPr="001D5FF1" w:rsidRDefault="004B5672" w:rsidP="005A7099">
            <w:pPr>
              <w:spacing w:line="360" w:lineRule="auto"/>
              <w:jc w:val="center"/>
            </w:pPr>
            <w:r w:rsidRPr="001D5FF1">
              <w:t>0.62</w:t>
            </w:r>
          </w:p>
        </w:tc>
      </w:tr>
      <w:tr w:rsidR="004B5672" w:rsidRPr="001D5FF1" w14:paraId="2CA25439" w14:textId="77777777" w:rsidTr="007A492E">
        <w:tc>
          <w:tcPr>
            <w:tcW w:w="704" w:type="dxa"/>
          </w:tcPr>
          <w:p w14:paraId="40782B17" w14:textId="77777777" w:rsidR="004B5672" w:rsidRPr="001D5FF1" w:rsidRDefault="004B5672" w:rsidP="005A7099">
            <w:pPr>
              <w:spacing w:line="360" w:lineRule="auto"/>
              <w:jc w:val="center"/>
            </w:pPr>
            <w:r w:rsidRPr="001D5FF1">
              <w:t>10</w:t>
            </w:r>
          </w:p>
        </w:tc>
        <w:tc>
          <w:tcPr>
            <w:tcW w:w="6946" w:type="dxa"/>
          </w:tcPr>
          <w:p w14:paraId="5D19F742" w14:textId="77777777" w:rsidR="004B5672" w:rsidRPr="001D5FF1" w:rsidRDefault="004B5672" w:rsidP="005A7099">
            <w:pPr>
              <w:spacing w:line="360" w:lineRule="auto"/>
            </w:pPr>
            <w:r w:rsidRPr="001D5FF1">
              <w:t>Reconozco el enfoque que debe tener una investigación</w:t>
            </w:r>
          </w:p>
        </w:tc>
        <w:tc>
          <w:tcPr>
            <w:tcW w:w="993" w:type="dxa"/>
          </w:tcPr>
          <w:p w14:paraId="482F7A04" w14:textId="77777777" w:rsidR="004B5672" w:rsidRPr="001D5FF1" w:rsidRDefault="004B5672" w:rsidP="005A7099">
            <w:pPr>
              <w:spacing w:line="360" w:lineRule="auto"/>
              <w:jc w:val="center"/>
            </w:pPr>
            <w:r w:rsidRPr="001D5FF1">
              <w:t>4.34</w:t>
            </w:r>
          </w:p>
        </w:tc>
        <w:tc>
          <w:tcPr>
            <w:tcW w:w="708" w:type="dxa"/>
          </w:tcPr>
          <w:p w14:paraId="6068B987" w14:textId="77777777" w:rsidR="004B5672" w:rsidRPr="001D5FF1" w:rsidRDefault="004B5672" w:rsidP="005A7099">
            <w:pPr>
              <w:spacing w:line="360" w:lineRule="auto"/>
              <w:jc w:val="center"/>
            </w:pPr>
            <w:r w:rsidRPr="001D5FF1">
              <w:t>0.94</w:t>
            </w:r>
          </w:p>
        </w:tc>
      </w:tr>
      <w:tr w:rsidR="004B5672" w:rsidRPr="001D5FF1" w14:paraId="7E986451" w14:textId="77777777" w:rsidTr="007A492E">
        <w:tc>
          <w:tcPr>
            <w:tcW w:w="704" w:type="dxa"/>
          </w:tcPr>
          <w:p w14:paraId="6A85E2ED" w14:textId="77777777" w:rsidR="004B5672" w:rsidRPr="001D5FF1" w:rsidRDefault="004B5672" w:rsidP="005A7099">
            <w:pPr>
              <w:spacing w:line="360" w:lineRule="auto"/>
              <w:jc w:val="center"/>
            </w:pPr>
            <w:r w:rsidRPr="001D5FF1">
              <w:t>11</w:t>
            </w:r>
          </w:p>
        </w:tc>
        <w:tc>
          <w:tcPr>
            <w:tcW w:w="6946" w:type="dxa"/>
          </w:tcPr>
          <w:p w14:paraId="2D5F7E3B" w14:textId="77777777" w:rsidR="004B5672" w:rsidRPr="001D5FF1" w:rsidRDefault="004B5672" w:rsidP="005A7099">
            <w:pPr>
              <w:spacing w:line="360" w:lineRule="auto"/>
            </w:pPr>
            <w:r w:rsidRPr="001D5FF1">
              <w:t xml:space="preserve">Conozco los diferentes diseños de investigación </w:t>
            </w:r>
          </w:p>
        </w:tc>
        <w:tc>
          <w:tcPr>
            <w:tcW w:w="993" w:type="dxa"/>
          </w:tcPr>
          <w:p w14:paraId="437A78FF" w14:textId="77777777" w:rsidR="004B5672" w:rsidRPr="001D5FF1" w:rsidRDefault="004B5672" w:rsidP="005A7099">
            <w:pPr>
              <w:spacing w:line="360" w:lineRule="auto"/>
              <w:jc w:val="center"/>
            </w:pPr>
            <w:r w:rsidRPr="001D5FF1">
              <w:t>4.27</w:t>
            </w:r>
          </w:p>
        </w:tc>
        <w:tc>
          <w:tcPr>
            <w:tcW w:w="708" w:type="dxa"/>
          </w:tcPr>
          <w:p w14:paraId="4C80A720" w14:textId="77777777" w:rsidR="004B5672" w:rsidRPr="001D5FF1" w:rsidRDefault="004B5672" w:rsidP="005A7099">
            <w:pPr>
              <w:spacing w:line="360" w:lineRule="auto"/>
              <w:jc w:val="center"/>
            </w:pPr>
            <w:r w:rsidRPr="001D5FF1">
              <w:t>1.05</w:t>
            </w:r>
          </w:p>
        </w:tc>
      </w:tr>
      <w:tr w:rsidR="004B5672" w:rsidRPr="001D5FF1" w14:paraId="487F6995" w14:textId="77777777" w:rsidTr="007A492E">
        <w:tc>
          <w:tcPr>
            <w:tcW w:w="704" w:type="dxa"/>
          </w:tcPr>
          <w:p w14:paraId="374D74A2" w14:textId="77777777" w:rsidR="004B5672" w:rsidRPr="001D5FF1" w:rsidRDefault="004B5672" w:rsidP="005A7099">
            <w:pPr>
              <w:spacing w:line="360" w:lineRule="auto"/>
              <w:jc w:val="center"/>
            </w:pPr>
            <w:r w:rsidRPr="001D5FF1">
              <w:t>12</w:t>
            </w:r>
          </w:p>
        </w:tc>
        <w:tc>
          <w:tcPr>
            <w:tcW w:w="6946" w:type="dxa"/>
          </w:tcPr>
          <w:p w14:paraId="31803269" w14:textId="77777777" w:rsidR="004B5672" w:rsidRPr="001D5FF1" w:rsidRDefault="004B5672" w:rsidP="005A7099">
            <w:pPr>
              <w:spacing w:line="360" w:lineRule="auto"/>
            </w:pPr>
            <w:r w:rsidRPr="001D5FF1">
              <w:t>Identifico técnicas e instrumentos para la recolección de datos de investigación</w:t>
            </w:r>
          </w:p>
        </w:tc>
        <w:tc>
          <w:tcPr>
            <w:tcW w:w="993" w:type="dxa"/>
          </w:tcPr>
          <w:p w14:paraId="1E1AAB88" w14:textId="77777777" w:rsidR="004B5672" w:rsidRPr="001D5FF1" w:rsidRDefault="004B5672" w:rsidP="005A7099">
            <w:pPr>
              <w:spacing w:line="360" w:lineRule="auto"/>
              <w:jc w:val="center"/>
            </w:pPr>
            <w:r w:rsidRPr="001D5FF1">
              <w:t>4.18</w:t>
            </w:r>
          </w:p>
        </w:tc>
        <w:tc>
          <w:tcPr>
            <w:tcW w:w="708" w:type="dxa"/>
          </w:tcPr>
          <w:p w14:paraId="00333B87" w14:textId="77777777" w:rsidR="004B5672" w:rsidRPr="001D5FF1" w:rsidRDefault="004B5672" w:rsidP="005A7099">
            <w:pPr>
              <w:spacing w:line="360" w:lineRule="auto"/>
              <w:jc w:val="center"/>
            </w:pPr>
            <w:r w:rsidRPr="001D5FF1">
              <w:t>1.00</w:t>
            </w:r>
          </w:p>
        </w:tc>
      </w:tr>
      <w:tr w:rsidR="004B5672" w:rsidRPr="001D5FF1" w14:paraId="5AE57000" w14:textId="77777777" w:rsidTr="007A492E">
        <w:tc>
          <w:tcPr>
            <w:tcW w:w="704" w:type="dxa"/>
          </w:tcPr>
          <w:p w14:paraId="5B02542B" w14:textId="77777777" w:rsidR="004B5672" w:rsidRPr="001D5FF1" w:rsidRDefault="004B5672" w:rsidP="005A7099">
            <w:pPr>
              <w:spacing w:line="360" w:lineRule="auto"/>
              <w:jc w:val="center"/>
            </w:pPr>
            <w:r w:rsidRPr="001D5FF1">
              <w:t>13</w:t>
            </w:r>
          </w:p>
        </w:tc>
        <w:tc>
          <w:tcPr>
            <w:tcW w:w="6946" w:type="dxa"/>
          </w:tcPr>
          <w:p w14:paraId="0363D216" w14:textId="77777777" w:rsidR="004B5672" w:rsidRPr="001D5FF1" w:rsidRDefault="004B5672" w:rsidP="005A7099">
            <w:pPr>
              <w:spacing w:line="360" w:lineRule="auto"/>
            </w:pPr>
            <w:r w:rsidRPr="001D5FF1">
              <w:t>Domino y aplico los requisitos básicos que debe tener un instrumento de investigación</w:t>
            </w:r>
          </w:p>
        </w:tc>
        <w:tc>
          <w:tcPr>
            <w:tcW w:w="993" w:type="dxa"/>
          </w:tcPr>
          <w:p w14:paraId="277F4F04" w14:textId="77777777" w:rsidR="004B5672" w:rsidRPr="001D5FF1" w:rsidRDefault="004B5672" w:rsidP="005A7099">
            <w:pPr>
              <w:spacing w:line="360" w:lineRule="auto"/>
              <w:jc w:val="center"/>
            </w:pPr>
            <w:r w:rsidRPr="001D5FF1">
              <w:t>4.18</w:t>
            </w:r>
          </w:p>
        </w:tc>
        <w:tc>
          <w:tcPr>
            <w:tcW w:w="708" w:type="dxa"/>
          </w:tcPr>
          <w:p w14:paraId="5A0708B2" w14:textId="77777777" w:rsidR="004B5672" w:rsidRPr="001D5FF1" w:rsidRDefault="004B5672" w:rsidP="005A7099">
            <w:pPr>
              <w:spacing w:line="360" w:lineRule="auto"/>
              <w:jc w:val="center"/>
            </w:pPr>
            <w:r w:rsidRPr="001D5FF1">
              <w:t>0.85</w:t>
            </w:r>
          </w:p>
        </w:tc>
      </w:tr>
      <w:tr w:rsidR="004B5672" w:rsidRPr="001D5FF1" w14:paraId="05953890" w14:textId="77777777" w:rsidTr="007A492E">
        <w:tc>
          <w:tcPr>
            <w:tcW w:w="704" w:type="dxa"/>
          </w:tcPr>
          <w:p w14:paraId="2F0699F3" w14:textId="77777777" w:rsidR="004B5672" w:rsidRPr="001D5FF1" w:rsidRDefault="004B5672" w:rsidP="005A7099">
            <w:pPr>
              <w:spacing w:line="360" w:lineRule="auto"/>
              <w:jc w:val="center"/>
            </w:pPr>
            <w:r w:rsidRPr="001D5FF1">
              <w:t>14</w:t>
            </w:r>
          </w:p>
        </w:tc>
        <w:tc>
          <w:tcPr>
            <w:tcW w:w="6946" w:type="dxa"/>
          </w:tcPr>
          <w:p w14:paraId="2B4CD2F9" w14:textId="77777777" w:rsidR="004B5672" w:rsidRPr="001D5FF1" w:rsidRDefault="004B5672" w:rsidP="005A7099">
            <w:pPr>
              <w:spacing w:line="360" w:lineRule="auto"/>
            </w:pPr>
            <w:r w:rsidRPr="001D5FF1">
              <w:t xml:space="preserve">Puedo determinar el tipo de estudio en una investigación </w:t>
            </w:r>
          </w:p>
        </w:tc>
        <w:tc>
          <w:tcPr>
            <w:tcW w:w="993" w:type="dxa"/>
          </w:tcPr>
          <w:p w14:paraId="3D46702D" w14:textId="77777777" w:rsidR="004B5672" w:rsidRPr="001D5FF1" w:rsidRDefault="004B5672" w:rsidP="005A7099">
            <w:pPr>
              <w:spacing w:line="360" w:lineRule="auto"/>
              <w:jc w:val="center"/>
            </w:pPr>
            <w:r w:rsidRPr="001D5FF1">
              <w:t>3.88</w:t>
            </w:r>
          </w:p>
        </w:tc>
        <w:tc>
          <w:tcPr>
            <w:tcW w:w="708" w:type="dxa"/>
          </w:tcPr>
          <w:p w14:paraId="524A4065" w14:textId="77777777" w:rsidR="004B5672" w:rsidRPr="001D5FF1" w:rsidRDefault="004B5672" w:rsidP="005A7099">
            <w:pPr>
              <w:spacing w:line="360" w:lineRule="auto"/>
              <w:jc w:val="center"/>
            </w:pPr>
            <w:r w:rsidRPr="001D5FF1">
              <w:t>1.15</w:t>
            </w:r>
          </w:p>
        </w:tc>
      </w:tr>
      <w:tr w:rsidR="004B5672" w:rsidRPr="001D5FF1" w14:paraId="503D04DE" w14:textId="77777777" w:rsidTr="007A492E">
        <w:tc>
          <w:tcPr>
            <w:tcW w:w="704" w:type="dxa"/>
          </w:tcPr>
          <w:p w14:paraId="48A7A5EF" w14:textId="77777777" w:rsidR="004B5672" w:rsidRPr="001D5FF1" w:rsidRDefault="004B5672" w:rsidP="005A7099">
            <w:pPr>
              <w:spacing w:line="360" w:lineRule="auto"/>
              <w:jc w:val="center"/>
            </w:pPr>
            <w:r w:rsidRPr="001D5FF1">
              <w:t>15</w:t>
            </w:r>
          </w:p>
        </w:tc>
        <w:tc>
          <w:tcPr>
            <w:tcW w:w="6946" w:type="dxa"/>
          </w:tcPr>
          <w:p w14:paraId="62958F73" w14:textId="77777777" w:rsidR="004B5672" w:rsidRPr="001D5FF1" w:rsidRDefault="004B5672" w:rsidP="005A7099">
            <w:pPr>
              <w:spacing w:line="360" w:lineRule="auto"/>
            </w:pPr>
            <w:r w:rsidRPr="001D5FF1">
              <w:t>Puedo diferenciar los tipos de muestreo en una investigación</w:t>
            </w:r>
          </w:p>
        </w:tc>
        <w:tc>
          <w:tcPr>
            <w:tcW w:w="993" w:type="dxa"/>
          </w:tcPr>
          <w:p w14:paraId="1EAD0F83" w14:textId="77777777" w:rsidR="004B5672" w:rsidRPr="001D5FF1" w:rsidRDefault="004B5672" w:rsidP="005A7099">
            <w:pPr>
              <w:spacing w:line="360" w:lineRule="auto"/>
              <w:jc w:val="center"/>
            </w:pPr>
            <w:r w:rsidRPr="001D5FF1">
              <w:t>3.81</w:t>
            </w:r>
          </w:p>
        </w:tc>
        <w:tc>
          <w:tcPr>
            <w:tcW w:w="708" w:type="dxa"/>
          </w:tcPr>
          <w:p w14:paraId="7038DB2B" w14:textId="77777777" w:rsidR="004B5672" w:rsidRPr="001D5FF1" w:rsidRDefault="004B5672" w:rsidP="005A7099">
            <w:pPr>
              <w:spacing w:line="360" w:lineRule="auto"/>
              <w:jc w:val="center"/>
            </w:pPr>
            <w:r w:rsidRPr="001D5FF1">
              <w:t>1.23</w:t>
            </w:r>
          </w:p>
        </w:tc>
      </w:tr>
      <w:tr w:rsidR="004B5672" w:rsidRPr="001D5FF1" w14:paraId="5EA02F82" w14:textId="77777777" w:rsidTr="007A492E">
        <w:tc>
          <w:tcPr>
            <w:tcW w:w="9354" w:type="dxa"/>
            <w:gridSpan w:val="4"/>
          </w:tcPr>
          <w:p w14:paraId="4FF0A96A" w14:textId="13044299" w:rsidR="004B5672" w:rsidRPr="001D5FF1" w:rsidRDefault="004B5672" w:rsidP="005A7099">
            <w:pPr>
              <w:spacing w:line="360" w:lineRule="auto"/>
              <w:jc w:val="center"/>
            </w:pPr>
            <w:r w:rsidRPr="001D5FF1">
              <w:t>III. Competencias de investigación para la divulgación de los resultados</w:t>
            </w:r>
          </w:p>
        </w:tc>
      </w:tr>
      <w:tr w:rsidR="004B5672" w:rsidRPr="001D5FF1" w14:paraId="471595B7" w14:textId="77777777" w:rsidTr="007A492E">
        <w:tc>
          <w:tcPr>
            <w:tcW w:w="704" w:type="dxa"/>
          </w:tcPr>
          <w:p w14:paraId="424B6C90" w14:textId="77777777" w:rsidR="004B5672" w:rsidRPr="001D5FF1" w:rsidRDefault="004B5672" w:rsidP="005A7099">
            <w:pPr>
              <w:spacing w:line="360" w:lineRule="auto"/>
              <w:jc w:val="center"/>
            </w:pPr>
            <w:r w:rsidRPr="001D5FF1">
              <w:t>16</w:t>
            </w:r>
          </w:p>
        </w:tc>
        <w:tc>
          <w:tcPr>
            <w:tcW w:w="6946" w:type="dxa"/>
          </w:tcPr>
          <w:p w14:paraId="62909E16" w14:textId="77777777" w:rsidR="004B5672" w:rsidRPr="001D5FF1" w:rsidRDefault="004B5672" w:rsidP="005A7099">
            <w:pPr>
              <w:spacing w:line="360" w:lineRule="auto"/>
            </w:pPr>
            <w:r w:rsidRPr="001D5FF1">
              <w:t>Elaboro mis propios manuscritos para ser presentados en congresos y en otros eventos de investigación</w:t>
            </w:r>
          </w:p>
        </w:tc>
        <w:tc>
          <w:tcPr>
            <w:tcW w:w="993" w:type="dxa"/>
          </w:tcPr>
          <w:p w14:paraId="610DA0A9" w14:textId="77777777" w:rsidR="004B5672" w:rsidRPr="001D5FF1" w:rsidRDefault="004B5672" w:rsidP="005A7099">
            <w:pPr>
              <w:spacing w:line="360" w:lineRule="auto"/>
              <w:jc w:val="center"/>
            </w:pPr>
            <w:r w:rsidRPr="001D5FF1">
              <w:t>4.60</w:t>
            </w:r>
          </w:p>
        </w:tc>
        <w:tc>
          <w:tcPr>
            <w:tcW w:w="708" w:type="dxa"/>
          </w:tcPr>
          <w:p w14:paraId="62D95819" w14:textId="77777777" w:rsidR="004B5672" w:rsidRPr="001D5FF1" w:rsidRDefault="004B5672" w:rsidP="005A7099">
            <w:pPr>
              <w:spacing w:line="360" w:lineRule="auto"/>
              <w:jc w:val="center"/>
            </w:pPr>
            <w:r w:rsidRPr="001D5FF1">
              <w:t>0.72</w:t>
            </w:r>
          </w:p>
        </w:tc>
      </w:tr>
      <w:tr w:rsidR="004B5672" w:rsidRPr="001D5FF1" w14:paraId="08B92981" w14:textId="77777777" w:rsidTr="007A492E">
        <w:tc>
          <w:tcPr>
            <w:tcW w:w="704" w:type="dxa"/>
          </w:tcPr>
          <w:p w14:paraId="221D7722" w14:textId="77777777" w:rsidR="004B5672" w:rsidRPr="001D5FF1" w:rsidRDefault="004B5672" w:rsidP="005A7099">
            <w:pPr>
              <w:spacing w:line="360" w:lineRule="auto"/>
              <w:jc w:val="center"/>
            </w:pPr>
            <w:r w:rsidRPr="001D5FF1">
              <w:t>17</w:t>
            </w:r>
          </w:p>
        </w:tc>
        <w:tc>
          <w:tcPr>
            <w:tcW w:w="6946" w:type="dxa"/>
          </w:tcPr>
          <w:p w14:paraId="5F700B2C" w14:textId="77777777" w:rsidR="004B5672" w:rsidRPr="001D5FF1" w:rsidRDefault="004B5672" w:rsidP="005A7099">
            <w:pPr>
              <w:spacing w:line="360" w:lineRule="auto"/>
            </w:pPr>
            <w:r w:rsidRPr="001D5FF1">
              <w:t>Domino la habilidad para citar y referenciar en un trabajo de investigación</w:t>
            </w:r>
          </w:p>
        </w:tc>
        <w:tc>
          <w:tcPr>
            <w:tcW w:w="993" w:type="dxa"/>
          </w:tcPr>
          <w:p w14:paraId="68697D2F" w14:textId="77777777" w:rsidR="004B5672" w:rsidRPr="001D5FF1" w:rsidRDefault="004B5672" w:rsidP="005A7099">
            <w:pPr>
              <w:spacing w:line="360" w:lineRule="auto"/>
              <w:jc w:val="center"/>
            </w:pPr>
            <w:r w:rsidRPr="001D5FF1">
              <w:t>4.37</w:t>
            </w:r>
          </w:p>
        </w:tc>
        <w:tc>
          <w:tcPr>
            <w:tcW w:w="708" w:type="dxa"/>
          </w:tcPr>
          <w:p w14:paraId="31F46AFD" w14:textId="77777777" w:rsidR="004B5672" w:rsidRPr="001D5FF1" w:rsidRDefault="004B5672" w:rsidP="005A7099">
            <w:pPr>
              <w:spacing w:line="360" w:lineRule="auto"/>
              <w:jc w:val="center"/>
            </w:pPr>
            <w:r w:rsidRPr="001D5FF1">
              <w:t>0.81</w:t>
            </w:r>
          </w:p>
        </w:tc>
      </w:tr>
      <w:tr w:rsidR="004B5672" w:rsidRPr="001D5FF1" w14:paraId="0A020008" w14:textId="77777777" w:rsidTr="007A492E">
        <w:tc>
          <w:tcPr>
            <w:tcW w:w="704" w:type="dxa"/>
          </w:tcPr>
          <w:p w14:paraId="4279F92E" w14:textId="77777777" w:rsidR="004B5672" w:rsidRPr="001D5FF1" w:rsidRDefault="004B5672" w:rsidP="005A7099">
            <w:pPr>
              <w:spacing w:line="360" w:lineRule="auto"/>
              <w:jc w:val="center"/>
            </w:pPr>
            <w:r w:rsidRPr="001D5FF1">
              <w:lastRenderedPageBreak/>
              <w:t>18</w:t>
            </w:r>
          </w:p>
        </w:tc>
        <w:tc>
          <w:tcPr>
            <w:tcW w:w="6946" w:type="dxa"/>
          </w:tcPr>
          <w:p w14:paraId="5C591FD8" w14:textId="77777777" w:rsidR="004B5672" w:rsidRPr="001D5FF1" w:rsidRDefault="004B5672" w:rsidP="005A7099">
            <w:pPr>
              <w:spacing w:line="360" w:lineRule="auto"/>
            </w:pPr>
            <w:r w:rsidRPr="001D5FF1">
              <w:t>Soy el enlace para publicar mis productos de investigación en congresos, revistas y otros</w:t>
            </w:r>
          </w:p>
        </w:tc>
        <w:tc>
          <w:tcPr>
            <w:tcW w:w="993" w:type="dxa"/>
          </w:tcPr>
          <w:p w14:paraId="62277BE8" w14:textId="77777777" w:rsidR="004B5672" w:rsidRPr="001D5FF1" w:rsidRDefault="004B5672" w:rsidP="005A7099">
            <w:pPr>
              <w:spacing w:line="360" w:lineRule="auto"/>
              <w:jc w:val="center"/>
            </w:pPr>
            <w:r w:rsidRPr="001D5FF1">
              <w:t>3.69</w:t>
            </w:r>
          </w:p>
        </w:tc>
        <w:tc>
          <w:tcPr>
            <w:tcW w:w="708" w:type="dxa"/>
          </w:tcPr>
          <w:p w14:paraId="1FC95657" w14:textId="77777777" w:rsidR="004B5672" w:rsidRPr="001D5FF1" w:rsidRDefault="004B5672" w:rsidP="005A7099">
            <w:pPr>
              <w:spacing w:line="360" w:lineRule="auto"/>
              <w:jc w:val="center"/>
            </w:pPr>
            <w:r w:rsidRPr="001D5FF1">
              <w:t>1.31</w:t>
            </w:r>
          </w:p>
        </w:tc>
      </w:tr>
      <w:tr w:rsidR="004B5672" w:rsidRPr="001D5FF1" w14:paraId="3D381346" w14:textId="77777777" w:rsidTr="007A492E">
        <w:tc>
          <w:tcPr>
            <w:tcW w:w="704" w:type="dxa"/>
          </w:tcPr>
          <w:p w14:paraId="09C7DDC5" w14:textId="77777777" w:rsidR="004B5672" w:rsidRPr="001D5FF1" w:rsidRDefault="004B5672" w:rsidP="005A7099">
            <w:pPr>
              <w:spacing w:line="360" w:lineRule="auto"/>
              <w:jc w:val="center"/>
            </w:pPr>
            <w:r w:rsidRPr="001D5FF1">
              <w:t>19</w:t>
            </w:r>
          </w:p>
        </w:tc>
        <w:tc>
          <w:tcPr>
            <w:tcW w:w="6946" w:type="dxa"/>
          </w:tcPr>
          <w:p w14:paraId="53937E25" w14:textId="77777777" w:rsidR="004B5672" w:rsidRPr="001D5FF1" w:rsidRDefault="004B5672" w:rsidP="005A7099">
            <w:pPr>
              <w:spacing w:line="360" w:lineRule="auto"/>
            </w:pPr>
            <w:r w:rsidRPr="001D5FF1">
              <w:t>Domino la habilidad para redactar mis manuscritos en inglés</w:t>
            </w:r>
          </w:p>
        </w:tc>
        <w:tc>
          <w:tcPr>
            <w:tcW w:w="993" w:type="dxa"/>
          </w:tcPr>
          <w:p w14:paraId="5C5B3864" w14:textId="77777777" w:rsidR="004B5672" w:rsidRPr="001D5FF1" w:rsidRDefault="004B5672" w:rsidP="005A7099">
            <w:pPr>
              <w:spacing w:line="360" w:lineRule="auto"/>
              <w:jc w:val="center"/>
            </w:pPr>
            <w:r w:rsidRPr="001D5FF1">
              <w:t>3.51</w:t>
            </w:r>
          </w:p>
        </w:tc>
        <w:tc>
          <w:tcPr>
            <w:tcW w:w="708" w:type="dxa"/>
          </w:tcPr>
          <w:p w14:paraId="328F4432" w14:textId="77777777" w:rsidR="004B5672" w:rsidRPr="001D5FF1" w:rsidRDefault="004B5672" w:rsidP="005A7099">
            <w:pPr>
              <w:spacing w:line="360" w:lineRule="auto"/>
              <w:jc w:val="center"/>
            </w:pPr>
            <w:r w:rsidRPr="001D5FF1">
              <w:t>1.51</w:t>
            </w:r>
          </w:p>
        </w:tc>
      </w:tr>
      <w:tr w:rsidR="004B5672" w:rsidRPr="001D5FF1" w14:paraId="0B7D27DC" w14:textId="77777777" w:rsidTr="007A492E">
        <w:tc>
          <w:tcPr>
            <w:tcW w:w="704" w:type="dxa"/>
          </w:tcPr>
          <w:p w14:paraId="2B48277E" w14:textId="77777777" w:rsidR="004B5672" w:rsidRPr="001D5FF1" w:rsidRDefault="004B5672" w:rsidP="005A7099">
            <w:pPr>
              <w:spacing w:line="360" w:lineRule="auto"/>
              <w:jc w:val="center"/>
            </w:pPr>
            <w:r w:rsidRPr="001D5FF1">
              <w:t>20</w:t>
            </w:r>
          </w:p>
        </w:tc>
        <w:tc>
          <w:tcPr>
            <w:tcW w:w="6946" w:type="dxa"/>
          </w:tcPr>
          <w:p w14:paraId="0A1FD60F" w14:textId="1E0B2051" w:rsidR="004B5672" w:rsidRPr="001D5FF1" w:rsidRDefault="004B5672" w:rsidP="005A7099">
            <w:pPr>
              <w:spacing w:line="360" w:lineRule="auto"/>
            </w:pPr>
            <w:r w:rsidRPr="001D5FF1">
              <w:t>Conozco en d</w:t>
            </w:r>
            <w:r w:rsidR="00EF5DE4" w:rsidRPr="001D5FF1">
              <w:t>ó</w:t>
            </w:r>
            <w:r w:rsidRPr="001D5FF1">
              <w:t>nde divulgar los resultados de mi investigación considerando la calidad y pertinencia de la revista o del evento</w:t>
            </w:r>
          </w:p>
        </w:tc>
        <w:tc>
          <w:tcPr>
            <w:tcW w:w="993" w:type="dxa"/>
          </w:tcPr>
          <w:p w14:paraId="0263A34B" w14:textId="77777777" w:rsidR="004B5672" w:rsidRPr="001D5FF1" w:rsidRDefault="004B5672" w:rsidP="005A7099">
            <w:pPr>
              <w:spacing w:line="360" w:lineRule="auto"/>
              <w:jc w:val="center"/>
            </w:pPr>
            <w:r w:rsidRPr="001D5FF1">
              <w:t>3.23</w:t>
            </w:r>
          </w:p>
        </w:tc>
        <w:tc>
          <w:tcPr>
            <w:tcW w:w="708" w:type="dxa"/>
          </w:tcPr>
          <w:p w14:paraId="437C1D4F" w14:textId="77777777" w:rsidR="004B5672" w:rsidRPr="001D5FF1" w:rsidRDefault="004B5672" w:rsidP="005A7099">
            <w:pPr>
              <w:spacing w:line="360" w:lineRule="auto"/>
              <w:jc w:val="center"/>
            </w:pPr>
            <w:r w:rsidRPr="001D5FF1">
              <w:t>1.42</w:t>
            </w:r>
          </w:p>
        </w:tc>
      </w:tr>
      <w:tr w:rsidR="004B5672" w:rsidRPr="001D5FF1" w14:paraId="49207653" w14:textId="77777777" w:rsidTr="007A492E">
        <w:tc>
          <w:tcPr>
            <w:tcW w:w="9354" w:type="dxa"/>
            <w:gridSpan w:val="4"/>
          </w:tcPr>
          <w:p w14:paraId="5B6EEA54" w14:textId="4E2C9CF5" w:rsidR="004B5672" w:rsidRPr="001D5FF1" w:rsidRDefault="004B5672" w:rsidP="005A7099">
            <w:pPr>
              <w:spacing w:line="360" w:lineRule="auto"/>
              <w:jc w:val="center"/>
            </w:pPr>
            <w:r w:rsidRPr="001D5FF1">
              <w:t>IV. Competencias de investigación de índole actitudinal</w:t>
            </w:r>
          </w:p>
        </w:tc>
      </w:tr>
      <w:tr w:rsidR="004B5672" w:rsidRPr="001D5FF1" w14:paraId="12F35514" w14:textId="77777777" w:rsidTr="007A492E">
        <w:tc>
          <w:tcPr>
            <w:tcW w:w="704" w:type="dxa"/>
          </w:tcPr>
          <w:p w14:paraId="7D6837DF" w14:textId="77777777" w:rsidR="004B5672" w:rsidRPr="001D5FF1" w:rsidRDefault="004B5672" w:rsidP="005A7099">
            <w:pPr>
              <w:spacing w:line="360" w:lineRule="auto"/>
              <w:jc w:val="center"/>
            </w:pPr>
            <w:r w:rsidRPr="001D5FF1">
              <w:t>21</w:t>
            </w:r>
          </w:p>
        </w:tc>
        <w:tc>
          <w:tcPr>
            <w:tcW w:w="6946" w:type="dxa"/>
          </w:tcPr>
          <w:p w14:paraId="22347188" w14:textId="77777777" w:rsidR="004B5672" w:rsidRPr="001D5FF1" w:rsidRDefault="004B5672" w:rsidP="005A7099">
            <w:pPr>
              <w:spacing w:line="360" w:lineRule="auto"/>
            </w:pPr>
            <w:r w:rsidRPr="001D5FF1">
              <w:t>La investigación sirve para resolver problemas de la sociedad</w:t>
            </w:r>
          </w:p>
        </w:tc>
        <w:tc>
          <w:tcPr>
            <w:tcW w:w="993" w:type="dxa"/>
          </w:tcPr>
          <w:p w14:paraId="50F42A46" w14:textId="77777777" w:rsidR="004B5672" w:rsidRPr="001D5FF1" w:rsidRDefault="004B5672" w:rsidP="005A7099">
            <w:pPr>
              <w:spacing w:line="360" w:lineRule="auto"/>
              <w:jc w:val="center"/>
            </w:pPr>
            <w:r w:rsidRPr="001D5FF1">
              <w:t>4.74</w:t>
            </w:r>
          </w:p>
        </w:tc>
        <w:tc>
          <w:tcPr>
            <w:tcW w:w="708" w:type="dxa"/>
          </w:tcPr>
          <w:p w14:paraId="42069E4A" w14:textId="77777777" w:rsidR="004B5672" w:rsidRPr="001D5FF1" w:rsidRDefault="004B5672" w:rsidP="005A7099">
            <w:pPr>
              <w:spacing w:line="360" w:lineRule="auto"/>
              <w:jc w:val="center"/>
            </w:pPr>
            <w:r w:rsidRPr="001D5FF1">
              <w:t>0.49</w:t>
            </w:r>
          </w:p>
        </w:tc>
      </w:tr>
      <w:tr w:rsidR="004B5672" w:rsidRPr="001D5FF1" w14:paraId="4E475A55" w14:textId="77777777" w:rsidTr="007A492E">
        <w:tc>
          <w:tcPr>
            <w:tcW w:w="704" w:type="dxa"/>
          </w:tcPr>
          <w:p w14:paraId="1C138BBA" w14:textId="77777777" w:rsidR="004B5672" w:rsidRPr="001D5FF1" w:rsidRDefault="004B5672" w:rsidP="005A7099">
            <w:pPr>
              <w:spacing w:line="360" w:lineRule="auto"/>
              <w:jc w:val="center"/>
            </w:pPr>
            <w:r w:rsidRPr="001D5FF1">
              <w:t>22</w:t>
            </w:r>
          </w:p>
        </w:tc>
        <w:tc>
          <w:tcPr>
            <w:tcW w:w="6946" w:type="dxa"/>
          </w:tcPr>
          <w:p w14:paraId="34E41F89" w14:textId="77777777" w:rsidR="004B5672" w:rsidRPr="001D5FF1" w:rsidRDefault="004B5672" w:rsidP="005A7099">
            <w:pPr>
              <w:spacing w:line="360" w:lineRule="auto"/>
            </w:pPr>
            <w:r w:rsidRPr="001D5FF1">
              <w:t>La investigación sirve para generar una mejor calidad de vida de las personas</w:t>
            </w:r>
          </w:p>
        </w:tc>
        <w:tc>
          <w:tcPr>
            <w:tcW w:w="993" w:type="dxa"/>
          </w:tcPr>
          <w:p w14:paraId="2E9A90C1" w14:textId="77777777" w:rsidR="004B5672" w:rsidRPr="001D5FF1" w:rsidRDefault="004B5672" w:rsidP="005A7099">
            <w:pPr>
              <w:spacing w:line="360" w:lineRule="auto"/>
              <w:jc w:val="center"/>
            </w:pPr>
            <w:r w:rsidRPr="001D5FF1">
              <w:t>4.58</w:t>
            </w:r>
          </w:p>
        </w:tc>
        <w:tc>
          <w:tcPr>
            <w:tcW w:w="708" w:type="dxa"/>
          </w:tcPr>
          <w:p w14:paraId="7AB0089D" w14:textId="77777777" w:rsidR="004B5672" w:rsidRPr="001D5FF1" w:rsidRDefault="004B5672" w:rsidP="005A7099">
            <w:pPr>
              <w:spacing w:line="360" w:lineRule="auto"/>
              <w:jc w:val="center"/>
            </w:pPr>
            <w:r w:rsidRPr="001D5FF1">
              <w:t>0.73</w:t>
            </w:r>
          </w:p>
        </w:tc>
      </w:tr>
      <w:tr w:rsidR="004B5672" w:rsidRPr="001D5FF1" w14:paraId="7C31D194" w14:textId="77777777" w:rsidTr="007A492E">
        <w:tc>
          <w:tcPr>
            <w:tcW w:w="704" w:type="dxa"/>
          </w:tcPr>
          <w:p w14:paraId="22614CEB" w14:textId="77777777" w:rsidR="004B5672" w:rsidRPr="001D5FF1" w:rsidRDefault="004B5672" w:rsidP="005A7099">
            <w:pPr>
              <w:spacing w:line="360" w:lineRule="auto"/>
              <w:jc w:val="center"/>
            </w:pPr>
            <w:r w:rsidRPr="001D5FF1">
              <w:t>23</w:t>
            </w:r>
          </w:p>
        </w:tc>
        <w:tc>
          <w:tcPr>
            <w:tcW w:w="6946" w:type="dxa"/>
          </w:tcPr>
          <w:p w14:paraId="09D08547" w14:textId="77777777" w:rsidR="004B5672" w:rsidRPr="001D5FF1" w:rsidRDefault="004B5672" w:rsidP="005A7099">
            <w:pPr>
              <w:spacing w:line="360" w:lineRule="auto"/>
            </w:pPr>
            <w:r w:rsidRPr="001D5FF1">
              <w:t>La investigación sirve para resolver los problemas de la ciencia</w:t>
            </w:r>
          </w:p>
        </w:tc>
        <w:tc>
          <w:tcPr>
            <w:tcW w:w="993" w:type="dxa"/>
          </w:tcPr>
          <w:p w14:paraId="1F95A739" w14:textId="77777777" w:rsidR="004B5672" w:rsidRPr="001D5FF1" w:rsidRDefault="004B5672" w:rsidP="005A7099">
            <w:pPr>
              <w:spacing w:line="360" w:lineRule="auto"/>
              <w:jc w:val="center"/>
            </w:pPr>
            <w:r w:rsidRPr="001D5FF1">
              <w:t>4.41</w:t>
            </w:r>
          </w:p>
        </w:tc>
        <w:tc>
          <w:tcPr>
            <w:tcW w:w="708" w:type="dxa"/>
          </w:tcPr>
          <w:p w14:paraId="4B3CF28C" w14:textId="77777777" w:rsidR="004B5672" w:rsidRPr="001D5FF1" w:rsidRDefault="004B5672" w:rsidP="005A7099">
            <w:pPr>
              <w:spacing w:line="360" w:lineRule="auto"/>
              <w:jc w:val="center"/>
            </w:pPr>
            <w:r w:rsidRPr="001D5FF1">
              <w:t>0.95</w:t>
            </w:r>
          </w:p>
        </w:tc>
      </w:tr>
      <w:tr w:rsidR="004B5672" w:rsidRPr="001D5FF1" w14:paraId="3B6171A0" w14:textId="77777777" w:rsidTr="007A492E">
        <w:tc>
          <w:tcPr>
            <w:tcW w:w="704" w:type="dxa"/>
          </w:tcPr>
          <w:p w14:paraId="1E420A1D" w14:textId="77777777" w:rsidR="004B5672" w:rsidRPr="001D5FF1" w:rsidRDefault="004B5672" w:rsidP="005A7099">
            <w:pPr>
              <w:spacing w:line="360" w:lineRule="auto"/>
              <w:jc w:val="center"/>
            </w:pPr>
            <w:r w:rsidRPr="001D5FF1">
              <w:t>24</w:t>
            </w:r>
          </w:p>
        </w:tc>
        <w:tc>
          <w:tcPr>
            <w:tcW w:w="6946" w:type="dxa"/>
          </w:tcPr>
          <w:p w14:paraId="668AAB03" w14:textId="77777777" w:rsidR="004B5672" w:rsidRPr="001D5FF1" w:rsidRDefault="004B5672" w:rsidP="005A7099">
            <w:pPr>
              <w:spacing w:line="360" w:lineRule="auto"/>
            </w:pPr>
            <w:r w:rsidRPr="001D5FF1">
              <w:t>Lo más importante de la investigación es su aportación al impacto social</w:t>
            </w:r>
          </w:p>
        </w:tc>
        <w:tc>
          <w:tcPr>
            <w:tcW w:w="993" w:type="dxa"/>
          </w:tcPr>
          <w:p w14:paraId="70CF7FEF" w14:textId="77777777" w:rsidR="004B5672" w:rsidRPr="001D5FF1" w:rsidRDefault="004B5672" w:rsidP="005A7099">
            <w:pPr>
              <w:spacing w:line="360" w:lineRule="auto"/>
              <w:jc w:val="center"/>
            </w:pPr>
            <w:r w:rsidRPr="001D5FF1">
              <w:t>4.30</w:t>
            </w:r>
          </w:p>
        </w:tc>
        <w:tc>
          <w:tcPr>
            <w:tcW w:w="708" w:type="dxa"/>
          </w:tcPr>
          <w:p w14:paraId="636BD89A" w14:textId="77777777" w:rsidR="004B5672" w:rsidRPr="001D5FF1" w:rsidRDefault="004B5672" w:rsidP="005A7099">
            <w:pPr>
              <w:spacing w:line="360" w:lineRule="auto"/>
              <w:jc w:val="center"/>
            </w:pPr>
            <w:r w:rsidRPr="001D5FF1">
              <w:t>0.93</w:t>
            </w:r>
          </w:p>
        </w:tc>
      </w:tr>
      <w:tr w:rsidR="004B5672" w:rsidRPr="001D5FF1" w14:paraId="44021761" w14:textId="77777777" w:rsidTr="007A492E">
        <w:tc>
          <w:tcPr>
            <w:tcW w:w="704" w:type="dxa"/>
          </w:tcPr>
          <w:p w14:paraId="2450CD43" w14:textId="77777777" w:rsidR="004B5672" w:rsidRPr="001D5FF1" w:rsidRDefault="004B5672" w:rsidP="005A7099">
            <w:pPr>
              <w:spacing w:line="360" w:lineRule="auto"/>
              <w:jc w:val="center"/>
            </w:pPr>
            <w:r w:rsidRPr="001D5FF1">
              <w:t>25</w:t>
            </w:r>
          </w:p>
        </w:tc>
        <w:tc>
          <w:tcPr>
            <w:tcW w:w="6946" w:type="dxa"/>
          </w:tcPr>
          <w:p w14:paraId="4ADF376A" w14:textId="77777777" w:rsidR="004B5672" w:rsidRPr="001D5FF1" w:rsidRDefault="004B5672" w:rsidP="005A7099">
            <w:pPr>
              <w:spacing w:line="360" w:lineRule="auto"/>
            </w:pPr>
            <w:r w:rsidRPr="001D5FF1">
              <w:t>La investigación sirve para generar beneficios económicos</w:t>
            </w:r>
          </w:p>
        </w:tc>
        <w:tc>
          <w:tcPr>
            <w:tcW w:w="993" w:type="dxa"/>
          </w:tcPr>
          <w:p w14:paraId="705DC08F" w14:textId="77777777" w:rsidR="004B5672" w:rsidRPr="001D5FF1" w:rsidRDefault="004B5672" w:rsidP="005A7099">
            <w:pPr>
              <w:spacing w:line="360" w:lineRule="auto"/>
              <w:jc w:val="center"/>
            </w:pPr>
            <w:r w:rsidRPr="001D5FF1">
              <w:t>4.16</w:t>
            </w:r>
          </w:p>
        </w:tc>
        <w:tc>
          <w:tcPr>
            <w:tcW w:w="708" w:type="dxa"/>
          </w:tcPr>
          <w:p w14:paraId="57B13318" w14:textId="77777777" w:rsidR="004B5672" w:rsidRPr="001D5FF1" w:rsidRDefault="004B5672" w:rsidP="005A7099">
            <w:pPr>
              <w:spacing w:line="360" w:lineRule="auto"/>
              <w:jc w:val="center"/>
            </w:pPr>
            <w:r w:rsidRPr="001D5FF1">
              <w:t>0.94</w:t>
            </w:r>
          </w:p>
        </w:tc>
      </w:tr>
      <w:tr w:rsidR="004B5672" w:rsidRPr="001D5FF1" w14:paraId="43A30728" w14:textId="77777777" w:rsidTr="007A492E">
        <w:tc>
          <w:tcPr>
            <w:tcW w:w="704" w:type="dxa"/>
          </w:tcPr>
          <w:p w14:paraId="1F47C127" w14:textId="77777777" w:rsidR="004B5672" w:rsidRPr="001D5FF1" w:rsidRDefault="004B5672" w:rsidP="005A7099">
            <w:pPr>
              <w:spacing w:line="360" w:lineRule="auto"/>
              <w:jc w:val="center"/>
            </w:pPr>
            <w:r w:rsidRPr="001D5FF1">
              <w:t>26</w:t>
            </w:r>
          </w:p>
        </w:tc>
        <w:tc>
          <w:tcPr>
            <w:tcW w:w="6946" w:type="dxa"/>
          </w:tcPr>
          <w:p w14:paraId="1EC9B1A3" w14:textId="77777777" w:rsidR="004B5672" w:rsidRPr="001D5FF1" w:rsidRDefault="004B5672" w:rsidP="005A7099">
            <w:pPr>
              <w:spacing w:line="360" w:lineRule="auto"/>
            </w:pPr>
            <w:r w:rsidRPr="001D5FF1">
              <w:t>Lo más importante de la investigación es su aportación al desarrollo sustentable</w:t>
            </w:r>
          </w:p>
        </w:tc>
        <w:tc>
          <w:tcPr>
            <w:tcW w:w="993" w:type="dxa"/>
          </w:tcPr>
          <w:p w14:paraId="3AB08418" w14:textId="77777777" w:rsidR="004B5672" w:rsidRPr="001D5FF1" w:rsidRDefault="004B5672" w:rsidP="005A7099">
            <w:pPr>
              <w:spacing w:line="360" w:lineRule="auto"/>
              <w:jc w:val="center"/>
            </w:pPr>
            <w:r w:rsidRPr="001D5FF1">
              <w:t>4.13</w:t>
            </w:r>
          </w:p>
        </w:tc>
        <w:tc>
          <w:tcPr>
            <w:tcW w:w="708" w:type="dxa"/>
          </w:tcPr>
          <w:p w14:paraId="20C86A4E" w14:textId="77777777" w:rsidR="004B5672" w:rsidRPr="001D5FF1" w:rsidRDefault="004B5672" w:rsidP="005A7099">
            <w:pPr>
              <w:spacing w:line="360" w:lineRule="auto"/>
              <w:jc w:val="center"/>
            </w:pPr>
            <w:r w:rsidRPr="001D5FF1">
              <w:t>0.91</w:t>
            </w:r>
          </w:p>
        </w:tc>
      </w:tr>
      <w:tr w:rsidR="004B5672" w:rsidRPr="001D5FF1" w14:paraId="7914A3CD" w14:textId="77777777" w:rsidTr="007A492E">
        <w:tc>
          <w:tcPr>
            <w:tcW w:w="704" w:type="dxa"/>
          </w:tcPr>
          <w:p w14:paraId="605654AF" w14:textId="77777777" w:rsidR="004B5672" w:rsidRPr="001D5FF1" w:rsidRDefault="004B5672" w:rsidP="005A7099">
            <w:pPr>
              <w:spacing w:line="360" w:lineRule="auto"/>
              <w:jc w:val="center"/>
            </w:pPr>
            <w:r w:rsidRPr="001D5FF1">
              <w:t>27</w:t>
            </w:r>
          </w:p>
        </w:tc>
        <w:tc>
          <w:tcPr>
            <w:tcW w:w="6946" w:type="dxa"/>
          </w:tcPr>
          <w:p w14:paraId="6AFB9E87" w14:textId="77777777" w:rsidR="004B5672" w:rsidRPr="001D5FF1" w:rsidRDefault="004B5672" w:rsidP="005A7099">
            <w:pPr>
              <w:spacing w:line="360" w:lineRule="auto"/>
            </w:pPr>
            <w:r w:rsidRPr="001D5FF1">
              <w:t>Lo más importante de la investigación es su aportación al impacto ambiental</w:t>
            </w:r>
          </w:p>
        </w:tc>
        <w:tc>
          <w:tcPr>
            <w:tcW w:w="993" w:type="dxa"/>
          </w:tcPr>
          <w:p w14:paraId="51FDA2E5" w14:textId="77777777" w:rsidR="004B5672" w:rsidRPr="001D5FF1" w:rsidRDefault="004B5672" w:rsidP="005A7099">
            <w:pPr>
              <w:spacing w:line="360" w:lineRule="auto"/>
              <w:jc w:val="center"/>
            </w:pPr>
            <w:r w:rsidRPr="001D5FF1">
              <w:t>3.95</w:t>
            </w:r>
          </w:p>
        </w:tc>
        <w:tc>
          <w:tcPr>
            <w:tcW w:w="708" w:type="dxa"/>
          </w:tcPr>
          <w:p w14:paraId="0A5EFCCB" w14:textId="77777777" w:rsidR="004B5672" w:rsidRPr="001D5FF1" w:rsidRDefault="004B5672" w:rsidP="005A7099">
            <w:pPr>
              <w:spacing w:line="360" w:lineRule="auto"/>
              <w:jc w:val="center"/>
            </w:pPr>
            <w:r w:rsidRPr="001D5FF1">
              <w:t>0.89</w:t>
            </w:r>
          </w:p>
        </w:tc>
      </w:tr>
      <w:tr w:rsidR="004B5672" w:rsidRPr="001D5FF1" w14:paraId="00BAC53E" w14:textId="77777777" w:rsidTr="007A492E">
        <w:tc>
          <w:tcPr>
            <w:tcW w:w="704" w:type="dxa"/>
          </w:tcPr>
          <w:p w14:paraId="27DCE82F" w14:textId="77777777" w:rsidR="004B5672" w:rsidRPr="001D5FF1" w:rsidRDefault="004B5672" w:rsidP="005A7099">
            <w:pPr>
              <w:spacing w:line="360" w:lineRule="auto"/>
              <w:jc w:val="center"/>
            </w:pPr>
            <w:r w:rsidRPr="001D5FF1">
              <w:t>28</w:t>
            </w:r>
          </w:p>
        </w:tc>
        <w:tc>
          <w:tcPr>
            <w:tcW w:w="6946" w:type="dxa"/>
          </w:tcPr>
          <w:p w14:paraId="60C41E86" w14:textId="77777777" w:rsidR="004B5672" w:rsidRPr="001D5FF1" w:rsidRDefault="004B5672" w:rsidP="005A7099">
            <w:pPr>
              <w:spacing w:line="360" w:lineRule="auto"/>
            </w:pPr>
            <w:r w:rsidRPr="001D5FF1">
              <w:t>Lo más importante de la investigación es su aportación metodológica</w:t>
            </w:r>
          </w:p>
        </w:tc>
        <w:tc>
          <w:tcPr>
            <w:tcW w:w="993" w:type="dxa"/>
          </w:tcPr>
          <w:p w14:paraId="5ED3F782" w14:textId="77777777" w:rsidR="004B5672" w:rsidRPr="001D5FF1" w:rsidRDefault="004B5672" w:rsidP="005A7099">
            <w:pPr>
              <w:spacing w:line="360" w:lineRule="auto"/>
              <w:jc w:val="center"/>
            </w:pPr>
            <w:r w:rsidRPr="001D5FF1">
              <w:t>3.79</w:t>
            </w:r>
          </w:p>
        </w:tc>
        <w:tc>
          <w:tcPr>
            <w:tcW w:w="708" w:type="dxa"/>
          </w:tcPr>
          <w:p w14:paraId="04CB2799" w14:textId="77777777" w:rsidR="004B5672" w:rsidRPr="001D5FF1" w:rsidRDefault="004B5672" w:rsidP="005A7099">
            <w:pPr>
              <w:spacing w:line="360" w:lineRule="auto"/>
              <w:jc w:val="center"/>
            </w:pPr>
            <w:r w:rsidRPr="001D5FF1">
              <w:t>0.83</w:t>
            </w:r>
          </w:p>
        </w:tc>
      </w:tr>
      <w:tr w:rsidR="004B5672" w:rsidRPr="001D5FF1" w14:paraId="1C3698A0" w14:textId="77777777" w:rsidTr="007A492E">
        <w:tc>
          <w:tcPr>
            <w:tcW w:w="704" w:type="dxa"/>
          </w:tcPr>
          <w:p w14:paraId="182D98E4" w14:textId="77777777" w:rsidR="004B5672" w:rsidRPr="001D5FF1" w:rsidRDefault="004B5672" w:rsidP="005A7099">
            <w:pPr>
              <w:spacing w:line="360" w:lineRule="auto"/>
              <w:jc w:val="center"/>
            </w:pPr>
            <w:r w:rsidRPr="001D5FF1">
              <w:t>29</w:t>
            </w:r>
          </w:p>
        </w:tc>
        <w:tc>
          <w:tcPr>
            <w:tcW w:w="6946" w:type="dxa"/>
          </w:tcPr>
          <w:p w14:paraId="284F339B" w14:textId="77777777" w:rsidR="004B5672" w:rsidRPr="001D5FF1" w:rsidRDefault="004B5672" w:rsidP="005A7099">
            <w:pPr>
              <w:spacing w:line="360" w:lineRule="auto"/>
            </w:pPr>
            <w:r w:rsidRPr="001D5FF1">
              <w:t>Lo más importante de la investigación es su aportación teórica</w:t>
            </w:r>
          </w:p>
        </w:tc>
        <w:tc>
          <w:tcPr>
            <w:tcW w:w="993" w:type="dxa"/>
          </w:tcPr>
          <w:p w14:paraId="017B78F2" w14:textId="77777777" w:rsidR="004B5672" w:rsidRPr="001D5FF1" w:rsidRDefault="004B5672" w:rsidP="005A7099">
            <w:pPr>
              <w:spacing w:line="360" w:lineRule="auto"/>
              <w:jc w:val="center"/>
            </w:pPr>
            <w:r w:rsidRPr="001D5FF1">
              <w:t>3.46</w:t>
            </w:r>
          </w:p>
        </w:tc>
        <w:tc>
          <w:tcPr>
            <w:tcW w:w="708" w:type="dxa"/>
          </w:tcPr>
          <w:p w14:paraId="78DB9D83" w14:textId="77777777" w:rsidR="004B5672" w:rsidRPr="001D5FF1" w:rsidRDefault="004B5672" w:rsidP="005A7099">
            <w:pPr>
              <w:spacing w:line="360" w:lineRule="auto"/>
              <w:jc w:val="center"/>
            </w:pPr>
            <w:r w:rsidRPr="001D5FF1">
              <w:t>1.05</w:t>
            </w:r>
          </w:p>
        </w:tc>
      </w:tr>
    </w:tbl>
    <w:bookmarkEnd w:id="2"/>
    <w:p w14:paraId="7589FA47" w14:textId="08D31D3B" w:rsidR="004B5672" w:rsidRPr="000D5531" w:rsidRDefault="004B5672" w:rsidP="005A7099">
      <w:pPr>
        <w:spacing w:line="360" w:lineRule="auto"/>
        <w:jc w:val="center"/>
      </w:pPr>
      <w:r w:rsidRPr="000D5531">
        <w:t>Fuente: Elaboración propia</w:t>
      </w:r>
    </w:p>
    <w:p w14:paraId="6EE68AA8" w14:textId="68F492E0" w:rsidR="001B19D6" w:rsidRPr="00175819" w:rsidRDefault="008D43D5" w:rsidP="007A492E">
      <w:pPr>
        <w:spacing w:line="360" w:lineRule="auto"/>
        <w:ind w:firstLine="708"/>
        <w:jc w:val="both"/>
        <w:rPr>
          <w:rFonts w:eastAsia="Times New Roman"/>
          <w:lang w:eastAsia="es-MX"/>
        </w:rPr>
      </w:pPr>
      <w:r>
        <w:t xml:space="preserve">Con respecto a </w:t>
      </w:r>
      <w:r w:rsidR="00707838" w:rsidRPr="008D43D5">
        <w:t xml:space="preserve">las </w:t>
      </w:r>
      <w:r w:rsidR="00C50E6C" w:rsidRPr="008D43D5">
        <w:t>competencias relacionadas con el diseño de una investigación</w:t>
      </w:r>
      <w:r>
        <w:t>,</w:t>
      </w:r>
      <w:r w:rsidR="00C50E6C" w:rsidRPr="008D43D5">
        <w:t xml:space="preserve"> </w:t>
      </w:r>
      <w:r>
        <w:t>e</w:t>
      </w:r>
      <w:r w:rsidR="00C50E6C" w:rsidRPr="008D43D5">
        <w:t>l</w:t>
      </w:r>
      <w:r w:rsidR="00BF4C94" w:rsidRPr="008D43D5">
        <w:t xml:space="preserve"> alumnado indicó una percepción positiva sobre su entendimiento para elaborar el marco </w:t>
      </w:r>
      <w:r w:rsidR="004B5672" w:rsidRPr="008D43D5">
        <w:t>teórico y</w:t>
      </w:r>
      <w:r w:rsidR="00BF4C94" w:rsidRPr="008D43D5">
        <w:t xml:space="preserve"> comprende</w:t>
      </w:r>
      <w:r>
        <w:t>r</w:t>
      </w:r>
      <w:r w:rsidR="00BF4C94" w:rsidRPr="008D43D5">
        <w:t xml:space="preserve"> </w:t>
      </w:r>
      <w:r w:rsidRPr="008D43D5">
        <w:t>cuál</w:t>
      </w:r>
      <w:r w:rsidR="00BF4C94" w:rsidRPr="008D43D5">
        <w:t xml:space="preserve"> es </w:t>
      </w:r>
      <w:r>
        <w:t>su</w:t>
      </w:r>
      <w:r w:rsidR="00BF4C94" w:rsidRPr="008D43D5">
        <w:t xml:space="preserve"> función e</w:t>
      </w:r>
      <w:r>
        <w:t>n</w:t>
      </w:r>
      <w:r w:rsidR="00BF4C94" w:rsidRPr="008D43D5">
        <w:t xml:space="preserve"> una investigación. </w:t>
      </w:r>
      <w:r w:rsidR="00EF5DE4" w:rsidRPr="008D43D5">
        <w:t>As</w:t>
      </w:r>
      <w:r w:rsidR="00EF5DE4">
        <w:t>i</w:t>
      </w:r>
      <w:r w:rsidR="00BF4C94" w:rsidRPr="008D43D5">
        <w:t>mismo, identifi</w:t>
      </w:r>
      <w:r w:rsidR="00EF5DE4">
        <w:t>có</w:t>
      </w:r>
      <w:r w:rsidR="00BF4C94" w:rsidRPr="008D43D5">
        <w:t xml:space="preserve"> </w:t>
      </w:r>
      <w:r w:rsidR="007E726D">
        <w:t xml:space="preserve">saber </w:t>
      </w:r>
      <w:r w:rsidR="00BF4C94" w:rsidRPr="008D43D5">
        <w:t>c</w:t>
      </w:r>
      <w:r w:rsidR="00EF5DE4">
        <w:t>ó</w:t>
      </w:r>
      <w:r w:rsidR="00BF4C94" w:rsidRPr="008D43D5">
        <w:t xml:space="preserve">mo plantear un objetivo general, los objetivos específicos, las preguntas de </w:t>
      </w:r>
      <w:r w:rsidR="004B5672" w:rsidRPr="008D43D5">
        <w:t>investigación, la</w:t>
      </w:r>
      <w:r w:rsidR="00BF4C94" w:rsidRPr="008D43D5">
        <w:t xml:space="preserve"> hipótesis</w:t>
      </w:r>
      <w:r w:rsidR="00BF4C94" w:rsidRPr="00175819">
        <w:t xml:space="preserve"> y </w:t>
      </w:r>
      <w:r>
        <w:t xml:space="preserve">las </w:t>
      </w:r>
      <w:r w:rsidR="00BF4C94" w:rsidRPr="00175819">
        <w:t xml:space="preserve">situaciones de su entorno profesional susceptibles de ser investigadas. Es conveniente hacer notar que todos los ítems de este bloque de </w:t>
      </w:r>
      <w:r w:rsidRPr="00175819">
        <w:t>competencias</w:t>
      </w:r>
      <w:r w:rsidR="00BF4C94" w:rsidRPr="00175819">
        <w:t xml:space="preserve"> presentaron una desviación</w:t>
      </w:r>
      <w:r w:rsidR="009F48CC" w:rsidRPr="00175819">
        <w:t xml:space="preserve"> estándar </w:t>
      </w:r>
      <w:r w:rsidR="00BF4C94" w:rsidRPr="00175819">
        <w:t xml:space="preserve">menor a uno, esto </w:t>
      </w:r>
      <w:r w:rsidR="00EF5DE4" w:rsidRPr="00175819">
        <w:t>indic</w:t>
      </w:r>
      <w:r w:rsidR="00EF5DE4">
        <w:t>a</w:t>
      </w:r>
      <w:r w:rsidR="00EF5DE4" w:rsidRPr="00175819">
        <w:t xml:space="preserve"> </w:t>
      </w:r>
      <w:r w:rsidR="00BF4C94" w:rsidRPr="00175819">
        <w:t xml:space="preserve">una valoración homogénea del estudiantado con respecto a </w:t>
      </w:r>
      <w:r>
        <w:t xml:space="preserve">estas habilidades </w:t>
      </w:r>
      <w:r w:rsidR="00BF4C94" w:rsidRPr="00175819">
        <w:t xml:space="preserve">de investigación. </w:t>
      </w:r>
    </w:p>
    <w:p w14:paraId="0E170035" w14:textId="2FADD945" w:rsidR="008D43D5" w:rsidRDefault="00BF4C94" w:rsidP="007A492E">
      <w:pPr>
        <w:spacing w:line="360" w:lineRule="auto"/>
        <w:ind w:firstLine="708"/>
        <w:jc w:val="both"/>
      </w:pPr>
      <w:r w:rsidRPr="00175819">
        <w:t xml:space="preserve">En lo concerniente a las competencias de investigación de tipo instrumental, el estudiantado afirmó </w:t>
      </w:r>
      <w:r w:rsidR="001F132D">
        <w:t xml:space="preserve">que puede </w:t>
      </w:r>
      <w:r w:rsidRPr="00175819">
        <w:t xml:space="preserve">reconocer el enfoque en una investigación, así </w:t>
      </w:r>
      <w:r w:rsidR="001F132D">
        <w:t xml:space="preserve">como </w:t>
      </w:r>
      <w:r w:rsidRPr="00175819">
        <w:t>los requisitos básicos que debe tener un instrumento de investigación, la organización e interpretación de los resultados y el planteamiento de conclusiones. Sin embargo, lo</w:t>
      </w:r>
      <w:r w:rsidR="003B582B">
        <w:t>s</w:t>
      </w:r>
      <w:r w:rsidRPr="00175819">
        <w:t xml:space="preserve"> ítems </w:t>
      </w:r>
      <w:r w:rsidR="00EF5DE4">
        <w:lastRenderedPageBreak/>
        <w:t>“Puedo d</w:t>
      </w:r>
      <w:r w:rsidR="00EF5DE4" w:rsidRPr="00175819">
        <w:t xml:space="preserve">eterminar </w:t>
      </w:r>
      <w:r w:rsidRPr="00175819">
        <w:t>el tipo de estudio en una investigación</w:t>
      </w:r>
      <w:r w:rsidR="00EF5DE4">
        <w:t>”</w:t>
      </w:r>
      <w:r w:rsidRPr="00175819">
        <w:t xml:space="preserve"> y </w:t>
      </w:r>
      <w:r w:rsidR="00EF5DE4">
        <w:t xml:space="preserve">“Puedo </w:t>
      </w:r>
      <w:r w:rsidRPr="00175819">
        <w:t>diferenciar los tipos de muestreo en una investigación</w:t>
      </w:r>
      <w:r w:rsidR="00EF5DE4">
        <w:t>”</w:t>
      </w:r>
      <w:r w:rsidRPr="00175819">
        <w:t xml:space="preserve"> presenta</w:t>
      </w:r>
      <w:r w:rsidR="008D43D5">
        <w:t>ro</w:t>
      </w:r>
      <w:r w:rsidRPr="00175819">
        <w:t xml:space="preserve">n una </w:t>
      </w:r>
      <w:r w:rsidR="001F132D">
        <w:t>evaluación menor. L</w:t>
      </w:r>
      <w:r w:rsidRPr="00175819">
        <w:t xml:space="preserve">a desviación </w:t>
      </w:r>
      <w:r w:rsidR="009F48CC" w:rsidRPr="00175819">
        <w:t xml:space="preserve">estándar </w:t>
      </w:r>
      <w:r w:rsidR="005C14E7">
        <w:t>en ambos casos</w:t>
      </w:r>
      <w:r w:rsidR="001F132D">
        <w:t xml:space="preserve"> fue mayor a uno</w:t>
      </w:r>
      <w:r w:rsidR="005C14E7">
        <w:t>.</w:t>
      </w:r>
      <w:r w:rsidRPr="00175819">
        <w:t xml:space="preserve"> </w:t>
      </w:r>
      <w:r w:rsidR="005C14E7">
        <w:t>E</w:t>
      </w:r>
      <w:r w:rsidRPr="00175819">
        <w:t xml:space="preserve">n </w:t>
      </w:r>
      <w:r w:rsidR="00B42FD6">
        <w:t xml:space="preserve">este mismo sentido, en </w:t>
      </w:r>
      <w:r w:rsidRPr="00175819">
        <w:t>los ítems relacionados con los diferentes diseños de investigación y las técnicas e instrumentos para la recolección de datos</w:t>
      </w:r>
      <w:r w:rsidR="00EF5DE4">
        <w:t>,</w:t>
      </w:r>
      <w:r w:rsidR="00B42FD6">
        <w:t xml:space="preserve"> </w:t>
      </w:r>
      <w:r w:rsidR="00EF5DE4">
        <w:t xml:space="preserve">se presentó </w:t>
      </w:r>
      <w:r w:rsidR="00B42FD6">
        <w:t xml:space="preserve">una </w:t>
      </w:r>
      <w:r w:rsidR="00B42FD6" w:rsidRPr="00175819">
        <w:t>desviación estándar</w:t>
      </w:r>
      <w:r w:rsidR="00B42FD6">
        <w:t xml:space="preserve"> mayor o igual </w:t>
      </w:r>
      <w:r w:rsidR="003B582B">
        <w:t xml:space="preserve">a </w:t>
      </w:r>
      <w:r w:rsidR="00B42FD6">
        <w:t>uno</w:t>
      </w:r>
      <w:r w:rsidRPr="00175819">
        <w:t xml:space="preserve">. </w:t>
      </w:r>
    </w:p>
    <w:p w14:paraId="47B10450" w14:textId="30A44874" w:rsidR="001F132D" w:rsidRDefault="001F132D" w:rsidP="007A492E">
      <w:pPr>
        <w:spacing w:line="360" w:lineRule="auto"/>
        <w:ind w:firstLine="708"/>
        <w:jc w:val="both"/>
      </w:pPr>
      <w:r w:rsidRPr="00175819">
        <w:t>En relación con</w:t>
      </w:r>
      <w:r w:rsidR="00F63985" w:rsidRPr="00175819">
        <w:t xml:space="preserve"> las competencias de investigación para la divulgación de los resultados, </w:t>
      </w:r>
      <w:r w:rsidR="008E7723" w:rsidRPr="00175819">
        <w:t xml:space="preserve">los estudiantes </w:t>
      </w:r>
      <w:r w:rsidR="00CC18F1">
        <w:t>otorgaron</w:t>
      </w:r>
      <w:r w:rsidR="00CC18F1" w:rsidRPr="00175819">
        <w:t xml:space="preserve"> </w:t>
      </w:r>
      <w:r w:rsidR="008E7723" w:rsidRPr="00175819">
        <w:t xml:space="preserve">una </w:t>
      </w:r>
      <w:r>
        <w:t>valora</w:t>
      </w:r>
      <w:r w:rsidR="008E7723" w:rsidRPr="00175819">
        <w:t xml:space="preserve">ción </w:t>
      </w:r>
      <w:r>
        <w:t xml:space="preserve">afirmativa </w:t>
      </w:r>
      <w:r w:rsidR="00CC18F1">
        <w:t>al ítem “E</w:t>
      </w:r>
      <w:r w:rsidR="00CC18F1" w:rsidRPr="00175819">
        <w:t>labor</w:t>
      </w:r>
      <w:r w:rsidR="00CC18F1">
        <w:t>o</w:t>
      </w:r>
      <w:r w:rsidR="00CC18F1" w:rsidRPr="00175819">
        <w:t xml:space="preserve"> </w:t>
      </w:r>
      <w:r w:rsidR="00CC18F1">
        <w:t xml:space="preserve">mis propios </w:t>
      </w:r>
      <w:r w:rsidR="008E7723" w:rsidRPr="00175819">
        <w:t>manuscritos para ser presentados en congresos y en otros eventos de investigación</w:t>
      </w:r>
      <w:r w:rsidR="00CC18F1">
        <w:t>”</w:t>
      </w:r>
      <w:r w:rsidR="008E7723" w:rsidRPr="00175819">
        <w:t xml:space="preserve">, </w:t>
      </w:r>
      <w:r w:rsidR="00CC18F1">
        <w:t xml:space="preserve">al igual que al </w:t>
      </w:r>
      <w:r w:rsidR="00C37901">
        <w:t>ítem “</w:t>
      </w:r>
      <w:r w:rsidR="00C37901" w:rsidRPr="00C37901">
        <w:t>Domino la habilidad para citar y referenciar en un trabajo de investigación</w:t>
      </w:r>
      <w:r w:rsidR="00C37901">
        <w:t>”</w:t>
      </w:r>
      <w:r w:rsidR="008E7723" w:rsidRPr="00175819">
        <w:t xml:space="preserve">. No fue </w:t>
      </w:r>
      <w:r>
        <w:t>así en los ítems</w:t>
      </w:r>
      <w:r w:rsidR="000754B6">
        <w:t>:</w:t>
      </w:r>
      <w:r>
        <w:t xml:space="preserve"> </w:t>
      </w:r>
      <w:r w:rsidR="007E726D">
        <w:t>“</w:t>
      </w:r>
      <w:r w:rsidR="007E726D" w:rsidRPr="000D5531">
        <w:t>Soy el enlace para publicar mis productos de investigación en congresos, revistas y otros</w:t>
      </w:r>
      <w:r w:rsidR="007E726D">
        <w:t>”,</w:t>
      </w:r>
      <w:r w:rsidR="00407691">
        <w:t xml:space="preserve"> </w:t>
      </w:r>
      <w:r w:rsidR="007E726D">
        <w:t>“</w:t>
      </w:r>
      <w:r w:rsidR="007E726D" w:rsidRPr="000D5531">
        <w:t>Domino la habilidad para redactar mis manuscritos en inglés</w:t>
      </w:r>
      <w:r w:rsidR="007E726D">
        <w:t>”</w:t>
      </w:r>
      <w:r w:rsidR="008E7723" w:rsidRPr="00175819">
        <w:t xml:space="preserve"> y </w:t>
      </w:r>
      <w:r w:rsidR="00E76EBC">
        <w:t>“</w:t>
      </w:r>
      <w:r w:rsidR="00E76EBC" w:rsidRPr="000D5531">
        <w:t>Conozco en d</w:t>
      </w:r>
      <w:r w:rsidR="00E76EBC">
        <w:t>ó</w:t>
      </w:r>
      <w:r w:rsidR="00E76EBC" w:rsidRPr="000D5531">
        <w:t>nde divulgar los resultados de mi investigación considerando la calidad y pertinencia de la revista o del evento</w:t>
      </w:r>
      <w:r w:rsidR="00E76EBC">
        <w:t>”</w:t>
      </w:r>
      <w:r w:rsidR="000754B6">
        <w:t>; en ellos l</w:t>
      </w:r>
      <w:r w:rsidR="008E7723" w:rsidRPr="00175819">
        <w:t xml:space="preserve">a desviación </w:t>
      </w:r>
      <w:r w:rsidR="009F48CC" w:rsidRPr="00175819">
        <w:t xml:space="preserve">estándar </w:t>
      </w:r>
      <w:r w:rsidR="008E7723" w:rsidRPr="00175819">
        <w:t xml:space="preserve">fue mayor a uno. </w:t>
      </w:r>
    </w:p>
    <w:p w14:paraId="7F658411" w14:textId="0B0582A2" w:rsidR="00C50E6C" w:rsidRDefault="000754B6" w:rsidP="007A492E">
      <w:pPr>
        <w:spacing w:line="360" w:lineRule="auto"/>
        <w:ind w:firstLine="708"/>
        <w:jc w:val="both"/>
      </w:pPr>
      <w:r>
        <w:t>Acerca de</w:t>
      </w:r>
      <w:r w:rsidR="00D734A7" w:rsidRPr="00175819">
        <w:t xml:space="preserve"> las competencias de investigación de índole actitudinal, las cuales se refir</w:t>
      </w:r>
      <w:r>
        <w:t>i</w:t>
      </w:r>
      <w:r w:rsidR="00D734A7" w:rsidRPr="00175819">
        <w:t>e</w:t>
      </w:r>
      <w:r>
        <w:t>ro</w:t>
      </w:r>
      <w:r w:rsidR="00D734A7" w:rsidRPr="00175819">
        <w:t>n al entendimiento y opinión del impacto o alcance que debe prevalecer en una investigación, se percibió</w:t>
      </w:r>
      <w:r w:rsidR="00E76EBC">
        <w:t xml:space="preserve"> que, para</w:t>
      </w:r>
      <w:r>
        <w:t xml:space="preserve"> </w:t>
      </w:r>
      <w:r w:rsidR="00D734A7" w:rsidRPr="00175819">
        <w:t>los educandos</w:t>
      </w:r>
      <w:r w:rsidR="00E76EBC">
        <w:t>,</w:t>
      </w:r>
      <w:r w:rsidR="00D734A7" w:rsidRPr="00175819">
        <w:t xml:space="preserve"> la aportación teórica y la aportación metodológica son </w:t>
      </w:r>
      <w:r w:rsidR="00E76EBC">
        <w:t xml:space="preserve">las </w:t>
      </w:r>
      <w:r w:rsidR="00D734A7" w:rsidRPr="00175819">
        <w:t xml:space="preserve">de menor incidencia en una investigación, seguidas por el impacto ambiental. </w:t>
      </w:r>
      <w:r w:rsidR="00C74157">
        <w:t>Por el contrario, e</w:t>
      </w:r>
      <w:r w:rsidR="00D734A7" w:rsidRPr="00175819">
        <w:t xml:space="preserve">l ítem </w:t>
      </w:r>
      <w:r w:rsidR="00C74157">
        <w:t>“L</w:t>
      </w:r>
      <w:r w:rsidR="00C74157" w:rsidRPr="00175819">
        <w:t xml:space="preserve">a </w:t>
      </w:r>
      <w:r w:rsidR="00D734A7" w:rsidRPr="00175819">
        <w:t>investigación sirve para resolver problemas de la sociedad</w:t>
      </w:r>
      <w:r w:rsidR="00C74157">
        <w:t>”</w:t>
      </w:r>
      <w:r w:rsidR="00C74157" w:rsidRPr="00175819">
        <w:t xml:space="preserve"> </w:t>
      </w:r>
      <w:r w:rsidR="00D734A7" w:rsidRPr="00175819">
        <w:t>present</w:t>
      </w:r>
      <w:r>
        <w:t>ó</w:t>
      </w:r>
      <w:r w:rsidR="00D734A7" w:rsidRPr="00175819">
        <w:t xml:space="preserve"> el indicador más alto. La mayoría de los ítems de este bloque de competencias presentaron una desviación </w:t>
      </w:r>
      <w:r w:rsidR="009F48CC" w:rsidRPr="00175819">
        <w:t xml:space="preserve">estándar </w:t>
      </w:r>
      <w:r w:rsidR="00D734A7" w:rsidRPr="00175819">
        <w:t xml:space="preserve">menor a uno, con excepción del </w:t>
      </w:r>
      <w:r w:rsidR="005C14E7">
        <w:t xml:space="preserve">que </w:t>
      </w:r>
      <w:r w:rsidR="00D734A7" w:rsidRPr="00175819">
        <w:t>hace referencia a</w:t>
      </w:r>
      <w:r w:rsidR="005C14E7">
        <w:t xml:space="preserve"> </w:t>
      </w:r>
      <w:r w:rsidR="005C14E7" w:rsidRPr="00175819">
        <w:t>que la parte más importante de la investigación es su aportación</w:t>
      </w:r>
      <w:r>
        <w:t xml:space="preserve"> teórica</w:t>
      </w:r>
      <w:r w:rsidR="00D734A7" w:rsidRPr="00175819">
        <w:t>.</w:t>
      </w:r>
    </w:p>
    <w:p w14:paraId="47E4E06E" w14:textId="12E7CB6E" w:rsidR="00C50E6C" w:rsidRPr="00175819" w:rsidRDefault="00C50E6C" w:rsidP="007A492E">
      <w:pPr>
        <w:spacing w:line="360" w:lineRule="auto"/>
        <w:ind w:firstLine="708"/>
        <w:jc w:val="both"/>
      </w:pPr>
      <w:r w:rsidRPr="00175819">
        <w:t>Para finalizar el análisis estadístico</w:t>
      </w:r>
      <w:r w:rsidR="00D734A7" w:rsidRPr="00175819">
        <w:t xml:space="preserve"> de</w:t>
      </w:r>
      <w:r w:rsidR="00143975">
        <w:t xml:space="preserve">l </w:t>
      </w:r>
      <w:r w:rsidR="00D734A7" w:rsidRPr="00175819">
        <w:t>estudio</w:t>
      </w:r>
      <w:r w:rsidRPr="00175819">
        <w:t xml:space="preserve">, se utilizó la prueba estadística </w:t>
      </w:r>
      <w:r w:rsidRPr="001D5FF1">
        <w:rPr>
          <w:i/>
          <w:iCs/>
        </w:rPr>
        <w:t>t</w:t>
      </w:r>
      <w:r w:rsidRPr="00175819">
        <w:t xml:space="preserve"> con el propósito de establecer la existencia de diferencias </w:t>
      </w:r>
      <w:r w:rsidR="00D734A7" w:rsidRPr="00175819">
        <w:t>para cada programa.</w:t>
      </w:r>
      <w:r w:rsidRPr="00175819">
        <w:t xml:space="preserve"> </w:t>
      </w:r>
      <w:r w:rsidR="00D734A7" w:rsidRPr="00175819">
        <w:t xml:space="preserve">Se obtuvo un estadístico </w:t>
      </w:r>
      <w:r w:rsidR="00D734A7" w:rsidRPr="001D5FF1">
        <w:rPr>
          <w:i/>
          <w:iCs/>
        </w:rPr>
        <w:t>t</w:t>
      </w:r>
      <w:r w:rsidR="00D734A7" w:rsidRPr="00175819">
        <w:t xml:space="preserve"> (programa) = 0.53 y para </w:t>
      </w:r>
      <w:r w:rsidR="00D734A7" w:rsidRPr="001D5FF1">
        <w:rPr>
          <w:i/>
          <w:iCs/>
        </w:rPr>
        <w:t>p</w:t>
      </w:r>
      <w:r w:rsidR="00D734A7" w:rsidRPr="00175819">
        <w:t xml:space="preserve"> = 0.59</w:t>
      </w:r>
      <w:r w:rsidR="00C74157">
        <w:t>,</w:t>
      </w:r>
      <w:r w:rsidR="00C74157" w:rsidRPr="00175819">
        <w:t xml:space="preserve"> </w:t>
      </w:r>
      <w:r w:rsidR="00D734A7" w:rsidRPr="00175819">
        <w:t xml:space="preserve">lo </w:t>
      </w:r>
      <w:r w:rsidR="002748A6">
        <w:t xml:space="preserve">que demostró </w:t>
      </w:r>
      <w:r w:rsidR="00D734A7" w:rsidRPr="00175819">
        <w:t>que no existen diferencias</w:t>
      </w:r>
      <w:r w:rsidR="002748A6">
        <w:t xml:space="preserve"> por</w:t>
      </w:r>
      <w:r w:rsidR="00D734A7" w:rsidRPr="00175819">
        <w:t>que se encuentran dentro del intervalo del valor crítico de</w:t>
      </w:r>
      <w:r w:rsidR="00DA536E">
        <w:t xml:space="preserve"> </w:t>
      </w:r>
      <w:r w:rsidR="00D734A7" w:rsidRPr="00175819">
        <w:t>-2.01 y 2.01</w:t>
      </w:r>
      <w:r w:rsidR="00C74157">
        <w:t xml:space="preserve"> (</w:t>
      </w:r>
      <w:r w:rsidR="00D734A7" w:rsidRPr="00175819">
        <w:t>fuera de estos parámetros se ubican los valores de rechazo</w:t>
      </w:r>
      <w:r w:rsidR="00C74157">
        <w:t>)</w:t>
      </w:r>
      <w:r w:rsidR="00D734A7" w:rsidRPr="00175819">
        <w:t xml:space="preserve">. De esta forma, se interpreta que tanto en maestría como en doctorado el alumnado </w:t>
      </w:r>
      <w:r w:rsidR="00C74157" w:rsidRPr="00175819">
        <w:t>valor</w:t>
      </w:r>
      <w:r w:rsidR="00C74157">
        <w:t>a</w:t>
      </w:r>
      <w:r w:rsidR="00C74157" w:rsidRPr="00175819">
        <w:t xml:space="preserve"> </w:t>
      </w:r>
      <w:r w:rsidR="00D734A7" w:rsidRPr="00175819">
        <w:t xml:space="preserve">sus competencias de investigación </w:t>
      </w:r>
      <w:r w:rsidR="00C74157">
        <w:t>de</w:t>
      </w:r>
      <w:r w:rsidR="00C74157" w:rsidRPr="00175819">
        <w:t xml:space="preserve"> </w:t>
      </w:r>
      <w:r w:rsidR="00D734A7" w:rsidRPr="00175819">
        <w:t xml:space="preserve">forma similar. </w:t>
      </w:r>
      <w:r w:rsidR="002748A6">
        <w:t>Est</w:t>
      </w:r>
      <w:r w:rsidRPr="00175819">
        <w:t xml:space="preserve">os resultados se exponen en la tabla </w:t>
      </w:r>
      <w:r w:rsidR="008C2390">
        <w:t>2</w:t>
      </w:r>
      <w:r w:rsidRPr="00175819">
        <w:t>.</w:t>
      </w:r>
    </w:p>
    <w:p w14:paraId="3282B281" w14:textId="76375F8A" w:rsidR="00D302CF" w:rsidRDefault="00D302CF" w:rsidP="005A7099">
      <w:pPr>
        <w:spacing w:line="360" w:lineRule="auto"/>
        <w:jc w:val="both"/>
      </w:pPr>
    </w:p>
    <w:p w14:paraId="45592DBD" w14:textId="093C8833" w:rsidR="00B12D03" w:rsidRDefault="00B12D03" w:rsidP="005A7099">
      <w:pPr>
        <w:spacing w:line="360" w:lineRule="auto"/>
        <w:jc w:val="both"/>
      </w:pPr>
    </w:p>
    <w:p w14:paraId="7241CC83" w14:textId="614FC270" w:rsidR="00B12D03" w:rsidRDefault="00B12D03" w:rsidP="005A7099">
      <w:pPr>
        <w:spacing w:line="360" w:lineRule="auto"/>
        <w:jc w:val="both"/>
      </w:pPr>
    </w:p>
    <w:p w14:paraId="4BE31E79" w14:textId="6314F55A" w:rsidR="00B12D03" w:rsidRDefault="00B12D03" w:rsidP="005A7099">
      <w:pPr>
        <w:spacing w:line="360" w:lineRule="auto"/>
        <w:jc w:val="both"/>
      </w:pPr>
    </w:p>
    <w:p w14:paraId="36155F07" w14:textId="77777777" w:rsidR="00B12D03" w:rsidRPr="00175819" w:rsidRDefault="00B12D03" w:rsidP="005A7099">
      <w:pPr>
        <w:spacing w:line="360" w:lineRule="auto"/>
        <w:jc w:val="both"/>
      </w:pPr>
    </w:p>
    <w:p w14:paraId="5B06D0D5" w14:textId="56FB5CAD" w:rsidR="001B19D6" w:rsidRPr="00175819" w:rsidRDefault="001B19D6" w:rsidP="005A7099">
      <w:pPr>
        <w:spacing w:line="360" w:lineRule="auto"/>
        <w:jc w:val="center"/>
      </w:pPr>
      <w:r w:rsidRPr="001D5FF1">
        <w:rPr>
          <w:b/>
          <w:bCs/>
        </w:rPr>
        <w:lastRenderedPageBreak/>
        <w:t xml:space="preserve">Tabla </w:t>
      </w:r>
      <w:r w:rsidR="008C2390">
        <w:rPr>
          <w:b/>
          <w:bCs/>
        </w:rPr>
        <w:t>2</w:t>
      </w:r>
      <w:r w:rsidRPr="00175819">
        <w:t xml:space="preserve">. </w:t>
      </w:r>
      <w:r w:rsidR="005021FA">
        <w:t>Evidencia de d</w:t>
      </w:r>
      <w:r w:rsidRPr="00175819">
        <w:t>iferencias por programa</w:t>
      </w:r>
      <w:r w:rsidR="005021FA">
        <w:t xml:space="preserve"> mediante el </w:t>
      </w:r>
      <w:r w:rsidR="005021FA" w:rsidRPr="00175819">
        <w:t>estadístic</w:t>
      </w:r>
      <w:r w:rsidR="005021FA">
        <w:t xml:space="preserve">o </w:t>
      </w:r>
      <w:r w:rsidR="005021FA" w:rsidRPr="001D5FF1">
        <w:rPr>
          <w:i/>
          <w:iCs/>
        </w:rPr>
        <w:t>t</w:t>
      </w:r>
    </w:p>
    <w:tbl>
      <w:tblPr>
        <w:tblStyle w:val="Tablaconcuadrcula"/>
        <w:tblW w:w="0" w:type="auto"/>
        <w:jc w:val="center"/>
        <w:tblLook w:val="04A0" w:firstRow="1" w:lastRow="0" w:firstColumn="1" w:lastColumn="0" w:noHBand="0" w:noVBand="1"/>
      </w:tblPr>
      <w:tblGrid>
        <w:gridCol w:w="1765"/>
        <w:gridCol w:w="782"/>
        <w:gridCol w:w="950"/>
        <w:gridCol w:w="1327"/>
        <w:gridCol w:w="1516"/>
      </w:tblGrid>
      <w:tr w:rsidR="001B19D6" w:rsidRPr="001D5FF1" w14:paraId="2991A19B" w14:textId="77777777" w:rsidTr="00514608">
        <w:trPr>
          <w:jc w:val="center"/>
        </w:trPr>
        <w:tc>
          <w:tcPr>
            <w:tcW w:w="1765" w:type="dxa"/>
            <w:vAlign w:val="center"/>
          </w:tcPr>
          <w:p w14:paraId="2F8670A5" w14:textId="77777777" w:rsidR="001B19D6" w:rsidRPr="001D5FF1" w:rsidRDefault="001B19D6" w:rsidP="005A7099">
            <w:pPr>
              <w:spacing w:line="360" w:lineRule="auto"/>
              <w:jc w:val="center"/>
              <w:rPr>
                <w:bCs/>
              </w:rPr>
            </w:pPr>
            <w:r w:rsidRPr="001D5FF1">
              <w:rPr>
                <w:bCs/>
              </w:rPr>
              <w:t>Programa</w:t>
            </w:r>
          </w:p>
        </w:tc>
        <w:tc>
          <w:tcPr>
            <w:tcW w:w="782" w:type="dxa"/>
            <w:vAlign w:val="center"/>
          </w:tcPr>
          <w:p w14:paraId="539C27AE" w14:textId="77777777" w:rsidR="001B19D6" w:rsidRPr="001D5FF1" w:rsidRDefault="001B19D6" w:rsidP="005A7099">
            <w:pPr>
              <w:spacing w:line="360" w:lineRule="auto"/>
              <w:jc w:val="center"/>
              <w:rPr>
                <w:bCs/>
                <w:i/>
                <w:iCs/>
              </w:rPr>
            </w:pPr>
            <w:r w:rsidRPr="001D5FF1">
              <w:rPr>
                <w:bCs/>
                <w:i/>
                <w:iCs/>
              </w:rPr>
              <w:t>n</w:t>
            </w:r>
          </w:p>
        </w:tc>
        <w:tc>
          <w:tcPr>
            <w:tcW w:w="950" w:type="dxa"/>
            <w:vAlign w:val="center"/>
          </w:tcPr>
          <w:p w14:paraId="28AB31D4" w14:textId="77777777" w:rsidR="001B19D6" w:rsidRPr="001D5FF1" w:rsidRDefault="001B19D6" w:rsidP="005A7099">
            <w:pPr>
              <w:spacing w:line="360" w:lineRule="auto"/>
              <w:jc w:val="center"/>
              <w:rPr>
                <w:bCs/>
              </w:rPr>
            </w:pPr>
            <w:r w:rsidRPr="001D5FF1">
              <w:rPr>
                <w:bCs/>
              </w:rPr>
              <w:t>Media</w:t>
            </w:r>
          </w:p>
        </w:tc>
        <w:tc>
          <w:tcPr>
            <w:tcW w:w="1327" w:type="dxa"/>
            <w:vAlign w:val="center"/>
          </w:tcPr>
          <w:p w14:paraId="4AA34FE8" w14:textId="77777777" w:rsidR="001B19D6" w:rsidRPr="001D5FF1" w:rsidRDefault="001B19D6" w:rsidP="005A7099">
            <w:pPr>
              <w:spacing w:line="360" w:lineRule="auto"/>
              <w:jc w:val="center"/>
              <w:rPr>
                <w:bCs/>
              </w:rPr>
            </w:pPr>
            <w:r w:rsidRPr="001D5FF1">
              <w:rPr>
                <w:bCs/>
              </w:rPr>
              <w:t>Varianza</w:t>
            </w:r>
          </w:p>
        </w:tc>
        <w:tc>
          <w:tcPr>
            <w:tcW w:w="1516" w:type="dxa"/>
            <w:vAlign w:val="center"/>
          </w:tcPr>
          <w:p w14:paraId="763D5277" w14:textId="77777777" w:rsidR="001B19D6" w:rsidRPr="001D5FF1" w:rsidRDefault="001B19D6" w:rsidP="005A7099">
            <w:pPr>
              <w:spacing w:line="360" w:lineRule="auto"/>
              <w:jc w:val="center"/>
              <w:rPr>
                <w:bCs/>
              </w:rPr>
            </w:pPr>
            <w:r w:rsidRPr="001D5FF1">
              <w:rPr>
                <w:bCs/>
              </w:rPr>
              <w:t xml:space="preserve">Estadístico </w:t>
            </w:r>
            <w:r w:rsidRPr="001D5FF1">
              <w:rPr>
                <w:bCs/>
                <w:i/>
                <w:iCs/>
              </w:rPr>
              <w:t>t</w:t>
            </w:r>
          </w:p>
        </w:tc>
      </w:tr>
      <w:tr w:rsidR="001B19D6" w:rsidRPr="001D5FF1" w14:paraId="469A8EA4" w14:textId="77777777" w:rsidTr="00514608">
        <w:trPr>
          <w:jc w:val="center"/>
        </w:trPr>
        <w:tc>
          <w:tcPr>
            <w:tcW w:w="1765" w:type="dxa"/>
            <w:vAlign w:val="center"/>
          </w:tcPr>
          <w:p w14:paraId="52F1933F" w14:textId="77777777" w:rsidR="001B19D6" w:rsidRPr="001D5FF1" w:rsidRDefault="001B19D6" w:rsidP="005A7099">
            <w:pPr>
              <w:spacing w:line="360" w:lineRule="auto"/>
              <w:jc w:val="center"/>
              <w:rPr>
                <w:bCs/>
              </w:rPr>
            </w:pPr>
            <w:r w:rsidRPr="001D5FF1">
              <w:rPr>
                <w:bCs/>
              </w:rPr>
              <w:t>Maestría</w:t>
            </w:r>
          </w:p>
        </w:tc>
        <w:tc>
          <w:tcPr>
            <w:tcW w:w="782" w:type="dxa"/>
            <w:vAlign w:val="center"/>
          </w:tcPr>
          <w:p w14:paraId="18AAACDC" w14:textId="77777777" w:rsidR="001B19D6" w:rsidRPr="001D5FF1" w:rsidRDefault="001B19D6" w:rsidP="005A7099">
            <w:pPr>
              <w:spacing w:line="360" w:lineRule="auto"/>
              <w:jc w:val="center"/>
              <w:rPr>
                <w:bCs/>
              </w:rPr>
            </w:pPr>
            <w:r w:rsidRPr="001D5FF1">
              <w:rPr>
                <w:bCs/>
              </w:rPr>
              <w:t>22</w:t>
            </w:r>
          </w:p>
        </w:tc>
        <w:tc>
          <w:tcPr>
            <w:tcW w:w="950" w:type="dxa"/>
            <w:vAlign w:val="center"/>
          </w:tcPr>
          <w:p w14:paraId="66B626A5" w14:textId="77777777" w:rsidR="001B19D6" w:rsidRPr="001D5FF1" w:rsidRDefault="001B19D6" w:rsidP="005A7099">
            <w:pPr>
              <w:spacing w:line="360" w:lineRule="auto"/>
              <w:jc w:val="center"/>
              <w:rPr>
                <w:bCs/>
              </w:rPr>
            </w:pPr>
            <w:r w:rsidRPr="001D5FF1">
              <w:rPr>
                <w:bCs/>
              </w:rPr>
              <w:t>4.20</w:t>
            </w:r>
          </w:p>
        </w:tc>
        <w:tc>
          <w:tcPr>
            <w:tcW w:w="1327" w:type="dxa"/>
            <w:vAlign w:val="center"/>
          </w:tcPr>
          <w:p w14:paraId="74F58704" w14:textId="77777777" w:rsidR="001B19D6" w:rsidRPr="001D5FF1" w:rsidRDefault="001B19D6" w:rsidP="005A7099">
            <w:pPr>
              <w:spacing w:line="360" w:lineRule="auto"/>
              <w:jc w:val="center"/>
              <w:rPr>
                <w:bCs/>
              </w:rPr>
            </w:pPr>
            <w:r w:rsidRPr="001D5FF1">
              <w:rPr>
                <w:bCs/>
              </w:rPr>
              <w:t>0.11</w:t>
            </w:r>
          </w:p>
        </w:tc>
        <w:tc>
          <w:tcPr>
            <w:tcW w:w="1516" w:type="dxa"/>
            <w:vAlign w:val="center"/>
          </w:tcPr>
          <w:p w14:paraId="0A49A70F" w14:textId="77777777" w:rsidR="001B19D6" w:rsidRPr="001D5FF1" w:rsidRDefault="001B19D6" w:rsidP="005A7099">
            <w:pPr>
              <w:spacing w:line="360" w:lineRule="auto"/>
              <w:jc w:val="center"/>
              <w:rPr>
                <w:bCs/>
              </w:rPr>
            </w:pPr>
            <w:r w:rsidRPr="001D5FF1">
              <w:rPr>
                <w:bCs/>
              </w:rPr>
              <w:t>t = 0.53</w:t>
            </w:r>
          </w:p>
        </w:tc>
      </w:tr>
      <w:tr w:rsidR="001B19D6" w:rsidRPr="001D5FF1" w14:paraId="068E2108" w14:textId="77777777" w:rsidTr="00514608">
        <w:trPr>
          <w:jc w:val="center"/>
        </w:trPr>
        <w:tc>
          <w:tcPr>
            <w:tcW w:w="1765" w:type="dxa"/>
            <w:vAlign w:val="center"/>
          </w:tcPr>
          <w:p w14:paraId="325EF927" w14:textId="77777777" w:rsidR="001B19D6" w:rsidRPr="001D5FF1" w:rsidRDefault="001B19D6" w:rsidP="005A7099">
            <w:pPr>
              <w:spacing w:line="360" w:lineRule="auto"/>
              <w:jc w:val="center"/>
              <w:rPr>
                <w:bCs/>
              </w:rPr>
            </w:pPr>
            <w:r w:rsidRPr="001D5FF1">
              <w:rPr>
                <w:bCs/>
              </w:rPr>
              <w:t>Doctorado</w:t>
            </w:r>
          </w:p>
        </w:tc>
        <w:tc>
          <w:tcPr>
            <w:tcW w:w="782" w:type="dxa"/>
            <w:vAlign w:val="center"/>
          </w:tcPr>
          <w:p w14:paraId="00892344" w14:textId="77777777" w:rsidR="001B19D6" w:rsidRPr="001D5FF1" w:rsidRDefault="001B19D6" w:rsidP="005A7099">
            <w:pPr>
              <w:spacing w:line="360" w:lineRule="auto"/>
              <w:jc w:val="center"/>
              <w:rPr>
                <w:bCs/>
              </w:rPr>
            </w:pPr>
            <w:r w:rsidRPr="001D5FF1">
              <w:rPr>
                <w:bCs/>
              </w:rPr>
              <w:t>21</w:t>
            </w:r>
          </w:p>
        </w:tc>
        <w:tc>
          <w:tcPr>
            <w:tcW w:w="950" w:type="dxa"/>
            <w:vAlign w:val="center"/>
          </w:tcPr>
          <w:p w14:paraId="281A8FDE" w14:textId="77777777" w:rsidR="001B19D6" w:rsidRPr="001D5FF1" w:rsidRDefault="001B19D6" w:rsidP="005A7099">
            <w:pPr>
              <w:spacing w:line="360" w:lineRule="auto"/>
              <w:jc w:val="center"/>
              <w:rPr>
                <w:bCs/>
              </w:rPr>
            </w:pPr>
            <w:r w:rsidRPr="001D5FF1">
              <w:rPr>
                <w:bCs/>
              </w:rPr>
              <w:t>4.14</w:t>
            </w:r>
          </w:p>
        </w:tc>
        <w:tc>
          <w:tcPr>
            <w:tcW w:w="1327" w:type="dxa"/>
            <w:vAlign w:val="center"/>
          </w:tcPr>
          <w:p w14:paraId="1E0DF8EA" w14:textId="77777777" w:rsidR="001B19D6" w:rsidRPr="001D5FF1" w:rsidRDefault="001B19D6" w:rsidP="005A7099">
            <w:pPr>
              <w:spacing w:line="360" w:lineRule="auto"/>
              <w:jc w:val="center"/>
              <w:rPr>
                <w:bCs/>
              </w:rPr>
            </w:pPr>
            <w:r w:rsidRPr="001D5FF1">
              <w:rPr>
                <w:bCs/>
              </w:rPr>
              <w:t>0.12</w:t>
            </w:r>
          </w:p>
        </w:tc>
        <w:tc>
          <w:tcPr>
            <w:tcW w:w="1516" w:type="dxa"/>
            <w:vAlign w:val="center"/>
          </w:tcPr>
          <w:p w14:paraId="1912F001" w14:textId="77777777" w:rsidR="001B19D6" w:rsidRPr="001D5FF1" w:rsidRDefault="001B19D6" w:rsidP="005A7099">
            <w:pPr>
              <w:spacing w:line="360" w:lineRule="auto"/>
              <w:jc w:val="center"/>
              <w:rPr>
                <w:bCs/>
              </w:rPr>
            </w:pPr>
            <w:r w:rsidRPr="001D5FF1">
              <w:rPr>
                <w:bCs/>
              </w:rPr>
              <w:t>p = 0.59</w:t>
            </w:r>
          </w:p>
        </w:tc>
      </w:tr>
    </w:tbl>
    <w:p w14:paraId="1595F6C1" w14:textId="041F2A4C" w:rsidR="001B19D6" w:rsidRPr="00175819" w:rsidRDefault="001B19D6" w:rsidP="005A7099">
      <w:pPr>
        <w:spacing w:line="360" w:lineRule="auto"/>
        <w:jc w:val="center"/>
      </w:pPr>
      <w:r w:rsidRPr="00175819">
        <w:rPr>
          <w:rFonts w:eastAsia="Times New Roman"/>
          <w:lang w:eastAsia="es-MX"/>
        </w:rPr>
        <w:t>Fuente: Elaboración propia</w:t>
      </w:r>
    </w:p>
    <w:p w14:paraId="352806D8" w14:textId="44B8D186" w:rsidR="00D302CF" w:rsidRDefault="00D302CF" w:rsidP="005A7099">
      <w:pPr>
        <w:spacing w:line="360" w:lineRule="auto"/>
      </w:pPr>
    </w:p>
    <w:p w14:paraId="5B9B5B8E" w14:textId="0AD4FD38" w:rsidR="00963808" w:rsidRPr="007B70B9" w:rsidRDefault="00473E76" w:rsidP="001D5FF1">
      <w:pPr>
        <w:spacing w:line="360" w:lineRule="auto"/>
        <w:jc w:val="center"/>
        <w:rPr>
          <w:b/>
          <w:sz w:val="32"/>
        </w:rPr>
      </w:pPr>
      <w:r w:rsidRPr="007B70B9">
        <w:rPr>
          <w:b/>
          <w:sz w:val="32"/>
        </w:rPr>
        <w:t>Discusión</w:t>
      </w:r>
    </w:p>
    <w:p w14:paraId="7552DE85" w14:textId="63B63A13" w:rsidR="00EB0B78" w:rsidRPr="00175819" w:rsidRDefault="00D307DC" w:rsidP="007A492E">
      <w:pPr>
        <w:spacing w:line="360" w:lineRule="auto"/>
        <w:ind w:firstLine="708"/>
        <w:jc w:val="both"/>
      </w:pPr>
      <w:r w:rsidRPr="00175819">
        <w:t xml:space="preserve">La investigación es una función sustantiva </w:t>
      </w:r>
      <w:r w:rsidR="00AA3769" w:rsidRPr="00175819">
        <w:t xml:space="preserve">en </w:t>
      </w:r>
      <w:r w:rsidRPr="00175819">
        <w:t>el proceso de enseñanza</w:t>
      </w:r>
      <w:r w:rsidR="00E919E8">
        <w:t>-</w:t>
      </w:r>
      <w:r w:rsidRPr="00175819">
        <w:t xml:space="preserve">aprendizaje </w:t>
      </w:r>
      <w:r w:rsidR="00AA3769" w:rsidRPr="00175819">
        <w:t>d</w:t>
      </w:r>
      <w:r w:rsidRPr="00175819">
        <w:t xml:space="preserve">el posgrado </w:t>
      </w:r>
      <w:r w:rsidR="000D6831" w:rsidRPr="00175819">
        <w:t>(Peinado</w:t>
      </w:r>
      <w:r w:rsidR="0017542A">
        <w:t xml:space="preserve"> </w:t>
      </w:r>
      <w:r w:rsidR="0017542A">
        <w:rPr>
          <w:i/>
          <w:iCs/>
        </w:rPr>
        <w:t>et al.</w:t>
      </w:r>
      <w:r w:rsidR="000D6831" w:rsidRPr="00175819">
        <w:t>, 2020)</w:t>
      </w:r>
      <w:r w:rsidRPr="00175819">
        <w:t>. Las competencias</w:t>
      </w:r>
      <w:r w:rsidR="007C396B" w:rsidRPr="00175819">
        <w:t xml:space="preserve"> investigativas </w:t>
      </w:r>
      <w:r w:rsidR="005B6B9F">
        <w:t>son un puente para</w:t>
      </w:r>
      <w:r w:rsidR="005B6B9F" w:rsidRPr="00175819">
        <w:t xml:space="preserve"> </w:t>
      </w:r>
      <w:r w:rsidR="002F5111" w:rsidRPr="00175819">
        <w:t>mejorar la calidad de vida de las personas</w:t>
      </w:r>
      <w:r w:rsidRPr="00175819">
        <w:t>.</w:t>
      </w:r>
      <w:r w:rsidR="00C0458F" w:rsidRPr="00175819">
        <w:t xml:space="preserve"> </w:t>
      </w:r>
      <w:proofErr w:type="gramStart"/>
      <w:r w:rsidR="001B6EAD" w:rsidRPr="00175819">
        <w:t>En razón de</w:t>
      </w:r>
      <w:proofErr w:type="gramEnd"/>
      <w:r w:rsidR="001B6EAD" w:rsidRPr="00175819">
        <w:t xml:space="preserve"> lo anterior, es importante </w:t>
      </w:r>
      <w:r w:rsidR="00C0458F" w:rsidRPr="00175819">
        <w:t>dispo</w:t>
      </w:r>
      <w:r w:rsidR="001B6EAD" w:rsidRPr="00175819">
        <w:t>ner</w:t>
      </w:r>
      <w:r w:rsidR="00C0458F" w:rsidRPr="00175819">
        <w:t xml:space="preserve"> de</w:t>
      </w:r>
      <w:r w:rsidR="001B6EAD" w:rsidRPr="00175819">
        <w:t xml:space="preserve"> datos </w:t>
      </w:r>
      <w:r w:rsidR="00B01719">
        <w:t xml:space="preserve">específicos </w:t>
      </w:r>
      <w:r w:rsidR="001B6EAD" w:rsidRPr="00175819">
        <w:t>que</w:t>
      </w:r>
      <w:r w:rsidR="00CC03C6">
        <w:t xml:space="preserve"> </w:t>
      </w:r>
      <w:r w:rsidR="002F5111">
        <w:t xml:space="preserve">midan </w:t>
      </w:r>
      <w:r w:rsidR="007C396B" w:rsidRPr="00175819">
        <w:t>est</w:t>
      </w:r>
      <w:r w:rsidR="001B6EAD" w:rsidRPr="00175819">
        <w:t xml:space="preserve">as </w:t>
      </w:r>
      <w:r w:rsidR="007C396B" w:rsidRPr="00175819">
        <w:t>habilidades</w:t>
      </w:r>
      <w:r w:rsidR="006311DF">
        <w:t xml:space="preserve">. Por </w:t>
      </w:r>
      <w:r w:rsidR="002F5111">
        <w:t>ello</w:t>
      </w:r>
      <w:r w:rsidR="006311DF">
        <w:t>,</w:t>
      </w:r>
      <w:r w:rsidR="001B6EAD" w:rsidRPr="00175819">
        <w:t xml:space="preserve"> </w:t>
      </w:r>
      <w:r w:rsidR="002F5111" w:rsidRPr="00175819">
        <w:t>el objetivo de esta investigación fue evaluar las competencias de investigación de los estudiantes de posgrado</w:t>
      </w:r>
      <w:r w:rsidR="002F5111">
        <w:t>.</w:t>
      </w:r>
      <w:r w:rsidR="00EB0B78">
        <w:t xml:space="preserve"> En este mismo sentido, </w:t>
      </w:r>
      <w:r w:rsidR="00EB0B78" w:rsidRPr="00175819">
        <w:rPr>
          <w:rFonts w:eastAsia="Times New Roman"/>
          <w:lang w:eastAsia="es-MX"/>
        </w:rPr>
        <w:t>Gómez</w:t>
      </w:r>
      <w:r w:rsidR="00C4519E">
        <w:rPr>
          <w:rFonts w:eastAsia="Times New Roman"/>
          <w:lang w:eastAsia="es-MX"/>
        </w:rPr>
        <w:t xml:space="preserve"> </w:t>
      </w:r>
      <w:r w:rsidR="00C4519E">
        <w:rPr>
          <w:rFonts w:eastAsia="Times New Roman"/>
          <w:i/>
          <w:iCs/>
          <w:lang w:eastAsia="es-MX"/>
        </w:rPr>
        <w:t xml:space="preserve">et al. </w:t>
      </w:r>
      <w:r w:rsidR="00EB0B78" w:rsidRPr="00175819">
        <w:rPr>
          <w:rFonts w:eastAsia="Times New Roman"/>
          <w:lang w:eastAsia="es-MX"/>
        </w:rPr>
        <w:t xml:space="preserve">(2020) </w:t>
      </w:r>
      <w:r w:rsidR="00EB0B78">
        <w:rPr>
          <w:rFonts w:eastAsia="Times New Roman"/>
          <w:lang w:eastAsia="es-MX"/>
        </w:rPr>
        <w:t>y</w:t>
      </w:r>
      <w:r w:rsidR="00EB0B78" w:rsidRPr="00175819">
        <w:rPr>
          <w:rFonts w:eastAsia="Times New Roman"/>
          <w:lang w:eastAsia="es-MX"/>
        </w:rPr>
        <w:t xml:space="preserve"> </w:t>
      </w:r>
      <w:r w:rsidR="00EB0B78" w:rsidRPr="00175819">
        <w:t>Gonzales y Carrasco (2021)</w:t>
      </w:r>
      <w:r w:rsidR="00EB0B78" w:rsidRPr="00175819">
        <w:rPr>
          <w:rFonts w:eastAsia="Times New Roman"/>
          <w:lang w:eastAsia="es-MX"/>
        </w:rPr>
        <w:t xml:space="preserve"> ref</w:t>
      </w:r>
      <w:r w:rsidR="00EB0B78">
        <w:rPr>
          <w:rFonts w:eastAsia="Times New Roman"/>
          <w:lang w:eastAsia="es-MX"/>
        </w:rPr>
        <w:t xml:space="preserve">ieren </w:t>
      </w:r>
      <w:r w:rsidR="00EB0B78" w:rsidRPr="00175819">
        <w:rPr>
          <w:rFonts w:eastAsia="Times New Roman"/>
          <w:lang w:eastAsia="es-MX"/>
        </w:rPr>
        <w:t xml:space="preserve">que </w:t>
      </w:r>
      <w:r w:rsidR="00EB0B78" w:rsidRPr="00175819">
        <w:t xml:space="preserve">las competencias investigativas que se desarrollan en los estudiantes de posgrado favorecen </w:t>
      </w:r>
      <w:r w:rsidR="00D20230">
        <w:t>la aparición de</w:t>
      </w:r>
      <w:r w:rsidR="00D20230" w:rsidRPr="00175819">
        <w:t xml:space="preserve"> </w:t>
      </w:r>
      <w:r w:rsidR="00EB0B78" w:rsidRPr="00175819">
        <w:t xml:space="preserve">nuevas contribuciones </w:t>
      </w:r>
      <w:r w:rsidR="00D20F21">
        <w:t>en el</w:t>
      </w:r>
      <w:r w:rsidR="00D20F21" w:rsidRPr="00175819">
        <w:t xml:space="preserve"> </w:t>
      </w:r>
      <w:r w:rsidR="00EB0B78" w:rsidRPr="00175819">
        <w:t xml:space="preserve">campo de la ciencia, </w:t>
      </w:r>
      <w:r w:rsidR="003E7307">
        <w:t xml:space="preserve">promueven </w:t>
      </w:r>
      <w:r w:rsidR="00EB0B78" w:rsidRPr="00175819">
        <w:t xml:space="preserve">la innovación y la creatividad en la resolución de casos y </w:t>
      </w:r>
      <w:r w:rsidR="00D20F21">
        <w:t xml:space="preserve">el desarrollo de </w:t>
      </w:r>
      <w:r w:rsidR="00EB0B78" w:rsidRPr="00175819">
        <w:t>alternativas que contribuyan al desarrollo humano</w:t>
      </w:r>
      <w:r w:rsidR="00EB0B78" w:rsidRPr="00175819">
        <w:rPr>
          <w:rFonts w:eastAsia="Times New Roman"/>
          <w:lang w:eastAsia="es-MX"/>
        </w:rPr>
        <w:t>.</w:t>
      </w:r>
    </w:p>
    <w:p w14:paraId="6CEE2B19" w14:textId="536A284C" w:rsidR="00F93AC4" w:rsidRPr="00175819" w:rsidRDefault="00D62B37" w:rsidP="007A492E">
      <w:pPr>
        <w:spacing w:line="360" w:lineRule="auto"/>
        <w:ind w:firstLine="708"/>
        <w:jc w:val="both"/>
      </w:pPr>
      <w:r w:rsidRPr="003C227E">
        <w:t xml:space="preserve">Los resultados </w:t>
      </w:r>
      <w:r w:rsidR="006311DF">
        <w:t>aquí obtenidos</w:t>
      </w:r>
      <w:r w:rsidRPr="003C227E">
        <w:t xml:space="preserve"> m</w:t>
      </w:r>
      <w:r w:rsidR="002748A6">
        <w:t>o</w:t>
      </w:r>
      <w:r w:rsidRPr="003C227E">
        <w:t>stra</w:t>
      </w:r>
      <w:r w:rsidR="002748A6">
        <w:t>ro</w:t>
      </w:r>
      <w:r w:rsidRPr="003C227E">
        <w:t>n que las competencias relacionadas con el diseño de la</w:t>
      </w:r>
      <w:r w:rsidRPr="00175819">
        <w:t xml:space="preserve"> investigación son </w:t>
      </w:r>
      <w:r w:rsidR="00EE7136">
        <w:t>aceptables</w:t>
      </w:r>
      <w:r w:rsidR="00DE5FA1" w:rsidRPr="00175819">
        <w:t xml:space="preserve">, puesto que no se observaron discrepancias significativas entre los datos. </w:t>
      </w:r>
      <w:r w:rsidRPr="00175819">
        <w:t>En relación con las competencias de investigación de tipo instrumental</w:t>
      </w:r>
      <w:r w:rsidR="00DE5FA1" w:rsidRPr="00175819">
        <w:t>,</w:t>
      </w:r>
      <w:r w:rsidRPr="00175819">
        <w:t xml:space="preserve"> los hallazgos indicaron que se debe poner atención en</w:t>
      </w:r>
      <w:r w:rsidR="008B51F0" w:rsidRPr="00175819">
        <w:t xml:space="preserve"> c</w:t>
      </w:r>
      <w:r w:rsidR="006311DF">
        <w:t>ó</w:t>
      </w:r>
      <w:r w:rsidR="008B51F0" w:rsidRPr="00175819">
        <w:t>mo determinar el tipo de estudio</w:t>
      </w:r>
      <w:r w:rsidRPr="00175819">
        <w:t xml:space="preserve"> </w:t>
      </w:r>
      <w:r w:rsidR="008B51F0" w:rsidRPr="00175819">
        <w:t>y c</w:t>
      </w:r>
      <w:r w:rsidR="006311DF">
        <w:t>ó</w:t>
      </w:r>
      <w:r w:rsidR="008B51F0" w:rsidRPr="00175819">
        <w:t xml:space="preserve">mo diferenciar los tipos de muestreo en una investigación, puesto </w:t>
      </w:r>
      <w:r w:rsidR="00A27D81">
        <w:t>que allí hay un</w:t>
      </w:r>
      <w:r w:rsidRPr="00175819">
        <w:t xml:space="preserve"> margen estadístico menor que </w:t>
      </w:r>
      <w:r w:rsidR="000838B3" w:rsidRPr="00175819">
        <w:t xml:space="preserve">en </w:t>
      </w:r>
      <w:r w:rsidRPr="00175819">
        <w:t>los demás ítems</w:t>
      </w:r>
      <w:r w:rsidR="00474B2D">
        <w:t xml:space="preserve"> de esta categoría</w:t>
      </w:r>
      <w:r w:rsidRPr="00175819">
        <w:t>.</w:t>
      </w:r>
      <w:r w:rsidR="00C8363A" w:rsidRPr="00175819">
        <w:t xml:space="preserve"> </w:t>
      </w:r>
      <w:r w:rsidR="00A27D81">
        <w:t>Lo mismo sucede en los trabajos de</w:t>
      </w:r>
      <w:r w:rsidR="00C8363A" w:rsidRPr="00175819">
        <w:t xml:space="preserve"> </w:t>
      </w:r>
      <w:r w:rsidR="000D0A0E" w:rsidRPr="00175819">
        <w:t>Xiao</w:t>
      </w:r>
      <w:r w:rsidR="0002165B" w:rsidRPr="00175819">
        <w:t xml:space="preserve"> (2018</w:t>
      </w:r>
      <w:r w:rsidR="00DA3D1B" w:rsidRPr="00175819">
        <w:t>)</w:t>
      </w:r>
      <w:r w:rsidR="000D0A0E" w:rsidRPr="00175819">
        <w:t xml:space="preserve"> y Cardoso (2020)</w:t>
      </w:r>
      <w:r w:rsidR="00A27D81">
        <w:t>,</w:t>
      </w:r>
      <w:r w:rsidR="00DA3D1B" w:rsidRPr="00175819">
        <w:t xml:space="preserve"> </w:t>
      </w:r>
      <w:r w:rsidR="00C8363A" w:rsidRPr="00175819">
        <w:t xml:space="preserve">también </w:t>
      </w:r>
      <w:r w:rsidR="00DA3D1B" w:rsidRPr="00175819">
        <w:t>encontr</w:t>
      </w:r>
      <w:r w:rsidR="000D0A0E" w:rsidRPr="00175819">
        <w:t xml:space="preserve">aron </w:t>
      </w:r>
      <w:r w:rsidR="002748A6">
        <w:t xml:space="preserve">estas mismas </w:t>
      </w:r>
      <w:r w:rsidR="00DA3D1B" w:rsidRPr="00175819">
        <w:t>discrepancias</w:t>
      </w:r>
      <w:r w:rsidR="002748A6">
        <w:t xml:space="preserve"> en sus estudios</w:t>
      </w:r>
      <w:r w:rsidR="00A27D81">
        <w:t xml:space="preserve">. Para </w:t>
      </w:r>
      <w:r w:rsidR="002748A6">
        <w:t>atenderlas</w:t>
      </w:r>
      <w:r w:rsidR="00A27D81">
        <w:t>,</w:t>
      </w:r>
      <w:r w:rsidR="002748A6">
        <w:t xml:space="preserve"> l</w:t>
      </w:r>
      <w:r w:rsidR="00474B2D">
        <w:t xml:space="preserve">os autores </w:t>
      </w:r>
      <w:r w:rsidR="008F55EB" w:rsidRPr="00175819">
        <w:t>sugiere</w:t>
      </w:r>
      <w:r w:rsidR="000D0A0E" w:rsidRPr="00175819">
        <w:t>n</w:t>
      </w:r>
      <w:r w:rsidR="008F55EB" w:rsidRPr="00175819">
        <w:t xml:space="preserve"> revisar </w:t>
      </w:r>
      <w:r w:rsidR="00DA3D1B" w:rsidRPr="00175819">
        <w:t xml:space="preserve">las estrategias de enseñanza aplicadas </w:t>
      </w:r>
      <w:r w:rsidR="00C8363A" w:rsidRPr="00175819">
        <w:t xml:space="preserve">en </w:t>
      </w:r>
      <w:r w:rsidR="00473E76" w:rsidRPr="00175819">
        <w:t>el</w:t>
      </w:r>
      <w:r w:rsidR="008F55EB" w:rsidRPr="00175819">
        <w:t xml:space="preserve"> </w:t>
      </w:r>
      <w:r w:rsidR="00C8363A" w:rsidRPr="00175819">
        <w:t>aula de clase</w:t>
      </w:r>
      <w:r w:rsidR="002748A6">
        <w:t xml:space="preserve"> y realizar cambios encaminados a subsanar estas </w:t>
      </w:r>
      <w:r w:rsidR="00FB44FA">
        <w:t>discordancias</w:t>
      </w:r>
      <w:r w:rsidR="00DA3D1B" w:rsidRPr="00175819">
        <w:t>.</w:t>
      </w:r>
      <w:r w:rsidR="0046432B" w:rsidRPr="00175819">
        <w:t xml:space="preserve"> </w:t>
      </w:r>
      <w:r w:rsidR="00F93AC4" w:rsidRPr="00175819">
        <w:t xml:space="preserve">En </w:t>
      </w:r>
      <w:r w:rsidR="00FB44FA">
        <w:t>el</w:t>
      </w:r>
      <w:r w:rsidR="00F93AC4" w:rsidRPr="00175819">
        <w:t xml:space="preserve"> caso </w:t>
      </w:r>
      <w:r w:rsidR="00FB44FA">
        <w:t xml:space="preserve">de </w:t>
      </w:r>
      <w:r w:rsidR="0002165B" w:rsidRPr="00175819">
        <w:t>Jung (2018</w:t>
      </w:r>
      <w:r w:rsidR="00F93AC4" w:rsidRPr="00175819">
        <w:t>)</w:t>
      </w:r>
      <w:r w:rsidR="00A27D81">
        <w:t>,</w:t>
      </w:r>
      <w:r w:rsidR="00F93AC4" w:rsidRPr="00175819">
        <w:t xml:space="preserve"> </w:t>
      </w:r>
      <w:r w:rsidR="008F55EB" w:rsidRPr="00175819">
        <w:t>propone</w:t>
      </w:r>
      <w:r w:rsidR="00F93AC4" w:rsidRPr="00175819">
        <w:t xml:space="preserve"> que las experiencias de aprendizaje </w:t>
      </w:r>
      <w:r w:rsidR="008F55EB" w:rsidRPr="00175819">
        <w:t>se</w:t>
      </w:r>
      <w:r w:rsidR="00F93AC4" w:rsidRPr="00175819">
        <w:t xml:space="preserve"> diseñe</w:t>
      </w:r>
      <w:r w:rsidR="008F55EB" w:rsidRPr="00175819">
        <w:t>n</w:t>
      </w:r>
      <w:r w:rsidR="00F93AC4" w:rsidRPr="00175819">
        <w:t xml:space="preserve"> e implemente</w:t>
      </w:r>
      <w:r w:rsidR="008F55EB" w:rsidRPr="00175819">
        <w:t>n</w:t>
      </w:r>
      <w:r w:rsidR="00F93AC4" w:rsidRPr="00175819">
        <w:t xml:space="preserve"> para fomentar el desarrollo de habilidades y </w:t>
      </w:r>
      <w:r w:rsidR="00024A80" w:rsidRPr="00175819">
        <w:t xml:space="preserve">actitudes </w:t>
      </w:r>
      <w:r w:rsidR="00FB44FA">
        <w:t xml:space="preserve">hacia la </w:t>
      </w:r>
      <w:r w:rsidR="00074270">
        <w:t>investigación</w:t>
      </w:r>
      <w:r w:rsidR="00F93AC4" w:rsidRPr="00175819">
        <w:t>.</w:t>
      </w:r>
    </w:p>
    <w:p w14:paraId="5368A5BE" w14:textId="20052112" w:rsidR="00B80842" w:rsidRDefault="00B80842" w:rsidP="007A492E">
      <w:pPr>
        <w:spacing w:line="360" w:lineRule="auto"/>
        <w:ind w:firstLine="708"/>
        <w:jc w:val="both"/>
      </w:pPr>
      <w:r w:rsidRPr="00175819">
        <w:t>Atendiendo</w:t>
      </w:r>
      <w:r w:rsidRPr="00B80842">
        <w:t xml:space="preserve"> </w:t>
      </w:r>
      <w:r>
        <w:t xml:space="preserve">los hallazgos en </w:t>
      </w:r>
      <w:r w:rsidR="008B51F0" w:rsidRPr="00B80842">
        <w:t>las competencias de investigación para la divulgación de los</w:t>
      </w:r>
      <w:r w:rsidR="008B51F0" w:rsidRPr="00175819">
        <w:t xml:space="preserve"> resultados</w:t>
      </w:r>
      <w:r w:rsidR="00DE5FA1" w:rsidRPr="00175819">
        <w:t xml:space="preserve">, </w:t>
      </w:r>
      <w:r>
        <w:t xml:space="preserve">se observó </w:t>
      </w:r>
      <w:r w:rsidR="00DE5FA1" w:rsidRPr="00175819">
        <w:t xml:space="preserve">una amplia dispersión en tres de </w:t>
      </w:r>
      <w:r w:rsidR="0056526B" w:rsidRPr="00175819">
        <w:t xml:space="preserve">los </w:t>
      </w:r>
      <w:r w:rsidR="00DE5FA1" w:rsidRPr="00175819">
        <w:t xml:space="preserve">cinco ítems, </w:t>
      </w:r>
      <w:r w:rsidR="00E34677">
        <w:t>con mayor</w:t>
      </w:r>
      <w:r w:rsidR="00E34677" w:rsidRPr="00175819">
        <w:t xml:space="preserve"> </w:t>
      </w:r>
      <w:r w:rsidR="00DE5FA1" w:rsidRPr="00175819">
        <w:t xml:space="preserve">énfasis </w:t>
      </w:r>
      <w:r w:rsidR="00E34677">
        <w:t>en aquellos vinculado</w:t>
      </w:r>
      <w:r w:rsidR="009521DB">
        <w:t>s</w:t>
      </w:r>
      <w:r w:rsidR="00E34677">
        <w:t xml:space="preserve"> con </w:t>
      </w:r>
      <w:r w:rsidR="00DE5FA1" w:rsidRPr="00175819">
        <w:t>ser el enlace para publicar, redactar manuscritos en inglés y conocer la calidad y pertinencia de la revista o del evento de investigación.</w:t>
      </w:r>
      <w:r w:rsidR="0046432B" w:rsidRPr="00175819">
        <w:t xml:space="preserve"> En virtud de lo </w:t>
      </w:r>
      <w:r w:rsidR="0046432B" w:rsidRPr="00175819">
        <w:lastRenderedPageBreak/>
        <w:t xml:space="preserve">anterior, se sugiere realizar </w:t>
      </w:r>
      <w:r>
        <w:t>un</w:t>
      </w:r>
      <w:r w:rsidR="0046432B" w:rsidRPr="00175819">
        <w:t xml:space="preserve"> seguimiento </w:t>
      </w:r>
      <w:r>
        <w:t>detallado en e</w:t>
      </w:r>
      <w:r w:rsidR="0046432B" w:rsidRPr="00175819">
        <w:t xml:space="preserve">l desarrollo de </w:t>
      </w:r>
      <w:r>
        <w:t xml:space="preserve">estas habilidades </w:t>
      </w:r>
      <w:r w:rsidR="0046432B" w:rsidRPr="00175819">
        <w:t>de investigación</w:t>
      </w:r>
      <w:r w:rsidR="00AB5E91">
        <w:t>,</w:t>
      </w:r>
      <w:r>
        <w:t xml:space="preserve"> </w:t>
      </w:r>
      <w:r w:rsidR="00CF1D2E">
        <w:t>prestando atención</w:t>
      </w:r>
      <w:r>
        <w:t xml:space="preserve"> en el aprendizaje y </w:t>
      </w:r>
      <w:r w:rsidR="00B01719">
        <w:t>l</w:t>
      </w:r>
      <w:r>
        <w:t>a</w:t>
      </w:r>
      <w:r w:rsidR="00B01719">
        <w:t xml:space="preserve"> </w:t>
      </w:r>
      <w:r>
        <w:t>i</w:t>
      </w:r>
      <w:r w:rsidR="00B01719">
        <w:t>mplement</w:t>
      </w:r>
      <w:r>
        <w:t>ación</w:t>
      </w:r>
      <w:r w:rsidR="00B01719">
        <w:t xml:space="preserve"> pr</w:t>
      </w:r>
      <w:r w:rsidR="00CF1D2E">
        <w:t>á</w:t>
      </w:r>
      <w:r w:rsidR="00B01719">
        <w:t xml:space="preserve">ctica </w:t>
      </w:r>
      <w:r>
        <w:t>de</w:t>
      </w:r>
      <w:r w:rsidR="00B01719">
        <w:t xml:space="preserve"> estas capacidades por</w:t>
      </w:r>
      <w:r>
        <w:t xml:space="preserve"> los educandos</w:t>
      </w:r>
      <w:r w:rsidR="00FB44FA">
        <w:t xml:space="preserve"> </w:t>
      </w:r>
      <w:r w:rsidR="00FB44FA" w:rsidRPr="00FB44FA">
        <w:rPr>
          <w:rFonts w:eastAsia="Times New Roman"/>
          <w:lang w:eastAsia="es-MX"/>
        </w:rPr>
        <w:t>(</w:t>
      </w:r>
      <w:proofErr w:type="spellStart"/>
      <w:r w:rsidR="00FB44FA" w:rsidRPr="00A56BB6">
        <w:rPr>
          <w:rFonts w:eastAsia="Times New Roman"/>
          <w:lang w:eastAsia="es-MX"/>
        </w:rPr>
        <w:t>Rockinson</w:t>
      </w:r>
      <w:proofErr w:type="spellEnd"/>
      <w:r w:rsidR="00FB44FA" w:rsidRPr="00A56BB6">
        <w:rPr>
          <w:rFonts w:eastAsia="Times New Roman"/>
          <w:lang w:eastAsia="es-MX"/>
        </w:rPr>
        <w:t>, 2018)</w:t>
      </w:r>
      <w:r w:rsidR="00B01719">
        <w:t>.</w:t>
      </w:r>
    </w:p>
    <w:p w14:paraId="512DEC51" w14:textId="45446117" w:rsidR="0087104B" w:rsidRPr="00B01719" w:rsidRDefault="00FB44FA" w:rsidP="007A492E">
      <w:pPr>
        <w:spacing w:line="360" w:lineRule="auto"/>
        <w:ind w:firstLine="708"/>
        <w:jc w:val="both"/>
      </w:pPr>
      <w:r>
        <w:t>L</w:t>
      </w:r>
      <w:r w:rsidR="00327408" w:rsidRPr="00175819">
        <w:t xml:space="preserve">as competencias de investigación </w:t>
      </w:r>
      <w:r w:rsidR="00934330" w:rsidRPr="00175819">
        <w:t>de índole actitudinal</w:t>
      </w:r>
      <w:r w:rsidR="00327408" w:rsidRPr="00175819">
        <w:t xml:space="preserve"> </w:t>
      </w:r>
      <w:r w:rsidR="00B01719">
        <w:t xml:space="preserve">revelaron </w:t>
      </w:r>
      <w:r w:rsidR="00327408" w:rsidRPr="00175819">
        <w:t xml:space="preserve">datos </w:t>
      </w:r>
      <w:r w:rsidR="00B01719">
        <w:t xml:space="preserve">similares </w:t>
      </w:r>
      <w:r w:rsidR="00327408" w:rsidRPr="00175819">
        <w:t>entre los ítems de esta categoría, a diferencia de la aportación teórica</w:t>
      </w:r>
      <w:r w:rsidR="00DD3A0B" w:rsidRPr="00175819">
        <w:t xml:space="preserve"> y</w:t>
      </w:r>
      <w:r w:rsidR="00327408" w:rsidRPr="00175819">
        <w:t xml:space="preserve"> metodológica</w:t>
      </w:r>
      <w:r w:rsidR="0046432B" w:rsidRPr="00175819">
        <w:t>.</w:t>
      </w:r>
      <w:r w:rsidR="00F33365" w:rsidRPr="00175819">
        <w:t xml:space="preserve"> </w:t>
      </w:r>
      <w:r w:rsidR="0046432B" w:rsidRPr="00175819">
        <w:t xml:space="preserve">Estos resultados convergen con el estudio de </w:t>
      </w:r>
      <w:r w:rsidR="00F33365" w:rsidRPr="00175819">
        <w:t xml:space="preserve">Zambrano y Chacón (2021) en cuanto a que se debe realizar la integración de estrategias que promuevan la resolución de problemas, así como </w:t>
      </w:r>
      <w:r w:rsidR="0015749E">
        <w:t xml:space="preserve">la </w:t>
      </w:r>
      <w:r w:rsidR="0015749E" w:rsidRPr="00175819">
        <w:t>toma de decisiones</w:t>
      </w:r>
      <w:r w:rsidR="0015749E">
        <w:t>,</w:t>
      </w:r>
      <w:r w:rsidR="0015749E" w:rsidRPr="00175819">
        <w:t xml:space="preserve"> </w:t>
      </w:r>
      <w:r w:rsidR="00F33365" w:rsidRPr="00175819">
        <w:t xml:space="preserve">la autonomía y </w:t>
      </w:r>
      <w:r w:rsidR="0015749E">
        <w:t xml:space="preserve">la </w:t>
      </w:r>
      <w:r w:rsidR="00F33365" w:rsidRPr="00175819">
        <w:t>reflexión crítica del estudiantado acerca de situaciones reales de su entorno.</w:t>
      </w:r>
    </w:p>
    <w:p w14:paraId="0723BFB0" w14:textId="4A23A567" w:rsidR="0015749E" w:rsidRPr="00175819" w:rsidRDefault="00A97ACA" w:rsidP="007A492E">
      <w:pPr>
        <w:spacing w:line="360" w:lineRule="auto"/>
        <w:ind w:firstLine="708"/>
        <w:jc w:val="both"/>
      </w:pPr>
      <w:r>
        <w:t>Entre</w:t>
      </w:r>
      <w:r w:rsidR="0015749E" w:rsidRPr="00175819">
        <w:t xml:space="preserve"> los datos obtenidos en la investigación, es relevante destacar la percepción del estudiantado </w:t>
      </w:r>
      <w:r>
        <w:t>en cuanto</w:t>
      </w:r>
      <w:r w:rsidRPr="00175819">
        <w:t xml:space="preserve"> </w:t>
      </w:r>
      <w:r w:rsidR="0015749E" w:rsidRPr="00175819">
        <w:t xml:space="preserve">a que la investigación sirve para resolver problemas de la sociedad y para generar una mejor calidad de vida de las personas, </w:t>
      </w:r>
      <w:r w:rsidR="008845FC">
        <w:t xml:space="preserve">puesto que </w:t>
      </w:r>
      <w:r w:rsidR="00AB5E91">
        <w:t xml:space="preserve">los ítems relacionados a ello </w:t>
      </w:r>
      <w:r w:rsidR="008845FC">
        <w:t>obtuv</w:t>
      </w:r>
      <w:r w:rsidR="00AB5E91">
        <w:t>ieron</w:t>
      </w:r>
      <w:r w:rsidR="008845FC">
        <w:t xml:space="preserve"> </w:t>
      </w:r>
      <w:r w:rsidR="0015749E" w:rsidRPr="00175819">
        <w:t xml:space="preserve">las puntuaciones más altas. Patiño (2019) </w:t>
      </w:r>
      <w:r w:rsidR="00160748">
        <w:t xml:space="preserve">concuerda </w:t>
      </w:r>
      <w:r w:rsidR="00AB5E91">
        <w:t xml:space="preserve">con el hecho de que las </w:t>
      </w:r>
      <w:r w:rsidR="0015749E" w:rsidRPr="00175819">
        <w:t xml:space="preserve">competencias de investigación en los estudiantes de posgrado son un factor clave en la formación investigativa y </w:t>
      </w:r>
      <w:r w:rsidR="00160748">
        <w:t xml:space="preserve">que </w:t>
      </w:r>
      <w:r w:rsidR="0015749E" w:rsidRPr="00175819">
        <w:t xml:space="preserve">permiten </w:t>
      </w:r>
      <w:r w:rsidR="004C0FB7">
        <w:t xml:space="preserve">consolidar </w:t>
      </w:r>
      <w:r w:rsidR="0015749E" w:rsidRPr="00175819">
        <w:t xml:space="preserve">la capacidad de integrar conocimientos </w:t>
      </w:r>
      <w:r w:rsidR="004C0FB7">
        <w:t>con la finalidad de resolver</w:t>
      </w:r>
      <w:r w:rsidR="0015749E" w:rsidRPr="00175819">
        <w:t xml:space="preserve"> </w:t>
      </w:r>
      <w:r w:rsidR="00FB44FA" w:rsidRPr="00175819">
        <w:t xml:space="preserve">problemáticas </w:t>
      </w:r>
      <w:r w:rsidR="00FB44FA">
        <w:t>reales de las personas</w:t>
      </w:r>
      <w:r w:rsidR="0015749E" w:rsidRPr="00175819">
        <w:t>.</w:t>
      </w:r>
    </w:p>
    <w:p w14:paraId="731F0F0D" w14:textId="4ACAB862" w:rsidR="00C8363A" w:rsidRPr="00175819" w:rsidRDefault="00104E50" w:rsidP="007A492E">
      <w:pPr>
        <w:spacing w:line="360" w:lineRule="auto"/>
        <w:ind w:firstLine="708"/>
        <w:jc w:val="both"/>
      </w:pPr>
      <w:r w:rsidRPr="00175819">
        <w:t xml:space="preserve">Los datos también </w:t>
      </w:r>
      <w:r w:rsidR="00515444" w:rsidRPr="00175819">
        <w:t xml:space="preserve">permitieron </w:t>
      </w:r>
      <w:r w:rsidR="00062F09">
        <w:t>descubrir</w:t>
      </w:r>
      <w:r w:rsidR="00062F09" w:rsidRPr="00175819">
        <w:t xml:space="preserve"> </w:t>
      </w:r>
      <w:r w:rsidRPr="00175819">
        <w:t xml:space="preserve">que la aportación al impacto social y al desarrollo sustentable </w:t>
      </w:r>
      <w:r w:rsidR="00A80897">
        <w:t xml:space="preserve">son factores </w:t>
      </w:r>
      <w:r w:rsidR="003914C8">
        <w:t>que sobresalen en la percepción de los encuestados</w:t>
      </w:r>
      <w:r w:rsidRPr="00175819">
        <w:t>.</w:t>
      </w:r>
      <w:r w:rsidR="00DA3D1B" w:rsidRPr="00175819">
        <w:t xml:space="preserve"> </w:t>
      </w:r>
      <w:r w:rsidR="00C8363A" w:rsidRPr="00175819">
        <w:t>Referente a ello</w:t>
      </w:r>
      <w:r w:rsidR="00B62568">
        <w:t>,</w:t>
      </w:r>
      <w:r w:rsidR="00C8363A" w:rsidRPr="00175819">
        <w:t xml:space="preserve"> </w:t>
      </w:r>
      <w:proofErr w:type="spellStart"/>
      <w:r w:rsidR="00EF36C9" w:rsidRPr="00A56BB6">
        <w:rPr>
          <w:rFonts w:eastAsia="Times New Roman"/>
          <w:lang w:eastAsia="es-MX"/>
        </w:rPr>
        <w:t>Rockinson</w:t>
      </w:r>
      <w:proofErr w:type="spellEnd"/>
      <w:r w:rsidR="00EF36C9" w:rsidRPr="00A56BB6">
        <w:rPr>
          <w:rFonts w:eastAsia="Times New Roman"/>
          <w:lang w:eastAsia="es-MX"/>
        </w:rPr>
        <w:t xml:space="preserve"> </w:t>
      </w:r>
      <w:r w:rsidR="00EF36C9">
        <w:rPr>
          <w:rFonts w:eastAsia="Times New Roman"/>
          <w:lang w:eastAsia="es-MX"/>
        </w:rPr>
        <w:t>(</w:t>
      </w:r>
      <w:r w:rsidR="00EF36C9" w:rsidRPr="00A56BB6">
        <w:rPr>
          <w:rFonts w:eastAsia="Times New Roman"/>
          <w:lang w:eastAsia="es-MX"/>
        </w:rPr>
        <w:t>2018</w:t>
      </w:r>
      <w:r w:rsidR="004339D5" w:rsidRPr="00A56BB6">
        <w:rPr>
          <w:rFonts w:eastAsia="Times New Roman"/>
          <w:lang w:eastAsia="es-MX"/>
        </w:rPr>
        <w:t>)</w:t>
      </w:r>
      <w:r w:rsidR="004339D5">
        <w:rPr>
          <w:rFonts w:eastAsia="Times New Roman"/>
          <w:lang w:eastAsia="es-MX"/>
        </w:rPr>
        <w:t>,</w:t>
      </w:r>
      <w:r w:rsidR="004339D5" w:rsidRPr="00175819">
        <w:rPr>
          <w:rFonts w:eastAsia="Times New Roman"/>
          <w:lang w:eastAsia="es-MX"/>
        </w:rPr>
        <w:t xml:space="preserve"> </w:t>
      </w:r>
      <w:r w:rsidR="00C8363A" w:rsidRPr="00175819">
        <w:t>Tapia</w:t>
      </w:r>
      <w:r w:rsidR="002C22C4">
        <w:t xml:space="preserve"> </w:t>
      </w:r>
      <w:r w:rsidR="002C22C4">
        <w:rPr>
          <w:i/>
          <w:iCs/>
        </w:rPr>
        <w:t>et al.</w:t>
      </w:r>
      <w:r w:rsidR="0002165B" w:rsidRPr="00175819">
        <w:t xml:space="preserve"> (2018</w:t>
      </w:r>
      <w:r w:rsidR="00C8363A" w:rsidRPr="00175819">
        <w:t>)</w:t>
      </w:r>
      <w:r w:rsidR="00A0251A" w:rsidRPr="00175819">
        <w:t xml:space="preserve"> y Aliaga y Luna (2020)</w:t>
      </w:r>
      <w:r w:rsidR="00C8363A" w:rsidRPr="00175819">
        <w:t xml:space="preserve"> </w:t>
      </w:r>
      <w:r w:rsidR="00515444" w:rsidRPr="00175819">
        <w:t xml:space="preserve">aconsejan </w:t>
      </w:r>
      <w:r w:rsidR="00C8363A" w:rsidRPr="00175819">
        <w:t xml:space="preserve">seguir avanzando </w:t>
      </w:r>
      <w:r w:rsidR="00515444" w:rsidRPr="00175819">
        <w:t xml:space="preserve">en </w:t>
      </w:r>
      <w:r w:rsidR="00C8363A" w:rsidRPr="00175819">
        <w:t xml:space="preserve">propuestas que permitan </w:t>
      </w:r>
      <w:r w:rsidR="0015749E">
        <w:t xml:space="preserve">generar </w:t>
      </w:r>
      <w:r w:rsidR="00C8363A" w:rsidRPr="00175819">
        <w:t xml:space="preserve">habilidades investigativas </w:t>
      </w:r>
      <w:r w:rsidR="00920330" w:rsidRPr="00175819">
        <w:t xml:space="preserve">vanguardistas </w:t>
      </w:r>
      <w:r w:rsidR="00C8363A" w:rsidRPr="00175819">
        <w:t>par</w:t>
      </w:r>
      <w:r w:rsidR="0015749E">
        <w:t>a los</w:t>
      </w:r>
      <w:r w:rsidR="00C8363A" w:rsidRPr="00175819">
        <w:t xml:space="preserve"> estudiantes</w:t>
      </w:r>
      <w:r w:rsidR="00920330" w:rsidRPr="00175819">
        <w:t xml:space="preserve"> de posgrado</w:t>
      </w:r>
      <w:r w:rsidR="00C8363A" w:rsidRPr="00175819">
        <w:t xml:space="preserve"> </w:t>
      </w:r>
      <w:r w:rsidR="0015749E">
        <w:t xml:space="preserve">y al mismo tiempo encaminar su inclusión </w:t>
      </w:r>
      <w:r w:rsidR="00920330" w:rsidRPr="00175819">
        <w:t>en</w:t>
      </w:r>
      <w:r w:rsidR="00C8363A" w:rsidRPr="00175819">
        <w:t xml:space="preserve"> el proceso de enseñanza</w:t>
      </w:r>
      <w:r w:rsidR="00062F09">
        <w:t>-</w:t>
      </w:r>
      <w:r w:rsidR="00C8363A" w:rsidRPr="00175819">
        <w:t>aprendizaje</w:t>
      </w:r>
      <w:r w:rsidR="00920330" w:rsidRPr="00175819">
        <w:t>.</w:t>
      </w:r>
    </w:p>
    <w:p w14:paraId="211724B7" w14:textId="17380103" w:rsidR="00534B93" w:rsidRDefault="00626665" w:rsidP="007A492E">
      <w:pPr>
        <w:spacing w:line="360" w:lineRule="auto"/>
        <w:ind w:firstLine="708"/>
        <w:jc w:val="both"/>
      </w:pPr>
      <w:r>
        <w:t>Aunado a todo lo anterior</w:t>
      </w:r>
      <w:r w:rsidR="00534B93">
        <w:t>, se concuerda con</w:t>
      </w:r>
      <w:r w:rsidR="00636689" w:rsidRPr="00175819">
        <w:t xml:space="preserve"> Peinado (</w:t>
      </w:r>
      <w:r w:rsidR="0002165B" w:rsidRPr="00175819">
        <w:t>2020</w:t>
      </w:r>
      <w:r w:rsidR="00636689" w:rsidRPr="00175819">
        <w:t xml:space="preserve">) </w:t>
      </w:r>
      <w:r>
        <w:t>en cuanto</w:t>
      </w:r>
      <w:r w:rsidRPr="00175819">
        <w:t xml:space="preserve"> </w:t>
      </w:r>
      <w:r w:rsidR="007B7F6A" w:rsidRPr="00175819">
        <w:t xml:space="preserve">a que </w:t>
      </w:r>
      <w:r w:rsidR="00636689" w:rsidRPr="00175819">
        <w:t xml:space="preserve">las competencias de investigación deben ser detectadas </w:t>
      </w:r>
      <w:r w:rsidR="00534B93">
        <w:t>desde</w:t>
      </w:r>
      <w:r w:rsidR="00636689" w:rsidRPr="00175819">
        <w:t xml:space="preserve"> el proceso de admisión,</w:t>
      </w:r>
      <w:r w:rsidR="00515444" w:rsidRPr="00175819">
        <w:t xml:space="preserve"> </w:t>
      </w:r>
      <w:r w:rsidR="00636689" w:rsidRPr="00175819">
        <w:t xml:space="preserve">en </w:t>
      </w:r>
      <w:r w:rsidR="00515444" w:rsidRPr="00175819">
        <w:t xml:space="preserve">virtud </w:t>
      </w:r>
      <w:r w:rsidR="00636689" w:rsidRPr="00175819">
        <w:t>de que inciden directamente en los futuros estudiantes, en el programa de posgrado, en los profesores y en la institución donde cursar</w:t>
      </w:r>
      <w:r>
        <w:t>á</w:t>
      </w:r>
      <w:r w:rsidR="00636689" w:rsidRPr="00175819">
        <w:t xml:space="preserve">n sus estudios de maestría o doctorado. </w:t>
      </w:r>
      <w:r w:rsidR="00BB47B2">
        <w:t>En esa línea</w:t>
      </w:r>
      <w:r w:rsidR="00636689" w:rsidRPr="00175819">
        <w:t xml:space="preserve">, </w:t>
      </w:r>
      <w:r w:rsidR="00636689" w:rsidRPr="00175819">
        <w:rPr>
          <w:rFonts w:eastAsia="Times New Roman"/>
          <w:lang w:eastAsia="es-MX"/>
        </w:rPr>
        <w:t xml:space="preserve">Cardoso </w:t>
      </w:r>
      <w:r w:rsidR="00455066" w:rsidRPr="00175819">
        <w:rPr>
          <w:rFonts w:eastAsia="Times New Roman"/>
          <w:lang w:eastAsia="es-MX"/>
        </w:rPr>
        <w:t>y</w:t>
      </w:r>
      <w:r w:rsidR="0002165B" w:rsidRPr="00175819">
        <w:rPr>
          <w:rFonts w:eastAsia="Times New Roman"/>
          <w:lang w:eastAsia="es-MX"/>
        </w:rPr>
        <w:t xml:space="preserve"> Cerecedo (2019</w:t>
      </w:r>
      <w:r w:rsidR="00636689" w:rsidRPr="00175819">
        <w:rPr>
          <w:rFonts w:eastAsia="Times New Roman"/>
          <w:lang w:eastAsia="es-MX"/>
        </w:rPr>
        <w:t xml:space="preserve">) sugieren </w:t>
      </w:r>
      <w:r w:rsidR="00636689" w:rsidRPr="00175819">
        <w:t xml:space="preserve">elaborar un diagnóstico sobre los perfiles de ingreso del alumnado que inicia su formación en </w:t>
      </w:r>
      <w:r w:rsidR="00534B93">
        <w:t>e</w:t>
      </w:r>
      <w:r w:rsidR="00636689" w:rsidRPr="00175819">
        <w:t>l posgrado. Para ello</w:t>
      </w:r>
      <w:r w:rsidR="00BB47B2">
        <w:t>,</w:t>
      </w:r>
      <w:r w:rsidR="00636689" w:rsidRPr="00175819">
        <w:t xml:space="preserve"> es importante generar metodologías de formación a partir de la valoración de sus </w:t>
      </w:r>
      <w:r w:rsidR="00534B93">
        <w:t xml:space="preserve">habilidades </w:t>
      </w:r>
      <w:r w:rsidR="00636689" w:rsidRPr="00175819">
        <w:t xml:space="preserve">al inicio y </w:t>
      </w:r>
      <w:r w:rsidR="00387E3A" w:rsidRPr="00175819">
        <w:t xml:space="preserve">en el transcurso </w:t>
      </w:r>
      <w:r w:rsidR="00636689" w:rsidRPr="00175819">
        <w:t xml:space="preserve">de </w:t>
      </w:r>
      <w:r w:rsidR="00534B93">
        <w:t xml:space="preserve">su </w:t>
      </w:r>
      <w:r w:rsidR="00636689" w:rsidRPr="00175819">
        <w:t>formación (</w:t>
      </w:r>
      <w:r w:rsidR="0002165B" w:rsidRPr="00175819">
        <w:t>Manríquez, 2018</w:t>
      </w:r>
      <w:r w:rsidR="006F2D50">
        <w:t xml:space="preserve">; </w:t>
      </w:r>
      <w:r w:rsidR="00534B93" w:rsidRPr="00434AFA">
        <w:t>Peinado</w:t>
      </w:r>
      <w:r w:rsidR="00F17AE2">
        <w:t xml:space="preserve"> </w:t>
      </w:r>
      <w:r w:rsidR="00F17AE2">
        <w:rPr>
          <w:i/>
          <w:iCs/>
        </w:rPr>
        <w:t>et al.</w:t>
      </w:r>
      <w:r w:rsidR="006F2D50">
        <w:t xml:space="preserve">, </w:t>
      </w:r>
      <w:r w:rsidR="00534B93" w:rsidRPr="00434AFA">
        <w:t>20</w:t>
      </w:r>
      <w:r w:rsidR="00B335E6">
        <w:t>2</w:t>
      </w:r>
      <w:r w:rsidR="00534B93" w:rsidRPr="00434AFA">
        <w:t>1</w:t>
      </w:r>
      <w:r w:rsidR="00F17AE2">
        <w:t xml:space="preserve">; </w:t>
      </w:r>
      <w:r w:rsidR="00F17AE2" w:rsidRPr="00175819">
        <w:t>Tapia</w:t>
      </w:r>
      <w:r w:rsidR="00F17AE2">
        <w:t xml:space="preserve"> </w:t>
      </w:r>
      <w:r w:rsidR="00F17AE2">
        <w:rPr>
          <w:i/>
          <w:iCs/>
        </w:rPr>
        <w:t>et al.</w:t>
      </w:r>
      <w:r w:rsidR="00F17AE2" w:rsidRPr="00175819">
        <w:t>, 2018</w:t>
      </w:r>
      <w:r w:rsidR="00534B93" w:rsidRPr="00434AFA">
        <w:t>)</w:t>
      </w:r>
      <w:r w:rsidR="006F2D50">
        <w:t>.</w:t>
      </w:r>
    </w:p>
    <w:p w14:paraId="4E61F0DA" w14:textId="36302D40" w:rsidR="00CF6FE4" w:rsidRPr="00175819" w:rsidRDefault="00CF6FE4" w:rsidP="007A492E">
      <w:pPr>
        <w:spacing w:line="360" w:lineRule="auto"/>
        <w:ind w:firstLine="708"/>
        <w:jc w:val="both"/>
      </w:pPr>
      <w:r>
        <w:t xml:space="preserve">Otro tema no menos importante asociado a las competencias de </w:t>
      </w:r>
      <w:r w:rsidR="001278C1">
        <w:t>investigación</w:t>
      </w:r>
      <w:r>
        <w:t xml:space="preserve"> es la</w:t>
      </w:r>
      <w:r w:rsidRPr="00175819">
        <w:t xml:space="preserve"> participación </w:t>
      </w:r>
      <w:r>
        <w:t xml:space="preserve">de los estudiantes de posgrado </w:t>
      </w:r>
      <w:r w:rsidRPr="00175819">
        <w:t xml:space="preserve">en </w:t>
      </w:r>
      <w:r>
        <w:t xml:space="preserve">los </w:t>
      </w:r>
      <w:r w:rsidRPr="00175819">
        <w:t>proyectos de investigación</w:t>
      </w:r>
      <w:r w:rsidR="00A80897">
        <w:t xml:space="preserve">. Huelga decir que estos </w:t>
      </w:r>
      <w:r>
        <w:t xml:space="preserve">son de suma importancia por </w:t>
      </w:r>
      <w:r w:rsidRPr="00175819">
        <w:t>los productos de investigación</w:t>
      </w:r>
      <w:r>
        <w:t xml:space="preserve"> que generan</w:t>
      </w:r>
      <w:r w:rsidRPr="00175819">
        <w:t xml:space="preserve">, </w:t>
      </w:r>
      <w:r>
        <w:t xml:space="preserve">las </w:t>
      </w:r>
      <w:r>
        <w:lastRenderedPageBreak/>
        <w:t>aportaciones a</w:t>
      </w:r>
      <w:r w:rsidRPr="00175819">
        <w:t xml:space="preserve"> las líneas de </w:t>
      </w:r>
      <w:r>
        <w:t xml:space="preserve">investigación y la </w:t>
      </w:r>
      <w:r w:rsidRPr="00175819">
        <w:t>generación de</w:t>
      </w:r>
      <w:r>
        <w:t xml:space="preserve"> nuevo</w:t>
      </w:r>
      <w:r w:rsidRPr="00175819">
        <w:t xml:space="preserve"> conocimiento (</w:t>
      </w:r>
      <w:r w:rsidRPr="00175819">
        <w:rPr>
          <w:rFonts w:eastAsia="Times New Roman"/>
          <w:lang w:eastAsia="es-MX"/>
        </w:rPr>
        <w:t>Cardoso y Cerecedo, 2019; González</w:t>
      </w:r>
      <w:r w:rsidRPr="00891339">
        <w:rPr>
          <w:rFonts w:eastAsia="Times New Roman"/>
          <w:lang w:eastAsia="es-MX"/>
        </w:rPr>
        <w:t xml:space="preserve"> </w:t>
      </w:r>
      <w:r w:rsidRPr="00891339">
        <w:rPr>
          <w:i/>
        </w:rPr>
        <w:t>et al.</w:t>
      </w:r>
      <w:r w:rsidRPr="00891339">
        <w:t>,</w:t>
      </w:r>
      <w:r>
        <w:t xml:space="preserve"> 2020</w:t>
      </w:r>
      <w:r w:rsidRPr="00175819">
        <w:rPr>
          <w:rFonts w:eastAsia="Times New Roman"/>
          <w:lang w:eastAsia="es-MX"/>
        </w:rPr>
        <w:t xml:space="preserve">; </w:t>
      </w:r>
      <w:r w:rsidRPr="00175819">
        <w:t>Peinado</w:t>
      </w:r>
      <w:r w:rsidR="0017542A">
        <w:t xml:space="preserve"> </w:t>
      </w:r>
      <w:r w:rsidR="0017542A">
        <w:rPr>
          <w:i/>
          <w:iCs/>
        </w:rPr>
        <w:t>et al.</w:t>
      </w:r>
      <w:r w:rsidRPr="00175819">
        <w:t>, 2020).</w:t>
      </w:r>
      <w:r w:rsidRPr="00175819">
        <w:rPr>
          <w:rFonts w:eastAsia="Times New Roman"/>
          <w:lang w:eastAsia="es-MX"/>
        </w:rPr>
        <w:t xml:space="preserve"> </w:t>
      </w:r>
      <w:r w:rsidRPr="00175819">
        <w:t xml:space="preserve">Otro </w:t>
      </w:r>
      <w:r w:rsidR="001278C1">
        <w:t xml:space="preserve">componente </w:t>
      </w:r>
      <w:r w:rsidR="00A80897" w:rsidRPr="00175819">
        <w:t>rel</w:t>
      </w:r>
      <w:r w:rsidR="00A80897">
        <w:t>e</w:t>
      </w:r>
      <w:r w:rsidR="00A80897" w:rsidRPr="00175819">
        <w:t>va</w:t>
      </w:r>
      <w:r w:rsidR="00A80897">
        <w:t>n</w:t>
      </w:r>
      <w:r w:rsidR="00A80897" w:rsidRPr="00175819">
        <w:t xml:space="preserve">te </w:t>
      </w:r>
      <w:r w:rsidR="00DB6B55">
        <w:t xml:space="preserve">es </w:t>
      </w:r>
      <w:r w:rsidRPr="00175819">
        <w:t xml:space="preserve">el idioma inglés, </w:t>
      </w:r>
      <w:r w:rsidR="001278C1" w:rsidRPr="00175819">
        <w:t>debido a</w:t>
      </w:r>
      <w:r w:rsidRPr="00175819">
        <w:t xml:space="preserve"> que algunos programas de posgrado exigen como requisito indispensable</w:t>
      </w:r>
      <w:r w:rsidR="001278C1">
        <w:t xml:space="preserve"> </w:t>
      </w:r>
      <w:r w:rsidRPr="00175819">
        <w:t>dominar las habilidad</w:t>
      </w:r>
      <w:r w:rsidR="009521DB">
        <w:t>es</w:t>
      </w:r>
      <w:r w:rsidRPr="00175819">
        <w:t xml:space="preserve"> de leer, escribir</w:t>
      </w:r>
      <w:r w:rsidR="001278C1">
        <w:t xml:space="preserve"> </w:t>
      </w:r>
      <w:r w:rsidRPr="00175819">
        <w:t>y hablar</w:t>
      </w:r>
      <w:r w:rsidR="00CB4C2F">
        <w:t xml:space="preserve"> </w:t>
      </w:r>
      <w:r w:rsidR="009521DB">
        <w:t xml:space="preserve">en </w:t>
      </w:r>
      <w:r w:rsidR="00CB4C2F">
        <w:t>est</w:t>
      </w:r>
      <w:r w:rsidR="002F7DFF">
        <w:t>a</w:t>
      </w:r>
      <w:r w:rsidR="00CB4C2F">
        <w:t xml:space="preserve"> </w:t>
      </w:r>
      <w:r w:rsidR="002F7DFF">
        <w:t>lengua</w:t>
      </w:r>
      <w:r w:rsidR="001278C1">
        <w:t xml:space="preserve"> </w:t>
      </w:r>
      <w:r w:rsidRPr="00175819">
        <w:t>(</w:t>
      </w:r>
      <w:proofErr w:type="spellStart"/>
      <w:r w:rsidRPr="00175819">
        <w:t>Cacheiro</w:t>
      </w:r>
      <w:proofErr w:type="spellEnd"/>
      <w:r w:rsidR="008975A2">
        <w:t xml:space="preserve"> </w:t>
      </w:r>
      <w:r w:rsidR="008975A2">
        <w:rPr>
          <w:i/>
          <w:iCs/>
        </w:rPr>
        <w:t>et al.</w:t>
      </w:r>
      <w:r w:rsidRPr="00175819">
        <w:t>, 2020</w:t>
      </w:r>
      <w:r w:rsidRPr="00175819">
        <w:rPr>
          <w:rFonts w:eastAsia="Times New Roman"/>
          <w:lang w:eastAsia="es-MX"/>
        </w:rPr>
        <w:t>;</w:t>
      </w:r>
      <w:r w:rsidRPr="00175819">
        <w:t xml:space="preserve"> Peinado, 2020)</w:t>
      </w:r>
      <w:r w:rsidR="00187176">
        <w:t>.</w:t>
      </w:r>
      <w:r w:rsidRPr="00175819">
        <w:t xml:space="preserve"> </w:t>
      </w:r>
      <w:r w:rsidR="00187176">
        <w:t xml:space="preserve">Sirve también como herramienta </w:t>
      </w:r>
      <w:r w:rsidR="001278C1">
        <w:t xml:space="preserve">para </w:t>
      </w:r>
      <w:r w:rsidRPr="00175819">
        <w:t xml:space="preserve">difundir el conocimiento científico </w:t>
      </w:r>
      <w:r w:rsidR="001278C1">
        <w:t xml:space="preserve">a través de </w:t>
      </w:r>
      <w:r w:rsidRPr="00175819">
        <w:t xml:space="preserve">las experiencias obtenidas </w:t>
      </w:r>
      <w:r w:rsidR="001278C1">
        <w:t>en</w:t>
      </w:r>
      <w:r w:rsidRPr="00175819">
        <w:t xml:space="preserve"> </w:t>
      </w:r>
      <w:r w:rsidR="003C227E">
        <w:t>lo</w:t>
      </w:r>
      <w:r w:rsidRPr="00175819">
        <w:t>s trabajos de investigación</w:t>
      </w:r>
      <w:r w:rsidR="001278C1">
        <w:t>.</w:t>
      </w:r>
    </w:p>
    <w:p w14:paraId="750C46CD" w14:textId="1A4E2157" w:rsidR="00464ADD" w:rsidRPr="00175819" w:rsidRDefault="001278C1" w:rsidP="007A492E">
      <w:pPr>
        <w:spacing w:line="360" w:lineRule="auto"/>
        <w:ind w:firstLine="708"/>
        <w:jc w:val="both"/>
      </w:pPr>
      <w:r>
        <w:t>En síntesis, l</w:t>
      </w:r>
      <w:r w:rsidR="003B67FB" w:rsidRPr="00175819">
        <w:t>os resultados de la presente investigación evidencian la necesidad de</w:t>
      </w:r>
      <w:r w:rsidR="006F2D50">
        <w:t xml:space="preserve"> continuar transmitiendo</w:t>
      </w:r>
      <w:r w:rsidR="003B67FB" w:rsidRPr="00175819">
        <w:t xml:space="preserve"> </w:t>
      </w:r>
      <w:r w:rsidR="006F2D50">
        <w:t xml:space="preserve">las </w:t>
      </w:r>
      <w:r w:rsidR="003B67FB" w:rsidRPr="00175819">
        <w:t xml:space="preserve">competencias investigativas </w:t>
      </w:r>
      <w:r w:rsidR="006F2D50">
        <w:t>a</w:t>
      </w:r>
      <w:r w:rsidR="003B67FB" w:rsidRPr="00175819">
        <w:t xml:space="preserve"> los </w:t>
      </w:r>
      <w:r w:rsidR="006F2D50">
        <w:t xml:space="preserve">estudiantes </w:t>
      </w:r>
      <w:r w:rsidR="003B67FB" w:rsidRPr="00175819">
        <w:t>del posgrado. En este sentido, las asignaturas vinculadas a la investigación son de gran relevancia en su formación (Tapia</w:t>
      </w:r>
      <w:r w:rsidR="002C22C4">
        <w:t xml:space="preserve"> </w:t>
      </w:r>
      <w:r w:rsidR="002C22C4">
        <w:rPr>
          <w:i/>
          <w:iCs/>
        </w:rPr>
        <w:t>et al.</w:t>
      </w:r>
      <w:r w:rsidR="003B67FB" w:rsidRPr="00175819">
        <w:t>, 2018; Vázquez, 2021)</w:t>
      </w:r>
      <w:r w:rsidR="006F2D50">
        <w:t xml:space="preserve">. </w:t>
      </w:r>
      <w:r w:rsidR="00EF0AF0">
        <w:t>L</w:t>
      </w:r>
      <w:r w:rsidR="006F2D50">
        <w:t xml:space="preserve">as </w:t>
      </w:r>
      <w:r w:rsidR="003B67FB" w:rsidRPr="00175819">
        <w:t xml:space="preserve">actualizaciones </w:t>
      </w:r>
      <w:r w:rsidR="00352A34">
        <w:t>en</w:t>
      </w:r>
      <w:r w:rsidR="003B67FB" w:rsidRPr="00175819">
        <w:t xml:space="preserve"> los programas de estudio </w:t>
      </w:r>
      <w:r w:rsidR="00352A34">
        <w:t xml:space="preserve">pueden </w:t>
      </w:r>
      <w:r w:rsidR="006F2D50">
        <w:t xml:space="preserve">acrecentar </w:t>
      </w:r>
      <w:r w:rsidR="003B67FB" w:rsidRPr="00175819">
        <w:t>las competencias investigativas e</w:t>
      </w:r>
      <w:r w:rsidR="006F2D50">
        <w:t>n</w:t>
      </w:r>
      <w:r w:rsidR="003B67FB" w:rsidRPr="00175819">
        <w:t xml:space="preserve"> los educandos (</w:t>
      </w:r>
      <w:r w:rsidR="00E36BB3" w:rsidRPr="00FE30B7">
        <w:rPr>
          <w:rFonts w:eastAsia="Times New Roman"/>
          <w:lang w:eastAsia="es-MX"/>
        </w:rPr>
        <w:t>Borders</w:t>
      </w:r>
      <w:r w:rsidR="00F17AE2">
        <w:rPr>
          <w:rFonts w:eastAsia="Times New Roman"/>
          <w:lang w:eastAsia="es-MX"/>
        </w:rPr>
        <w:t xml:space="preserve"> </w:t>
      </w:r>
      <w:r w:rsidR="00F17AE2">
        <w:rPr>
          <w:rFonts w:eastAsia="Times New Roman"/>
          <w:i/>
          <w:iCs/>
          <w:lang w:eastAsia="es-MX"/>
        </w:rPr>
        <w:t>et al.</w:t>
      </w:r>
      <w:r w:rsidR="00E36BB3" w:rsidRPr="00FE30B7">
        <w:rPr>
          <w:rFonts w:eastAsia="Times New Roman"/>
          <w:lang w:eastAsia="es-MX"/>
        </w:rPr>
        <w:t>, 2020</w:t>
      </w:r>
      <w:r w:rsidR="00437242">
        <w:rPr>
          <w:rFonts w:eastAsia="Times New Roman"/>
          <w:lang w:eastAsia="es-MX"/>
        </w:rPr>
        <w:t xml:space="preserve">; </w:t>
      </w:r>
      <w:r w:rsidR="00437242" w:rsidRPr="001F6D7D">
        <w:rPr>
          <w:rFonts w:eastAsia="Times New Roman"/>
          <w:lang w:eastAsia="es-MX"/>
        </w:rPr>
        <w:t>Diaz, 2021</w:t>
      </w:r>
      <w:r w:rsidR="00F17AE2">
        <w:rPr>
          <w:rFonts w:eastAsia="Times New Roman"/>
          <w:lang w:eastAsia="es-MX"/>
        </w:rPr>
        <w:t xml:space="preserve">; </w:t>
      </w:r>
      <w:r w:rsidR="00F17AE2" w:rsidRPr="00175819">
        <w:t>Moros, 2018</w:t>
      </w:r>
      <w:r w:rsidR="003B67FB" w:rsidRPr="00175819">
        <w:t>)</w:t>
      </w:r>
      <w:r w:rsidR="00352A34">
        <w:t>.</w:t>
      </w:r>
      <w:r>
        <w:t xml:space="preserve"> </w:t>
      </w:r>
      <w:r w:rsidR="00187176">
        <w:t>Por este motivo</w:t>
      </w:r>
      <w:r>
        <w:t>,</w:t>
      </w:r>
      <w:r w:rsidR="00187176">
        <w:t xml:space="preserve"> </w:t>
      </w:r>
      <w:r>
        <w:t>l</w:t>
      </w:r>
      <w:r w:rsidR="00464ADD" w:rsidRPr="00175819">
        <w:t xml:space="preserve">as instituciones educativas de posgrado también deben capacitar a los docentes </w:t>
      </w:r>
      <w:r w:rsidR="00352A34">
        <w:t xml:space="preserve">acerca de </w:t>
      </w:r>
      <w:r w:rsidR="00464ADD" w:rsidRPr="00175819">
        <w:t xml:space="preserve">las competencias investigativas que pretendan instruir </w:t>
      </w:r>
      <w:r w:rsidR="003B67FB" w:rsidRPr="00175819">
        <w:t>a</w:t>
      </w:r>
      <w:r w:rsidR="00464ADD" w:rsidRPr="00175819">
        <w:t xml:space="preserve"> los estudiantes</w:t>
      </w:r>
      <w:r w:rsidR="00352A34">
        <w:t xml:space="preserve"> </w:t>
      </w:r>
      <w:r w:rsidR="00464ADD" w:rsidRPr="00175819">
        <w:rPr>
          <w:rFonts w:eastAsia="Times New Roman"/>
          <w:lang w:eastAsia="es-MX"/>
        </w:rPr>
        <w:t xml:space="preserve">(Stein </w:t>
      </w:r>
      <w:r w:rsidR="001F1FFC">
        <w:rPr>
          <w:rFonts w:eastAsia="Times New Roman"/>
          <w:lang w:eastAsia="es-MX"/>
        </w:rPr>
        <w:t>y</w:t>
      </w:r>
      <w:r w:rsidR="001F1FFC" w:rsidRPr="00175819">
        <w:rPr>
          <w:rFonts w:eastAsia="Times New Roman"/>
          <w:lang w:eastAsia="es-MX"/>
        </w:rPr>
        <w:t xml:space="preserve"> </w:t>
      </w:r>
      <w:r w:rsidR="00464ADD" w:rsidRPr="00175819">
        <w:rPr>
          <w:rFonts w:eastAsia="Times New Roman"/>
          <w:lang w:eastAsia="es-MX"/>
        </w:rPr>
        <w:t xml:space="preserve">Sim, 2020; </w:t>
      </w:r>
      <w:r w:rsidR="00EF0AF0" w:rsidRPr="00175819">
        <w:rPr>
          <w:rFonts w:eastAsia="Times New Roman"/>
          <w:lang w:eastAsia="es-MX"/>
        </w:rPr>
        <w:t xml:space="preserve">Xiao, 2018; </w:t>
      </w:r>
      <w:r w:rsidR="00464ADD" w:rsidRPr="00175819">
        <w:t>Zambrano y Chacón, 2021</w:t>
      </w:r>
      <w:r w:rsidR="00464ADD" w:rsidRPr="00175819">
        <w:rPr>
          <w:rFonts w:eastAsia="Times New Roman"/>
          <w:lang w:eastAsia="es-MX"/>
        </w:rPr>
        <w:t>)</w:t>
      </w:r>
      <w:r w:rsidR="00352A34">
        <w:t>,</w:t>
      </w:r>
      <w:r w:rsidR="003B67FB" w:rsidRPr="00175819">
        <w:t xml:space="preserve"> </w:t>
      </w:r>
      <w:r w:rsidR="00464ADD" w:rsidRPr="00175819">
        <w:t xml:space="preserve">puesto que uno de </w:t>
      </w:r>
      <w:r w:rsidR="007531E5" w:rsidRPr="00175819">
        <w:t>lo</w:t>
      </w:r>
      <w:r w:rsidR="00464ADD" w:rsidRPr="00175819">
        <w:t>s compromisos fundamentales</w:t>
      </w:r>
      <w:r w:rsidR="003B67FB" w:rsidRPr="00175819">
        <w:t xml:space="preserve"> del posgrado</w:t>
      </w:r>
      <w:r w:rsidR="00464ADD" w:rsidRPr="00175819">
        <w:t xml:space="preserve"> es fomentar la generación y consolidación de </w:t>
      </w:r>
      <w:r w:rsidR="003B67FB" w:rsidRPr="00175819">
        <w:t xml:space="preserve">conocimientos mediante las </w:t>
      </w:r>
      <w:r w:rsidR="00464ADD" w:rsidRPr="00175819">
        <w:t xml:space="preserve">competencias investigativas </w:t>
      </w:r>
      <w:r w:rsidR="003B67FB" w:rsidRPr="00175819">
        <w:t>d</w:t>
      </w:r>
      <w:r w:rsidR="00464ADD" w:rsidRPr="00175819">
        <w:t>e los alumnos</w:t>
      </w:r>
      <w:r w:rsidR="00352A34">
        <w:t xml:space="preserve"> </w:t>
      </w:r>
      <w:r w:rsidR="00352A34" w:rsidRPr="00175819">
        <w:t>(Bonilla y Peinado, 2014; Salgado y Aguilar, 2021</w:t>
      </w:r>
      <w:r w:rsidR="003D2166">
        <w:t xml:space="preserve">; </w:t>
      </w:r>
      <w:r w:rsidR="003D2166" w:rsidRPr="00175819">
        <w:t>Tapia</w:t>
      </w:r>
      <w:r w:rsidR="003D2166">
        <w:t xml:space="preserve"> </w:t>
      </w:r>
      <w:r w:rsidR="003D2166">
        <w:rPr>
          <w:i/>
          <w:iCs/>
        </w:rPr>
        <w:t>et al.</w:t>
      </w:r>
      <w:r w:rsidR="003D2166" w:rsidRPr="00175819">
        <w:t>, 2018</w:t>
      </w:r>
      <w:r w:rsidR="00352A34" w:rsidRPr="00175819">
        <w:t>)</w:t>
      </w:r>
      <w:r w:rsidR="00EE7136">
        <w:t xml:space="preserve">, esto </w:t>
      </w:r>
      <w:r w:rsidR="00EE7136" w:rsidRPr="00175819">
        <w:t>implica hacer énfasis en el proceso de enseñanza</w:t>
      </w:r>
      <w:r w:rsidR="00062F09">
        <w:t>-</w:t>
      </w:r>
      <w:r w:rsidR="00EE7136" w:rsidRPr="00175819">
        <w:t xml:space="preserve">aprendizaje </w:t>
      </w:r>
      <w:r w:rsidR="00CF6FE4">
        <w:t>desde</w:t>
      </w:r>
      <w:r w:rsidR="00EE7136" w:rsidRPr="00175819">
        <w:t xml:space="preserve"> las aulas </w:t>
      </w:r>
      <w:r>
        <w:t>de clase.</w:t>
      </w:r>
    </w:p>
    <w:p w14:paraId="28CBDF76" w14:textId="3D57DD83" w:rsidR="00D302CF" w:rsidRDefault="00850081" w:rsidP="007A492E">
      <w:pPr>
        <w:spacing w:line="360" w:lineRule="auto"/>
        <w:ind w:firstLine="708"/>
        <w:jc w:val="both"/>
      </w:pPr>
      <w:r w:rsidRPr="00175819">
        <w:t xml:space="preserve">Entre las limitaciones de la presente investigación se puede mencionar que </w:t>
      </w:r>
      <w:r w:rsidR="00A73CAE">
        <w:t>no es generalizable</w:t>
      </w:r>
      <w:r w:rsidRPr="00175819">
        <w:t>. Adicionalmente, no se considera concluyente, pues existe bastante trabajo por desarrollar en el tópico de competencias de investigación.</w:t>
      </w:r>
    </w:p>
    <w:p w14:paraId="30486ABD" w14:textId="6CEB6782" w:rsidR="00850081" w:rsidRDefault="00850081" w:rsidP="005A7099">
      <w:pPr>
        <w:spacing w:line="360" w:lineRule="auto"/>
        <w:jc w:val="both"/>
      </w:pPr>
    </w:p>
    <w:p w14:paraId="1DEEC982" w14:textId="6CB54DA0" w:rsidR="00B12D03" w:rsidRDefault="00B12D03" w:rsidP="005A7099">
      <w:pPr>
        <w:spacing w:line="360" w:lineRule="auto"/>
        <w:jc w:val="both"/>
      </w:pPr>
    </w:p>
    <w:p w14:paraId="026FE552" w14:textId="19BD2760" w:rsidR="00B12D03" w:rsidRDefault="00B12D03" w:rsidP="005A7099">
      <w:pPr>
        <w:spacing w:line="360" w:lineRule="auto"/>
        <w:jc w:val="both"/>
      </w:pPr>
    </w:p>
    <w:p w14:paraId="089C4447" w14:textId="6DF41D53" w:rsidR="00B12D03" w:rsidRDefault="00B12D03" w:rsidP="005A7099">
      <w:pPr>
        <w:spacing w:line="360" w:lineRule="auto"/>
        <w:jc w:val="both"/>
      </w:pPr>
    </w:p>
    <w:p w14:paraId="4915E892" w14:textId="688806C6" w:rsidR="00B12D03" w:rsidRDefault="00B12D03" w:rsidP="005A7099">
      <w:pPr>
        <w:spacing w:line="360" w:lineRule="auto"/>
        <w:jc w:val="both"/>
      </w:pPr>
    </w:p>
    <w:p w14:paraId="4578BCAF" w14:textId="43EB6ED9" w:rsidR="00B12D03" w:rsidRDefault="00B12D03" w:rsidP="005A7099">
      <w:pPr>
        <w:spacing w:line="360" w:lineRule="auto"/>
        <w:jc w:val="both"/>
      </w:pPr>
    </w:p>
    <w:p w14:paraId="3A085C8A" w14:textId="6DD2EE93" w:rsidR="00B12D03" w:rsidRDefault="00B12D03" w:rsidP="005A7099">
      <w:pPr>
        <w:spacing w:line="360" w:lineRule="auto"/>
        <w:jc w:val="both"/>
      </w:pPr>
    </w:p>
    <w:p w14:paraId="50177271" w14:textId="2E8E2867" w:rsidR="00B12D03" w:rsidRDefault="00B12D03" w:rsidP="005A7099">
      <w:pPr>
        <w:spacing w:line="360" w:lineRule="auto"/>
        <w:jc w:val="both"/>
      </w:pPr>
    </w:p>
    <w:p w14:paraId="1EB0B89C" w14:textId="7CA6ED31" w:rsidR="00B12D03" w:rsidRDefault="00B12D03" w:rsidP="005A7099">
      <w:pPr>
        <w:spacing w:line="360" w:lineRule="auto"/>
        <w:jc w:val="both"/>
      </w:pPr>
    </w:p>
    <w:p w14:paraId="2AE67DAB" w14:textId="676FCF2D" w:rsidR="00B12D03" w:rsidRDefault="00B12D03" w:rsidP="005A7099">
      <w:pPr>
        <w:spacing w:line="360" w:lineRule="auto"/>
        <w:jc w:val="both"/>
      </w:pPr>
    </w:p>
    <w:p w14:paraId="476BEB2E" w14:textId="77777777" w:rsidR="00B12D03" w:rsidRPr="00175819" w:rsidRDefault="00B12D03" w:rsidP="005A7099">
      <w:pPr>
        <w:spacing w:line="360" w:lineRule="auto"/>
        <w:jc w:val="both"/>
      </w:pPr>
    </w:p>
    <w:p w14:paraId="6533A954" w14:textId="77777777" w:rsidR="00473E76" w:rsidRPr="007B70B9" w:rsidRDefault="00473E76" w:rsidP="001D5FF1">
      <w:pPr>
        <w:spacing w:line="360" w:lineRule="auto"/>
        <w:jc w:val="center"/>
        <w:rPr>
          <w:b/>
          <w:sz w:val="32"/>
        </w:rPr>
      </w:pPr>
      <w:r w:rsidRPr="007B70B9">
        <w:rPr>
          <w:b/>
          <w:sz w:val="32"/>
        </w:rPr>
        <w:lastRenderedPageBreak/>
        <w:t>Conclusiones</w:t>
      </w:r>
    </w:p>
    <w:p w14:paraId="09F3DF19" w14:textId="553926BC" w:rsidR="00745467" w:rsidRDefault="003D2166" w:rsidP="007A492E">
      <w:pPr>
        <w:spacing w:line="360" w:lineRule="auto"/>
        <w:ind w:firstLine="708"/>
        <w:jc w:val="both"/>
      </w:pPr>
      <w:r>
        <w:t>L</w:t>
      </w:r>
      <w:r w:rsidR="00D27FCE">
        <w:t>os resultados ofrecen datos aceptables con respecto a las competencias en el estudiantado.</w:t>
      </w:r>
      <w:r w:rsidR="00FF3B8A">
        <w:t xml:space="preserve"> E</w:t>
      </w:r>
      <w:r w:rsidR="00FF3B8A" w:rsidRPr="00BF636E">
        <w:rPr>
          <w:rFonts w:eastAsia="Times New Roman"/>
          <w:lang w:eastAsia="es-MX"/>
        </w:rPr>
        <w:t xml:space="preserve">l nivel de dominio de </w:t>
      </w:r>
      <w:r w:rsidR="00FF3B8A">
        <w:rPr>
          <w:rFonts w:eastAsia="Times New Roman"/>
          <w:lang w:eastAsia="es-MX"/>
        </w:rPr>
        <w:t xml:space="preserve">estas habilidades, destrezas, capacidades y actitudes </w:t>
      </w:r>
      <w:r w:rsidR="00FF3B8A" w:rsidRPr="00BF636E">
        <w:rPr>
          <w:rFonts w:eastAsia="Times New Roman"/>
          <w:lang w:eastAsia="es-MX"/>
        </w:rPr>
        <w:t xml:space="preserve">en los estudiantes de maestría y doctorado </w:t>
      </w:r>
      <w:r w:rsidR="00FF3B8A">
        <w:rPr>
          <w:rFonts w:eastAsia="Times New Roman"/>
          <w:lang w:eastAsia="es-MX"/>
        </w:rPr>
        <w:t xml:space="preserve">del posgrado </w:t>
      </w:r>
      <w:r w:rsidR="00FF3B8A" w:rsidRPr="00BF636E">
        <w:rPr>
          <w:rFonts w:eastAsia="Times New Roman"/>
          <w:lang w:eastAsia="es-MX"/>
        </w:rPr>
        <w:t xml:space="preserve">en </w:t>
      </w:r>
      <w:r w:rsidR="00E36385">
        <w:rPr>
          <w:rFonts w:eastAsia="Times New Roman"/>
          <w:lang w:eastAsia="es-MX"/>
        </w:rPr>
        <w:t>T</w:t>
      </w:r>
      <w:r w:rsidR="00E36385" w:rsidRPr="00BF636E">
        <w:rPr>
          <w:rFonts w:eastAsia="Times New Roman"/>
          <w:lang w:eastAsia="es-MX"/>
        </w:rPr>
        <w:t xml:space="preserve">ecnología </w:t>
      </w:r>
      <w:r w:rsidR="00E36385">
        <w:rPr>
          <w:rFonts w:eastAsia="Times New Roman"/>
          <w:lang w:eastAsia="es-MX"/>
        </w:rPr>
        <w:t>A</w:t>
      </w:r>
      <w:r w:rsidR="00E36385" w:rsidRPr="00BF636E">
        <w:rPr>
          <w:rFonts w:eastAsia="Times New Roman"/>
          <w:lang w:eastAsia="es-MX"/>
        </w:rPr>
        <w:t>vanzada</w:t>
      </w:r>
      <w:r w:rsidR="00E36385">
        <w:rPr>
          <w:rFonts w:eastAsia="Times New Roman"/>
          <w:lang w:eastAsia="es-MX"/>
        </w:rPr>
        <w:t xml:space="preserve"> </w:t>
      </w:r>
      <w:r w:rsidR="00FF3B8A">
        <w:rPr>
          <w:rFonts w:eastAsia="Times New Roman"/>
          <w:lang w:eastAsia="es-MX"/>
        </w:rPr>
        <w:t xml:space="preserve">es </w:t>
      </w:r>
      <w:r w:rsidR="00EE7136">
        <w:rPr>
          <w:rFonts w:eastAsia="Times New Roman"/>
          <w:lang w:eastAsia="es-MX"/>
        </w:rPr>
        <w:t>moderado</w:t>
      </w:r>
      <w:r w:rsidR="00FF3B8A">
        <w:rPr>
          <w:rFonts w:eastAsia="Times New Roman"/>
          <w:lang w:eastAsia="es-MX"/>
        </w:rPr>
        <w:t>, pues no se presentó ninguna media inferior a tres.</w:t>
      </w:r>
      <w:r w:rsidR="00367661">
        <w:rPr>
          <w:rFonts w:eastAsia="Times New Roman"/>
          <w:lang w:eastAsia="es-MX"/>
        </w:rPr>
        <w:t xml:space="preserve"> </w:t>
      </w:r>
      <w:r w:rsidR="00FF3B8A">
        <w:t>También se observó que las d</w:t>
      </w:r>
      <w:r w:rsidR="00FF3B8A" w:rsidRPr="00175819">
        <w:t>iferencias estadísticas por programa</w:t>
      </w:r>
      <w:r w:rsidR="00FF3B8A">
        <w:t xml:space="preserve"> son </w:t>
      </w:r>
      <w:r w:rsidR="00DB71FD">
        <w:t xml:space="preserve">similares </w:t>
      </w:r>
      <w:r w:rsidR="00FF3B8A">
        <w:t xml:space="preserve">entre </w:t>
      </w:r>
      <w:r w:rsidR="00367661">
        <w:t>sí.</w:t>
      </w:r>
      <w:r w:rsidR="007B70B9">
        <w:t xml:space="preserve"> </w:t>
      </w:r>
      <w:r w:rsidR="00745467">
        <w:t xml:space="preserve">Sin embargo, se pueden </w:t>
      </w:r>
      <w:r w:rsidR="00DB71FD">
        <w:t>reforzar</w:t>
      </w:r>
      <w:r w:rsidR="00745467">
        <w:t xml:space="preserve"> aquellas que presentaron </w:t>
      </w:r>
      <w:r w:rsidR="007B70B9">
        <w:t xml:space="preserve">el menor </w:t>
      </w:r>
      <w:r w:rsidR="00745467">
        <w:t xml:space="preserve">valor </w:t>
      </w:r>
      <w:r w:rsidR="007B70B9">
        <w:t>en</w:t>
      </w:r>
      <w:r w:rsidR="00745467">
        <w:t xml:space="preserve"> cada categoría.</w:t>
      </w:r>
    </w:p>
    <w:p w14:paraId="2072061D" w14:textId="0C8FDDBB" w:rsidR="00EF4DC7" w:rsidRPr="00175819" w:rsidRDefault="00367661" w:rsidP="007A492E">
      <w:pPr>
        <w:spacing w:line="360" w:lineRule="auto"/>
        <w:ind w:firstLine="708"/>
        <w:jc w:val="both"/>
      </w:pPr>
      <w:r w:rsidRPr="00E72268">
        <w:t>A tono con estas anotaciones, también s</w:t>
      </w:r>
      <w:r w:rsidR="00963808" w:rsidRPr="00E72268">
        <w:t>e concluye que l</w:t>
      </w:r>
      <w:r w:rsidR="00CC7550" w:rsidRPr="00E72268">
        <w:t xml:space="preserve">as competencias </w:t>
      </w:r>
      <w:r w:rsidR="00E539A6" w:rsidRPr="00E72268">
        <w:t xml:space="preserve">de investigación </w:t>
      </w:r>
      <w:r w:rsidR="00CC7550" w:rsidRPr="00E72268">
        <w:t>son percibidas desde distintos ángulos y bajo diferentes métodos</w:t>
      </w:r>
      <w:r w:rsidR="00CD633D" w:rsidRPr="00E72268">
        <w:t>,</w:t>
      </w:r>
      <w:r w:rsidR="00CC7550" w:rsidRPr="00E72268">
        <w:t xml:space="preserve"> ya sean cualitativos o cuantitativos.</w:t>
      </w:r>
      <w:r w:rsidR="00CC7550" w:rsidRPr="00175819">
        <w:t xml:space="preserve"> </w:t>
      </w:r>
      <w:r w:rsidR="00464ADD" w:rsidRPr="00175819">
        <w:t>Esta</w:t>
      </w:r>
      <w:r w:rsidR="00E539A6" w:rsidRPr="00175819">
        <w:t xml:space="preserve"> investigación </w:t>
      </w:r>
      <w:r w:rsidR="00521719" w:rsidRPr="00175819">
        <w:t xml:space="preserve">razona </w:t>
      </w:r>
      <w:r w:rsidR="00E539A6" w:rsidRPr="00175819">
        <w:t>acerca de ellas como</w:t>
      </w:r>
      <w:r w:rsidR="00EF4DC7" w:rsidRPr="00175819">
        <w:t xml:space="preserve"> parte del p</w:t>
      </w:r>
      <w:r w:rsidR="00E539A6" w:rsidRPr="00175819">
        <w:t>roceso formativo en el posgrado.</w:t>
      </w:r>
      <w:r w:rsidR="00EF4DC7" w:rsidRPr="00175819">
        <w:t xml:space="preserve"> </w:t>
      </w:r>
      <w:r w:rsidR="00464ADD" w:rsidRPr="00175819">
        <w:t xml:space="preserve">En </w:t>
      </w:r>
      <w:r w:rsidR="00521719" w:rsidRPr="00175819">
        <w:t xml:space="preserve">virtud </w:t>
      </w:r>
      <w:r w:rsidR="00464ADD" w:rsidRPr="00175819">
        <w:t>de ello, l</w:t>
      </w:r>
      <w:r w:rsidR="00EF4DC7" w:rsidRPr="00175819">
        <w:t>as</w:t>
      </w:r>
      <w:r w:rsidR="00E539A6" w:rsidRPr="00175819">
        <w:t xml:space="preserve"> habilidades investigativas</w:t>
      </w:r>
      <w:r w:rsidR="00521719" w:rsidRPr="00175819">
        <w:t xml:space="preserve"> no se desarrollan de forma unilateral o autónoma, sino que </w:t>
      </w:r>
      <w:r w:rsidR="00EF4DC7" w:rsidRPr="00175819">
        <w:t xml:space="preserve">se encuentran </w:t>
      </w:r>
      <w:r w:rsidR="00E539A6" w:rsidRPr="00175819">
        <w:t xml:space="preserve">asociadas a </w:t>
      </w:r>
      <w:r w:rsidR="00EF4DC7" w:rsidRPr="00175819">
        <w:t xml:space="preserve">los profesores, </w:t>
      </w:r>
      <w:r w:rsidR="00E539A6" w:rsidRPr="00175819">
        <w:t xml:space="preserve">a los </w:t>
      </w:r>
      <w:r w:rsidR="00EF4DC7" w:rsidRPr="00175819">
        <w:t>investigadores,</w:t>
      </w:r>
      <w:r w:rsidR="00E539A6" w:rsidRPr="00175819">
        <w:t xml:space="preserve"> a</w:t>
      </w:r>
      <w:r w:rsidR="00EF4DC7" w:rsidRPr="00175819">
        <w:t xml:space="preserve"> los planes y programas de estudio, </w:t>
      </w:r>
      <w:r w:rsidR="00E539A6" w:rsidRPr="00175819">
        <w:t xml:space="preserve">a los </w:t>
      </w:r>
      <w:r w:rsidR="00EF4DC7" w:rsidRPr="00175819">
        <w:t xml:space="preserve">proyectos de investigación, </w:t>
      </w:r>
      <w:r w:rsidR="00E539A6" w:rsidRPr="00175819">
        <w:t xml:space="preserve">a </w:t>
      </w:r>
      <w:r w:rsidR="00EF4DC7" w:rsidRPr="00175819">
        <w:t xml:space="preserve">las instituciones que imparten </w:t>
      </w:r>
      <w:r w:rsidR="00CC7550" w:rsidRPr="00175819">
        <w:t xml:space="preserve">los </w:t>
      </w:r>
      <w:r w:rsidR="00EF4DC7" w:rsidRPr="00175819">
        <w:t xml:space="preserve">posgrados y demás </w:t>
      </w:r>
      <w:r w:rsidR="00CC7550" w:rsidRPr="00175819">
        <w:t>factores que se interrelacionan,</w:t>
      </w:r>
      <w:r w:rsidR="00EF4DC7" w:rsidRPr="00175819">
        <w:t xml:space="preserve"> interactúan y forman una simbiosis para coexistir y </w:t>
      </w:r>
      <w:r w:rsidR="00CC7550" w:rsidRPr="00175819">
        <w:t xml:space="preserve">favorecerse </w:t>
      </w:r>
      <w:r w:rsidR="00EF4DC7" w:rsidRPr="00175819">
        <w:t xml:space="preserve">recíprocamente. </w:t>
      </w:r>
      <w:r w:rsidR="00464ADD" w:rsidRPr="00175819">
        <w:t xml:space="preserve">En este mismo sentido, </w:t>
      </w:r>
      <w:r w:rsidR="00DB71FD" w:rsidRPr="00175819">
        <w:t>la adquisición de estas capacidades no solo sirve</w:t>
      </w:r>
      <w:r w:rsidR="00EF4DC7" w:rsidRPr="00175819">
        <w:t xml:space="preserve"> para acreditar las asignaturas</w:t>
      </w:r>
      <w:r w:rsidR="00E539A6" w:rsidRPr="00175819">
        <w:t>,</w:t>
      </w:r>
      <w:r w:rsidR="00EF4DC7" w:rsidRPr="00175819">
        <w:t xml:space="preserve"> o para obtener el grado al que están aspirando, sino que </w:t>
      </w:r>
      <w:r w:rsidR="00E539A6" w:rsidRPr="00175819">
        <w:t xml:space="preserve">el propósito </w:t>
      </w:r>
      <w:r w:rsidR="00963808" w:rsidRPr="00175819">
        <w:t xml:space="preserve">fundamental </w:t>
      </w:r>
      <w:r w:rsidR="00E539A6" w:rsidRPr="00175819">
        <w:t>es</w:t>
      </w:r>
      <w:r w:rsidR="00EF4DC7" w:rsidRPr="00175819">
        <w:t xml:space="preserve"> que </w:t>
      </w:r>
      <w:r w:rsidR="00CD633D" w:rsidRPr="00175819">
        <w:t>las</w:t>
      </w:r>
      <w:r w:rsidR="00EF4DC7" w:rsidRPr="00175819">
        <w:t xml:space="preserve"> ap</w:t>
      </w:r>
      <w:r w:rsidR="00126162" w:rsidRPr="00175819">
        <w:t xml:space="preserve">liquen para resolver problemas </w:t>
      </w:r>
      <w:r w:rsidR="00464ADD" w:rsidRPr="00175819">
        <w:t>y se mejore</w:t>
      </w:r>
      <w:r w:rsidR="00EF4DC7" w:rsidRPr="00175819">
        <w:t xml:space="preserve"> la calidad de vida de las personas.</w:t>
      </w:r>
    </w:p>
    <w:p w14:paraId="516138D0" w14:textId="77777777" w:rsidR="00D302CF" w:rsidRPr="00175819" w:rsidRDefault="00D302CF" w:rsidP="005A7099">
      <w:pPr>
        <w:spacing w:line="360" w:lineRule="auto"/>
        <w:jc w:val="both"/>
      </w:pPr>
    </w:p>
    <w:p w14:paraId="19CD58D5" w14:textId="042BA5F6" w:rsidR="00D302CF" w:rsidRPr="007B70B9" w:rsidRDefault="00D302CF" w:rsidP="001D5FF1">
      <w:pPr>
        <w:spacing w:line="360" w:lineRule="auto"/>
        <w:jc w:val="center"/>
        <w:rPr>
          <w:b/>
          <w:sz w:val="32"/>
        </w:rPr>
      </w:pPr>
      <w:r w:rsidRPr="007B70B9">
        <w:rPr>
          <w:b/>
          <w:sz w:val="32"/>
        </w:rPr>
        <w:t xml:space="preserve">Futuras </w:t>
      </w:r>
      <w:r w:rsidR="007A492E" w:rsidRPr="007B70B9">
        <w:rPr>
          <w:b/>
          <w:sz w:val="32"/>
        </w:rPr>
        <w:t>líneas de investigación</w:t>
      </w:r>
    </w:p>
    <w:p w14:paraId="4F0F9675" w14:textId="415D8BAE" w:rsidR="0015769C" w:rsidRDefault="00D302CF" w:rsidP="007A492E">
      <w:pPr>
        <w:spacing w:line="360" w:lineRule="auto"/>
        <w:ind w:firstLine="708"/>
        <w:jc w:val="both"/>
      </w:pPr>
      <w:r w:rsidRPr="00BA2B61">
        <w:t xml:space="preserve">Para futuros trabajos de investigación </w:t>
      </w:r>
      <w:r w:rsidR="00BA2B61">
        <w:t>en este tópico</w:t>
      </w:r>
      <w:r w:rsidR="00E83820">
        <w:t>,</w:t>
      </w:r>
      <w:r w:rsidR="00BA2B61">
        <w:t xml:space="preserve"> se sugiere utilizar técnica</w:t>
      </w:r>
      <w:r w:rsidR="00755FF1">
        <w:t>s</w:t>
      </w:r>
      <w:r w:rsidR="00BA2B61">
        <w:t xml:space="preserve"> </w:t>
      </w:r>
      <w:r w:rsidR="00755FF1">
        <w:t xml:space="preserve">como </w:t>
      </w:r>
      <w:r w:rsidR="00BA2B61">
        <w:t>e</w:t>
      </w:r>
      <w:r w:rsidR="00755FF1">
        <w:t>l</w:t>
      </w:r>
      <w:r w:rsidR="00BA2B61">
        <w:t xml:space="preserve"> </w:t>
      </w:r>
      <w:r w:rsidR="00A54704" w:rsidRPr="00BA2B61">
        <w:t>análisis factorial confirmatorio</w:t>
      </w:r>
      <w:r w:rsidR="00A54704">
        <w:t xml:space="preserve"> </w:t>
      </w:r>
      <w:r w:rsidR="00755FF1">
        <w:t xml:space="preserve">para </w:t>
      </w:r>
      <w:r w:rsidR="00BA2B61">
        <w:t>explicar las correlaciones entre las variables</w:t>
      </w:r>
      <w:r w:rsidR="00755FF1">
        <w:t xml:space="preserve"> </w:t>
      </w:r>
      <w:r w:rsidR="00905B5F">
        <w:t xml:space="preserve">o </w:t>
      </w:r>
      <w:r w:rsidR="00755FF1">
        <w:rPr>
          <w:rStyle w:val="hgkelc"/>
        </w:rPr>
        <w:t>e</w:t>
      </w:r>
      <w:r w:rsidR="00755FF1" w:rsidRPr="00755FF1">
        <w:rPr>
          <w:rStyle w:val="hgkelc"/>
        </w:rPr>
        <w:t xml:space="preserve">l </w:t>
      </w:r>
      <w:r w:rsidR="00A54704" w:rsidRPr="00755FF1">
        <w:rPr>
          <w:rStyle w:val="hgkelc"/>
        </w:rPr>
        <w:t xml:space="preserve">análisis factorial exploratorio </w:t>
      </w:r>
      <w:r w:rsidR="00755FF1">
        <w:rPr>
          <w:rStyle w:val="hgkelc"/>
        </w:rPr>
        <w:t xml:space="preserve">para </w:t>
      </w:r>
      <w:r w:rsidR="00755FF1" w:rsidRPr="00755FF1">
        <w:rPr>
          <w:rStyle w:val="hgkelc"/>
        </w:rPr>
        <w:t>explorar con mayor precisión las dimensiones de las variables observadas.</w:t>
      </w:r>
      <w:r w:rsidR="00905B5F">
        <w:rPr>
          <w:rStyle w:val="hgkelc"/>
        </w:rPr>
        <w:t xml:space="preserve"> </w:t>
      </w:r>
      <w:r w:rsidR="0015769C">
        <w:t xml:space="preserve">Conviene decir que estas recomendaciones no quitan importancia a la presente investigación, sino que con ellas se busca </w:t>
      </w:r>
      <w:r w:rsidR="00905B5F">
        <w:t xml:space="preserve">nutrir </w:t>
      </w:r>
      <w:r w:rsidR="0015769C">
        <w:t xml:space="preserve">con </w:t>
      </w:r>
      <w:r w:rsidR="00E83820">
        <w:t xml:space="preserve">más </w:t>
      </w:r>
      <w:r w:rsidR="0015769C">
        <w:t>opciones al conocimiento de este tema.</w:t>
      </w:r>
    </w:p>
    <w:p w14:paraId="2219B26B" w14:textId="122A2AE4" w:rsidR="00D302CF" w:rsidRDefault="00D302CF" w:rsidP="005A7099">
      <w:pPr>
        <w:spacing w:line="360" w:lineRule="auto"/>
        <w:jc w:val="both"/>
      </w:pPr>
    </w:p>
    <w:p w14:paraId="76BC24DF" w14:textId="2ADF7A1F" w:rsidR="00B12D03" w:rsidRDefault="00B12D03" w:rsidP="005A7099">
      <w:pPr>
        <w:spacing w:line="360" w:lineRule="auto"/>
        <w:jc w:val="both"/>
      </w:pPr>
    </w:p>
    <w:p w14:paraId="5A5CBB85" w14:textId="3292C95D" w:rsidR="00B12D03" w:rsidRDefault="00B12D03" w:rsidP="005A7099">
      <w:pPr>
        <w:spacing w:line="360" w:lineRule="auto"/>
        <w:jc w:val="both"/>
      </w:pPr>
    </w:p>
    <w:p w14:paraId="4443CBC7" w14:textId="77ED66B5" w:rsidR="00B12D03" w:rsidRDefault="00B12D03" w:rsidP="005A7099">
      <w:pPr>
        <w:spacing w:line="360" w:lineRule="auto"/>
        <w:jc w:val="both"/>
      </w:pPr>
    </w:p>
    <w:p w14:paraId="698A30A7" w14:textId="75795D18" w:rsidR="00B12D03" w:rsidRDefault="00B12D03" w:rsidP="005A7099">
      <w:pPr>
        <w:spacing w:line="360" w:lineRule="auto"/>
        <w:jc w:val="both"/>
      </w:pPr>
    </w:p>
    <w:p w14:paraId="4BF5472C" w14:textId="77777777" w:rsidR="00B12D03" w:rsidRPr="00175819" w:rsidRDefault="00B12D03" w:rsidP="005A7099">
      <w:pPr>
        <w:spacing w:line="360" w:lineRule="auto"/>
        <w:jc w:val="both"/>
      </w:pPr>
    </w:p>
    <w:p w14:paraId="4EDE6A3E" w14:textId="77777777" w:rsidR="00EF4DC7" w:rsidRPr="001D5FF1" w:rsidRDefault="00EF4DC7" w:rsidP="007A492E">
      <w:pPr>
        <w:spacing w:line="360" w:lineRule="auto"/>
        <w:rPr>
          <w:rFonts w:asciiTheme="minorHAnsi" w:hAnsiTheme="minorHAnsi" w:cstheme="minorHAnsi"/>
          <w:b/>
          <w:sz w:val="28"/>
          <w:szCs w:val="22"/>
          <w:lang w:val="en-US"/>
        </w:rPr>
      </w:pPr>
      <w:proofErr w:type="spellStart"/>
      <w:r w:rsidRPr="001D5FF1">
        <w:rPr>
          <w:rFonts w:asciiTheme="minorHAnsi" w:hAnsiTheme="minorHAnsi" w:cstheme="minorHAnsi"/>
          <w:b/>
          <w:sz w:val="28"/>
          <w:szCs w:val="22"/>
          <w:lang w:val="en-US"/>
        </w:rPr>
        <w:lastRenderedPageBreak/>
        <w:t>Referencias</w:t>
      </w:r>
      <w:proofErr w:type="spellEnd"/>
    </w:p>
    <w:p w14:paraId="65208E46" w14:textId="1A84AA98" w:rsidR="00E8200F" w:rsidRPr="009566FA" w:rsidRDefault="00E8200F" w:rsidP="005A7099">
      <w:pPr>
        <w:spacing w:line="360" w:lineRule="auto"/>
        <w:ind w:left="709" w:hanging="709"/>
        <w:jc w:val="both"/>
        <w:rPr>
          <w:lang w:val="en-US"/>
        </w:rPr>
      </w:pPr>
      <w:proofErr w:type="spellStart"/>
      <w:r w:rsidRPr="004C2731">
        <w:rPr>
          <w:rFonts w:eastAsia="Times New Roman"/>
          <w:lang w:val="en-US" w:eastAsia="es-MX"/>
        </w:rPr>
        <w:t>Alsaleh</w:t>
      </w:r>
      <w:proofErr w:type="spellEnd"/>
      <w:r w:rsidRPr="004C2731">
        <w:rPr>
          <w:rFonts w:eastAsia="Times New Roman"/>
          <w:lang w:val="en-US" w:eastAsia="es-MX"/>
        </w:rPr>
        <w:t xml:space="preserve">, N. J. (2020). Flipped classrooms to enhance postgraduate students’ research skills in preparing a research proposal. </w:t>
      </w:r>
      <w:r w:rsidRPr="009566FA">
        <w:rPr>
          <w:rFonts w:eastAsia="Times New Roman"/>
          <w:i/>
          <w:iCs/>
          <w:lang w:val="en-US" w:eastAsia="es-MX"/>
        </w:rPr>
        <w:t>Innovations in Education and Teaching International</w:t>
      </w:r>
      <w:r w:rsidRPr="009566FA">
        <w:rPr>
          <w:rFonts w:eastAsia="Times New Roman"/>
          <w:lang w:val="en-US" w:eastAsia="es-MX"/>
        </w:rPr>
        <w:t xml:space="preserve">, </w:t>
      </w:r>
      <w:r w:rsidRPr="009566FA">
        <w:rPr>
          <w:rFonts w:eastAsia="Times New Roman"/>
          <w:i/>
          <w:iCs/>
          <w:lang w:val="en-US" w:eastAsia="es-MX"/>
        </w:rPr>
        <w:t>57</w:t>
      </w:r>
      <w:r w:rsidRPr="009566FA">
        <w:rPr>
          <w:rFonts w:eastAsia="Times New Roman"/>
          <w:lang w:val="en-US" w:eastAsia="es-MX"/>
        </w:rPr>
        <w:t>(4), 392-402.</w:t>
      </w:r>
      <w:r w:rsidR="004667D2">
        <w:rPr>
          <w:rFonts w:eastAsia="Times New Roman"/>
          <w:lang w:val="en-US" w:eastAsia="es-MX"/>
        </w:rPr>
        <w:t xml:space="preserve"> </w:t>
      </w:r>
      <w:r w:rsidR="00E1718F">
        <w:rPr>
          <w:lang w:val="en-US"/>
        </w:rPr>
        <w:t xml:space="preserve">Retrieved from </w:t>
      </w:r>
      <w:r w:rsidRPr="001D5FF1">
        <w:rPr>
          <w:lang w:val="en-US"/>
        </w:rPr>
        <w:t>https://doi.org/10.1080/14703297.2019.1647269</w:t>
      </w:r>
      <w:r w:rsidR="00E1718F" w:rsidRPr="001D5FF1">
        <w:rPr>
          <w:lang w:val="en-US"/>
        </w:rPr>
        <w:t>.</w:t>
      </w:r>
    </w:p>
    <w:p w14:paraId="459EAF47" w14:textId="56B8147B" w:rsidR="00F10058" w:rsidRPr="00175819" w:rsidRDefault="00F10058" w:rsidP="005A7099">
      <w:pPr>
        <w:spacing w:line="360" w:lineRule="auto"/>
        <w:ind w:left="709" w:hanging="709"/>
        <w:jc w:val="both"/>
      </w:pPr>
      <w:r w:rsidRPr="005A7099">
        <w:t xml:space="preserve">Aliaga, A. A., Juárez, L. G. </w:t>
      </w:r>
      <w:r w:rsidR="00455066" w:rsidRPr="005A7099">
        <w:t>y</w:t>
      </w:r>
      <w:r w:rsidRPr="005A7099">
        <w:t xml:space="preserve"> Herrera, R. (2021). </w:t>
      </w:r>
      <w:r w:rsidRPr="00175819">
        <w:t xml:space="preserve">Diseño y validez de contenido de una rúbrica analítica socioformativa para evaluar competencias investigativas en posgrado. </w:t>
      </w:r>
      <w:r w:rsidRPr="00175819">
        <w:rPr>
          <w:i/>
          <w:iCs/>
        </w:rPr>
        <w:t>Apuntes Universitarios</w:t>
      </w:r>
      <w:r w:rsidRPr="00175819">
        <w:rPr>
          <w:i/>
        </w:rPr>
        <w:t xml:space="preserve">, </w:t>
      </w:r>
      <w:r w:rsidRPr="00175819">
        <w:rPr>
          <w:i/>
          <w:iCs/>
        </w:rPr>
        <w:t>11</w:t>
      </w:r>
      <w:r w:rsidRPr="00175819">
        <w:t xml:space="preserve">(2), 62-82. </w:t>
      </w:r>
      <w:r w:rsidR="00CB7501">
        <w:t xml:space="preserve">Recuperado de </w:t>
      </w:r>
      <w:r w:rsidRPr="001D5FF1">
        <w:t>https://doi.org/10.17162/au.v11i2.632</w:t>
      </w:r>
      <w:r w:rsidR="00CB7501">
        <w:t>.</w:t>
      </w:r>
    </w:p>
    <w:p w14:paraId="53560DE2" w14:textId="02884D38" w:rsidR="00F10058" w:rsidRPr="00175819" w:rsidRDefault="002B16AD" w:rsidP="005A7099">
      <w:pPr>
        <w:spacing w:line="360" w:lineRule="auto"/>
        <w:ind w:left="709" w:hanging="709"/>
        <w:jc w:val="both"/>
      </w:pPr>
      <w:r w:rsidRPr="00175819">
        <w:t>Aliaga, A.</w:t>
      </w:r>
      <w:r w:rsidR="00F10058" w:rsidRPr="00175819">
        <w:t xml:space="preserve"> </w:t>
      </w:r>
      <w:r w:rsidR="00455066" w:rsidRPr="00175819">
        <w:t>y</w:t>
      </w:r>
      <w:r w:rsidR="00F10058" w:rsidRPr="00175819">
        <w:t xml:space="preserve"> Luna, J. (2020). La construcción de competencias investigativas del docente de posgrado para lograr el desarrollo social sostenible. </w:t>
      </w:r>
      <w:r w:rsidR="00F10058" w:rsidRPr="00175819">
        <w:rPr>
          <w:i/>
        </w:rPr>
        <w:t>Revista Espacios, 41</w:t>
      </w:r>
      <w:r w:rsidR="00F10058" w:rsidRPr="00175819">
        <w:t xml:space="preserve">(20), 1-12. </w:t>
      </w:r>
      <w:r w:rsidRPr="00175819">
        <w:t xml:space="preserve">Recuperado de </w:t>
      </w:r>
      <w:r w:rsidR="00F10058" w:rsidRPr="001D5FF1">
        <w:t>http://www.revistaespacios.com/a20v41n20/a20v41n20p01.pdf</w:t>
      </w:r>
      <w:r w:rsidR="00CB7501">
        <w:t>.</w:t>
      </w:r>
    </w:p>
    <w:p w14:paraId="12ADA88A" w14:textId="0053BC1A" w:rsidR="00180533" w:rsidRPr="00175819" w:rsidRDefault="0048343D" w:rsidP="005A7099">
      <w:pPr>
        <w:spacing w:line="360" w:lineRule="auto"/>
        <w:ind w:left="709" w:hanging="709"/>
        <w:jc w:val="both"/>
      </w:pPr>
      <w:bookmarkStart w:id="3" w:name="_Hlk97045383"/>
      <w:r w:rsidRPr="00175819">
        <w:t xml:space="preserve">Baena, G. (2017). </w:t>
      </w:r>
      <w:r w:rsidR="00940FA3">
        <w:rPr>
          <w:i/>
        </w:rPr>
        <w:t>Metodología de la investigación</w:t>
      </w:r>
      <w:r w:rsidRPr="00175819">
        <w:t xml:space="preserve"> </w:t>
      </w:r>
      <w:r w:rsidR="00940FA3">
        <w:t>(3</w:t>
      </w:r>
      <w:r w:rsidR="00CB7501">
        <w:t>.</w:t>
      </w:r>
      <w:r w:rsidR="00940FA3" w:rsidRPr="001D5FF1">
        <w:rPr>
          <w:vertAlign w:val="superscript"/>
        </w:rPr>
        <w:t>a</w:t>
      </w:r>
      <w:r w:rsidR="00940FA3">
        <w:t xml:space="preserve"> ed.). </w:t>
      </w:r>
      <w:r w:rsidRPr="00175819">
        <w:t xml:space="preserve">México: Patria. </w:t>
      </w:r>
    </w:p>
    <w:bookmarkEnd w:id="3"/>
    <w:p w14:paraId="207329B6" w14:textId="48EDABF4" w:rsidR="00B13A5E" w:rsidRPr="005A7099" w:rsidRDefault="00151917" w:rsidP="005A7099">
      <w:pPr>
        <w:spacing w:line="360" w:lineRule="auto"/>
        <w:ind w:left="709" w:hanging="709"/>
        <w:jc w:val="both"/>
        <w:rPr>
          <w:lang w:val="en-US"/>
        </w:rPr>
      </w:pPr>
      <w:r w:rsidRPr="00175819">
        <w:t xml:space="preserve">Bonilla, A. y Peinado, J. (2014). </w:t>
      </w:r>
      <w:r w:rsidRPr="00175819">
        <w:rPr>
          <w:i/>
        </w:rPr>
        <w:t>Semblanza del Centro de Investigación e Innovación Tecnológica del IPN. Hechos que le dieron origen y su evolución</w:t>
      </w:r>
      <w:r w:rsidRPr="00175819">
        <w:t xml:space="preserve"> </w:t>
      </w:r>
      <w:r w:rsidR="00940FA3">
        <w:t>(1</w:t>
      </w:r>
      <w:r w:rsidR="00CB7501">
        <w:t>.</w:t>
      </w:r>
      <w:r w:rsidR="00940FA3" w:rsidRPr="001D5FF1">
        <w:rPr>
          <w:vertAlign w:val="superscript"/>
        </w:rPr>
        <w:t>a</w:t>
      </w:r>
      <w:r w:rsidR="00940FA3">
        <w:t xml:space="preserve"> ed.). </w:t>
      </w:r>
      <w:r w:rsidRPr="005A7099">
        <w:rPr>
          <w:lang w:val="en-US"/>
        </w:rPr>
        <w:t xml:space="preserve">México: Taller Abierto. </w:t>
      </w:r>
    </w:p>
    <w:p w14:paraId="1406F2E3" w14:textId="243418EE" w:rsidR="00527C20" w:rsidRPr="005A7099" w:rsidRDefault="00527C20" w:rsidP="005A7099">
      <w:pPr>
        <w:spacing w:line="360" w:lineRule="auto"/>
        <w:ind w:left="709" w:hanging="709"/>
        <w:jc w:val="both"/>
        <w:rPr>
          <w:lang w:val="en-US"/>
        </w:rPr>
      </w:pPr>
      <w:bookmarkStart w:id="4" w:name="_Hlk97043519"/>
      <w:r w:rsidRPr="00FE30B7">
        <w:rPr>
          <w:rFonts w:eastAsia="Times New Roman"/>
          <w:lang w:val="en-US" w:eastAsia="es-MX"/>
        </w:rPr>
        <w:t xml:space="preserve">Borders, L. D., Wester, K. L. </w:t>
      </w:r>
      <w:r>
        <w:rPr>
          <w:rFonts w:eastAsia="Times New Roman"/>
          <w:lang w:val="en-US" w:eastAsia="es-MX"/>
        </w:rPr>
        <w:t>and</w:t>
      </w:r>
      <w:r w:rsidRPr="00FE30B7">
        <w:rPr>
          <w:rFonts w:eastAsia="Times New Roman"/>
          <w:lang w:val="en-US" w:eastAsia="es-MX"/>
        </w:rPr>
        <w:t xml:space="preserve"> Driscoll, K. H. (2020).</w:t>
      </w:r>
      <w:bookmarkEnd w:id="4"/>
      <w:r w:rsidRPr="00FE30B7">
        <w:rPr>
          <w:rFonts w:eastAsia="Times New Roman"/>
          <w:lang w:val="en-US" w:eastAsia="es-MX"/>
        </w:rPr>
        <w:t xml:space="preserve"> Researcher </w:t>
      </w:r>
      <w:r w:rsidR="005532E7">
        <w:rPr>
          <w:rFonts w:eastAsia="Times New Roman"/>
          <w:lang w:val="en-US" w:eastAsia="es-MX"/>
        </w:rPr>
        <w:t>D</w:t>
      </w:r>
      <w:r w:rsidR="005532E7" w:rsidRPr="00FE30B7">
        <w:rPr>
          <w:rFonts w:eastAsia="Times New Roman"/>
          <w:lang w:val="en-US" w:eastAsia="es-MX"/>
        </w:rPr>
        <w:t xml:space="preserve">evelopment </w:t>
      </w:r>
      <w:r w:rsidRPr="00FE30B7">
        <w:rPr>
          <w:rFonts w:eastAsia="Times New Roman"/>
          <w:lang w:val="en-US" w:eastAsia="es-MX"/>
        </w:rPr>
        <w:t xml:space="preserve">of </w:t>
      </w:r>
      <w:r w:rsidR="005532E7">
        <w:rPr>
          <w:rFonts w:eastAsia="Times New Roman"/>
          <w:lang w:val="en-US" w:eastAsia="es-MX"/>
        </w:rPr>
        <w:t>D</w:t>
      </w:r>
      <w:r w:rsidR="005532E7" w:rsidRPr="00FE30B7">
        <w:rPr>
          <w:rFonts w:eastAsia="Times New Roman"/>
          <w:lang w:val="en-US" w:eastAsia="es-MX"/>
        </w:rPr>
        <w:t xml:space="preserve">octoral </w:t>
      </w:r>
      <w:r w:rsidR="005532E7">
        <w:rPr>
          <w:rFonts w:eastAsia="Times New Roman"/>
          <w:lang w:val="en-US" w:eastAsia="es-MX"/>
        </w:rPr>
        <w:t>S</w:t>
      </w:r>
      <w:r w:rsidR="005532E7" w:rsidRPr="00FE30B7">
        <w:rPr>
          <w:rFonts w:eastAsia="Times New Roman"/>
          <w:lang w:val="en-US" w:eastAsia="es-MX"/>
        </w:rPr>
        <w:t>tudents</w:t>
      </w:r>
      <w:r w:rsidRPr="00FE30B7">
        <w:rPr>
          <w:rFonts w:eastAsia="Times New Roman"/>
          <w:lang w:val="en-US" w:eastAsia="es-MX"/>
        </w:rPr>
        <w:t xml:space="preserve">: </w:t>
      </w:r>
      <w:r w:rsidR="005532E7">
        <w:rPr>
          <w:rFonts w:eastAsia="Times New Roman"/>
          <w:lang w:val="en-US" w:eastAsia="es-MX"/>
        </w:rPr>
        <w:t>S</w:t>
      </w:r>
      <w:r w:rsidR="005532E7" w:rsidRPr="00FE30B7">
        <w:rPr>
          <w:rFonts w:eastAsia="Times New Roman"/>
          <w:lang w:val="en-US" w:eastAsia="es-MX"/>
        </w:rPr>
        <w:t xml:space="preserve">upports </w:t>
      </w:r>
      <w:r w:rsidRPr="00FE30B7">
        <w:rPr>
          <w:rFonts w:eastAsia="Times New Roman"/>
          <w:lang w:val="en-US" w:eastAsia="es-MX"/>
        </w:rPr>
        <w:t xml:space="preserve">and </w:t>
      </w:r>
      <w:r w:rsidR="005532E7">
        <w:rPr>
          <w:rFonts w:eastAsia="Times New Roman"/>
          <w:lang w:val="en-US" w:eastAsia="es-MX"/>
        </w:rPr>
        <w:t>B</w:t>
      </w:r>
      <w:r w:rsidR="005532E7" w:rsidRPr="00FE30B7">
        <w:rPr>
          <w:rFonts w:eastAsia="Times New Roman"/>
          <w:lang w:val="en-US" w:eastAsia="es-MX"/>
        </w:rPr>
        <w:t xml:space="preserve">arriers </w:t>
      </w:r>
      <w:r w:rsidR="005532E7">
        <w:rPr>
          <w:rFonts w:eastAsia="Times New Roman"/>
          <w:lang w:val="en-US" w:eastAsia="es-MX"/>
        </w:rPr>
        <w:t>A</w:t>
      </w:r>
      <w:r w:rsidR="005532E7" w:rsidRPr="00FE30B7">
        <w:rPr>
          <w:rFonts w:eastAsia="Times New Roman"/>
          <w:lang w:val="en-US" w:eastAsia="es-MX"/>
        </w:rPr>
        <w:t xml:space="preserve">cross </w:t>
      </w:r>
      <w:r w:rsidR="005532E7">
        <w:rPr>
          <w:rFonts w:eastAsia="Times New Roman"/>
          <w:lang w:val="en-US" w:eastAsia="es-MX"/>
        </w:rPr>
        <w:t>T</w:t>
      </w:r>
      <w:r w:rsidR="005532E7" w:rsidRPr="00FE30B7">
        <w:rPr>
          <w:rFonts w:eastAsia="Times New Roman"/>
          <w:lang w:val="en-US" w:eastAsia="es-MX"/>
        </w:rPr>
        <w:t>ime</w:t>
      </w:r>
      <w:r w:rsidRPr="00FE30B7">
        <w:rPr>
          <w:rFonts w:eastAsia="Times New Roman"/>
          <w:lang w:val="en-US" w:eastAsia="es-MX"/>
        </w:rPr>
        <w:t xml:space="preserve">. </w:t>
      </w:r>
      <w:r w:rsidRPr="00FE30B7">
        <w:rPr>
          <w:rFonts w:eastAsia="Times New Roman"/>
          <w:i/>
          <w:iCs/>
          <w:lang w:val="en-US" w:eastAsia="es-MX"/>
        </w:rPr>
        <w:t>Counselor Education and Supervision</w:t>
      </w:r>
      <w:r w:rsidRPr="00FE30B7">
        <w:rPr>
          <w:rFonts w:eastAsia="Times New Roman"/>
          <w:lang w:val="en-US" w:eastAsia="es-MX"/>
        </w:rPr>
        <w:t xml:space="preserve">, </w:t>
      </w:r>
      <w:r w:rsidRPr="00FE30B7">
        <w:rPr>
          <w:rFonts w:eastAsia="Times New Roman"/>
          <w:i/>
          <w:iCs/>
          <w:lang w:val="en-US" w:eastAsia="es-MX"/>
        </w:rPr>
        <w:t>59</w:t>
      </w:r>
      <w:r w:rsidRPr="00FE30B7">
        <w:rPr>
          <w:rFonts w:eastAsia="Times New Roman"/>
          <w:lang w:val="en-US" w:eastAsia="es-MX"/>
        </w:rPr>
        <w:t>(4), 297-315.</w:t>
      </w:r>
      <w:r>
        <w:rPr>
          <w:rFonts w:eastAsia="Times New Roman"/>
          <w:lang w:val="en-US" w:eastAsia="es-MX"/>
        </w:rPr>
        <w:t xml:space="preserve"> </w:t>
      </w:r>
      <w:r w:rsidR="00F17AE2">
        <w:rPr>
          <w:lang w:val="en-US"/>
        </w:rPr>
        <w:t xml:space="preserve">Retrieved from </w:t>
      </w:r>
      <w:r w:rsidR="004667D2" w:rsidRPr="001D5FF1">
        <w:rPr>
          <w:lang w:val="en-US"/>
        </w:rPr>
        <w:t>https://doi.org/10.1002/ceas.12190</w:t>
      </w:r>
      <w:r w:rsidR="00F17AE2" w:rsidRPr="001D5FF1">
        <w:rPr>
          <w:lang w:val="en-US"/>
        </w:rPr>
        <w:t>.</w:t>
      </w:r>
    </w:p>
    <w:p w14:paraId="7FB3AEDA" w14:textId="785F999E" w:rsidR="00B13A5E" w:rsidRPr="00A90E4D" w:rsidRDefault="00B13A5E" w:rsidP="005A7099">
      <w:pPr>
        <w:spacing w:line="360" w:lineRule="auto"/>
        <w:ind w:left="709" w:hanging="709"/>
        <w:jc w:val="both"/>
        <w:rPr>
          <w:rStyle w:val="value"/>
          <w:lang w:val="pt-BR"/>
        </w:rPr>
      </w:pPr>
      <w:proofErr w:type="spellStart"/>
      <w:r w:rsidRPr="007A492E">
        <w:t>Cacheiro</w:t>
      </w:r>
      <w:proofErr w:type="spellEnd"/>
      <w:r w:rsidRPr="007A492E">
        <w:t xml:space="preserve">, M. L., González, R. y López, E. (2020). </w:t>
      </w:r>
      <w:r w:rsidRPr="00175819">
        <w:t xml:space="preserve">Experiencias, situaciones y recursos para el desarrollo de competencias: una aproximación cualitativa con estudiantes de posgrado. </w:t>
      </w:r>
      <w:r w:rsidRPr="00A90E4D">
        <w:rPr>
          <w:i/>
          <w:iCs/>
          <w:lang w:val="pt-BR"/>
        </w:rPr>
        <w:t>Texto Livre: Linguagem e Tecnologia</w:t>
      </w:r>
      <w:r w:rsidRPr="00A90E4D">
        <w:rPr>
          <w:lang w:val="pt-BR"/>
        </w:rPr>
        <w:t xml:space="preserve">, </w:t>
      </w:r>
      <w:r w:rsidRPr="00A90E4D">
        <w:rPr>
          <w:i/>
          <w:iCs/>
          <w:lang w:val="pt-BR"/>
        </w:rPr>
        <w:t>13</w:t>
      </w:r>
      <w:r w:rsidRPr="00A90E4D">
        <w:rPr>
          <w:lang w:val="pt-BR"/>
        </w:rPr>
        <w:t xml:space="preserve">(3), 1-24. </w:t>
      </w:r>
      <w:r w:rsidR="00D20F21">
        <w:rPr>
          <w:lang w:val="pt-BR"/>
        </w:rPr>
        <w:t>Recuperado de</w:t>
      </w:r>
      <w:r w:rsidR="002B16AD" w:rsidRPr="00A90E4D">
        <w:rPr>
          <w:lang w:val="pt-BR"/>
        </w:rPr>
        <w:t xml:space="preserve"> </w:t>
      </w:r>
      <w:r w:rsidRPr="001D5FF1">
        <w:rPr>
          <w:lang w:val="pt-BR"/>
        </w:rPr>
        <w:t>https://doi.org/10.35699/1983-3652.2020.24900</w:t>
      </w:r>
      <w:r w:rsidR="00D20F21">
        <w:t>.</w:t>
      </w:r>
    </w:p>
    <w:p w14:paraId="7DBBED86" w14:textId="26B5E4DE" w:rsidR="00F10058" w:rsidRPr="00175819" w:rsidRDefault="00455066" w:rsidP="005A7099">
      <w:pPr>
        <w:spacing w:line="360" w:lineRule="auto"/>
        <w:ind w:left="709" w:hanging="709"/>
        <w:jc w:val="both"/>
        <w:rPr>
          <w:rStyle w:val="Hipervnculo"/>
        </w:rPr>
      </w:pPr>
      <w:r w:rsidRPr="00A90E4D">
        <w:rPr>
          <w:rFonts w:eastAsia="Times New Roman"/>
          <w:lang w:val="pt-BR" w:eastAsia="es-MX"/>
        </w:rPr>
        <w:t>Cardoso, E. O. y</w:t>
      </w:r>
      <w:r w:rsidR="00F10058" w:rsidRPr="00A90E4D">
        <w:rPr>
          <w:rFonts w:eastAsia="Times New Roman"/>
          <w:lang w:val="pt-BR" w:eastAsia="es-MX"/>
        </w:rPr>
        <w:t xml:space="preserve"> </w:t>
      </w:r>
      <w:proofErr w:type="spellStart"/>
      <w:r w:rsidR="00F10058" w:rsidRPr="00A90E4D">
        <w:rPr>
          <w:rFonts w:eastAsia="Times New Roman"/>
          <w:lang w:val="pt-BR" w:eastAsia="es-MX"/>
        </w:rPr>
        <w:t>Cerecedo</w:t>
      </w:r>
      <w:proofErr w:type="spellEnd"/>
      <w:r w:rsidR="00F10058" w:rsidRPr="00A90E4D">
        <w:rPr>
          <w:rFonts w:eastAsia="Times New Roman"/>
          <w:lang w:val="pt-BR" w:eastAsia="es-MX"/>
        </w:rPr>
        <w:t xml:space="preserve">, M. T. (2019). </w:t>
      </w:r>
      <w:r w:rsidR="00F10058" w:rsidRPr="00175819">
        <w:rPr>
          <w:rFonts w:eastAsia="Times New Roman"/>
          <w:lang w:eastAsia="es-MX"/>
        </w:rPr>
        <w:t xml:space="preserve">Valoración de las </w:t>
      </w:r>
      <w:r w:rsidR="001B2D49" w:rsidRPr="00175819">
        <w:rPr>
          <w:rFonts w:eastAsia="Times New Roman"/>
          <w:lang w:eastAsia="es-MX"/>
        </w:rPr>
        <w:t>competencias investigativas de los estudiantes de posgrado en administración</w:t>
      </w:r>
      <w:r w:rsidR="00F10058" w:rsidRPr="00175819">
        <w:rPr>
          <w:rFonts w:eastAsia="Times New Roman"/>
          <w:lang w:eastAsia="es-MX"/>
        </w:rPr>
        <w:t xml:space="preserve">. </w:t>
      </w:r>
      <w:r w:rsidR="00F10058" w:rsidRPr="00175819">
        <w:rPr>
          <w:rFonts w:eastAsia="Times New Roman"/>
          <w:i/>
          <w:iCs/>
          <w:lang w:eastAsia="es-MX"/>
        </w:rPr>
        <w:t xml:space="preserve">Formación </w:t>
      </w:r>
      <w:r w:rsidR="00E0127A">
        <w:rPr>
          <w:rFonts w:eastAsia="Times New Roman"/>
          <w:i/>
          <w:iCs/>
          <w:lang w:eastAsia="es-MX"/>
        </w:rPr>
        <w:t>U</w:t>
      </w:r>
      <w:r w:rsidR="00E0127A" w:rsidRPr="00175819">
        <w:rPr>
          <w:rFonts w:eastAsia="Times New Roman"/>
          <w:i/>
          <w:iCs/>
          <w:lang w:eastAsia="es-MX"/>
        </w:rPr>
        <w:t>niversitaria</w:t>
      </w:r>
      <w:r w:rsidR="00F10058" w:rsidRPr="00175819">
        <w:rPr>
          <w:rFonts w:eastAsia="Times New Roman"/>
          <w:i/>
          <w:lang w:eastAsia="es-MX"/>
        </w:rPr>
        <w:t xml:space="preserve">, </w:t>
      </w:r>
      <w:r w:rsidR="00F10058" w:rsidRPr="00175819">
        <w:rPr>
          <w:rFonts w:eastAsia="Times New Roman"/>
          <w:i/>
          <w:iCs/>
          <w:lang w:eastAsia="es-MX"/>
        </w:rPr>
        <w:t>12</w:t>
      </w:r>
      <w:r w:rsidR="00F10058" w:rsidRPr="00175819">
        <w:rPr>
          <w:rFonts w:eastAsia="Times New Roman"/>
          <w:lang w:eastAsia="es-MX"/>
        </w:rPr>
        <w:t xml:space="preserve">(1), 35-44. </w:t>
      </w:r>
      <w:r w:rsidR="00E0127A">
        <w:t xml:space="preserve">Recuperado de </w:t>
      </w:r>
      <w:r w:rsidR="00F10058" w:rsidRPr="001D5FF1">
        <w:t>http://dx.doi.org/10.4067/S0718-50062019000100035</w:t>
      </w:r>
      <w:r w:rsidR="00E0127A">
        <w:t>.</w:t>
      </w:r>
    </w:p>
    <w:p w14:paraId="432FCF3B" w14:textId="1A67BA64" w:rsidR="00437242" w:rsidRPr="005A7099" w:rsidRDefault="003D2CF9" w:rsidP="005A7099">
      <w:pPr>
        <w:spacing w:line="360" w:lineRule="auto"/>
        <w:ind w:left="709" w:hanging="709"/>
        <w:jc w:val="both"/>
        <w:rPr>
          <w:rStyle w:val="Hipervnculo"/>
        </w:rPr>
      </w:pPr>
      <w:r w:rsidRPr="00175819">
        <w:t xml:space="preserve">Cardoso, E. O. (2020). Nivel de satisfacción estudiantil sobre el empleo del aula invertida en los posgrados en administración. </w:t>
      </w:r>
      <w:r w:rsidRPr="00175819">
        <w:rPr>
          <w:i/>
        </w:rPr>
        <w:t>Revista del Centro de Investigación de la Universidad La Salle</w:t>
      </w:r>
      <w:r w:rsidR="00EC4AAA">
        <w:t xml:space="preserve">, </w:t>
      </w:r>
      <w:r w:rsidR="00EC4AAA" w:rsidRPr="00EC4AAA">
        <w:rPr>
          <w:i/>
        </w:rPr>
        <w:t>14</w:t>
      </w:r>
      <w:r w:rsidR="00EC4AAA">
        <w:t>(</w:t>
      </w:r>
      <w:r w:rsidRPr="00175819">
        <w:t>54</w:t>
      </w:r>
      <w:r w:rsidR="00EC4AAA">
        <w:t>)</w:t>
      </w:r>
      <w:r w:rsidRPr="00175819">
        <w:t xml:space="preserve">, 71-94. </w:t>
      </w:r>
      <w:r w:rsidR="001E3519">
        <w:t>Recuperado de</w:t>
      </w:r>
      <w:r w:rsidR="002B16AD" w:rsidRPr="005A7099">
        <w:t xml:space="preserve"> </w:t>
      </w:r>
      <w:r w:rsidRPr="001D5FF1">
        <w:t>http://doi.org/10.26457/recein.v14i54.2644</w:t>
      </w:r>
      <w:bookmarkStart w:id="5" w:name="_Hlk97046465"/>
      <w:r w:rsidR="001E3519">
        <w:t>.</w:t>
      </w:r>
    </w:p>
    <w:p w14:paraId="6D415A9D" w14:textId="3FD29046" w:rsidR="00437242" w:rsidRPr="005A7099" w:rsidRDefault="00437242" w:rsidP="005A7099">
      <w:pPr>
        <w:spacing w:line="360" w:lineRule="auto"/>
        <w:ind w:left="709" w:hanging="709"/>
        <w:jc w:val="both"/>
        <w:rPr>
          <w:color w:val="0563C1" w:themeColor="hyperlink"/>
          <w:u w:val="single"/>
        </w:rPr>
      </w:pPr>
      <w:r w:rsidRPr="001F6D7D">
        <w:rPr>
          <w:rFonts w:eastAsia="Times New Roman"/>
          <w:lang w:eastAsia="es-MX"/>
        </w:rPr>
        <w:t xml:space="preserve">Diaz, C. (2021). La pedagogía doctoral: Una mirada al ecosistema de formación en tres programas doctorales en Perú. </w:t>
      </w:r>
      <w:r w:rsidRPr="001F6D7D">
        <w:rPr>
          <w:rFonts w:eastAsia="Times New Roman"/>
          <w:i/>
          <w:iCs/>
          <w:lang w:eastAsia="es-MX"/>
        </w:rPr>
        <w:t xml:space="preserve">Revista </w:t>
      </w:r>
      <w:r w:rsidR="00D112BC">
        <w:rPr>
          <w:rFonts w:eastAsia="Times New Roman"/>
          <w:i/>
          <w:iCs/>
          <w:lang w:eastAsia="es-MX"/>
        </w:rPr>
        <w:t>M</w:t>
      </w:r>
      <w:r w:rsidR="00D112BC" w:rsidRPr="001F6D7D">
        <w:rPr>
          <w:rFonts w:eastAsia="Times New Roman"/>
          <w:i/>
          <w:iCs/>
          <w:lang w:eastAsia="es-MX"/>
        </w:rPr>
        <w:t xml:space="preserve">exicana </w:t>
      </w:r>
      <w:r w:rsidRPr="001F6D7D">
        <w:rPr>
          <w:rFonts w:eastAsia="Times New Roman"/>
          <w:i/>
          <w:iCs/>
          <w:lang w:eastAsia="es-MX"/>
        </w:rPr>
        <w:t xml:space="preserve">de </w:t>
      </w:r>
      <w:r w:rsidR="00D112BC">
        <w:rPr>
          <w:rFonts w:eastAsia="Times New Roman"/>
          <w:i/>
          <w:iCs/>
          <w:lang w:eastAsia="es-MX"/>
        </w:rPr>
        <w:t>I</w:t>
      </w:r>
      <w:r w:rsidR="00D112BC" w:rsidRPr="001F6D7D">
        <w:rPr>
          <w:rFonts w:eastAsia="Times New Roman"/>
          <w:i/>
          <w:iCs/>
          <w:lang w:eastAsia="es-MX"/>
        </w:rPr>
        <w:t xml:space="preserve">nvestigación </w:t>
      </w:r>
      <w:r w:rsidR="00D112BC">
        <w:rPr>
          <w:rFonts w:eastAsia="Times New Roman"/>
          <w:i/>
          <w:iCs/>
          <w:lang w:eastAsia="es-MX"/>
        </w:rPr>
        <w:t>E</w:t>
      </w:r>
      <w:r w:rsidR="00D112BC" w:rsidRPr="001F6D7D">
        <w:rPr>
          <w:rFonts w:eastAsia="Times New Roman"/>
          <w:i/>
          <w:iCs/>
          <w:lang w:eastAsia="es-MX"/>
        </w:rPr>
        <w:t>ducativa</w:t>
      </w:r>
      <w:r w:rsidRPr="001F6D7D">
        <w:rPr>
          <w:rFonts w:eastAsia="Times New Roman"/>
          <w:lang w:eastAsia="es-MX"/>
        </w:rPr>
        <w:t xml:space="preserve">, </w:t>
      </w:r>
      <w:r w:rsidRPr="001F6D7D">
        <w:rPr>
          <w:rFonts w:eastAsia="Times New Roman"/>
          <w:i/>
          <w:iCs/>
          <w:lang w:eastAsia="es-MX"/>
        </w:rPr>
        <w:t>26</w:t>
      </w:r>
      <w:r w:rsidRPr="001F6D7D">
        <w:rPr>
          <w:rFonts w:eastAsia="Times New Roman"/>
          <w:lang w:eastAsia="es-MX"/>
        </w:rPr>
        <w:t xml:space="preserve">(91), </w:t>
      </w:r>
      <w:r w:rsidRPr="001F6D7D">
        <w:rPr>
          <w:rFonts w:eastAsia="Times New Roman"/>
          <w:lang w:eastAsia="es-MX"/>
        </w:rPr>
        <w:lastRenderedPageBreak/>
        <w:t>1061-1086.</w:t>
      </w:r>
      <w:r>
        <w:rPr>
          <w:rFonts w:eastAsia="Times New Roman"/>
          <w:lang w:eastAsia="es-MX"/>
        </w:rPr>
        <w:t xml:space="preserve"> Recuperado d</w:t>
      </w:r>
      <w:r w:rsidR="00D112BC">
        <w:rPr>
          <w:rFonts w:eastAsia="Times New Roman"/>
          <w:lang w:eastAsia="es-MX"/>
        </w:rPr>
        <w:t>e</w:t>
      </w:r>
      <w:r w:rsidR="00DD7692" w:rsidRPr="00DD7692">
        <w:t xml:space="preserve"> </w:t>
      </w:r>
      <w:r w:rsidR="00DD7692" w:rsidRPr="00DD7692">
        <w:rPr>
          <w:rFonts w:eastAsia="Times New Roman"/>
          <w:lang w:eastAsia="es-MX"/>
        </w:rPr>
        <w:t>http://www.scielo.org.mx/scielo.php?script=sci_arttext&amp;pid=S1405-66662021000401061</w:t>
      </w:r>
      <w:r w:rsidR="00DD7692">
        <w:rPr>
          <w:rFonts w:eastAsia="Times New Roman"/>
          <w:lang w:eastAsia="es-MX"/>
        </w:rPr>
        <w:t>.</w:t>
      </w:r>
    </w:p>
    <w:bookmarkEnd w:id="5"/>
    <w:p w14:paraId="6473F874" w14:textId="27C618B0" w:rsidR="00A108E1" w:rsidRPr="001D5FF1" w:rsidRDefault="00F10058" w:rsidP="005A7099">
      <w:pPr>
        <w:spacing w:line="360" w:lineRule="auto"/>
        <w:ind w:left="709" w:hanging="709"/>
        <w:jc w:val="both"/>
        <w:rPr>
          <w:lang w:val="en-US"/>
        </w:rPr>
      </w:pPr>
      <w:r w:rsidRPr="00A90E4D">
        <w:rPr>
          <w:lang w:val="en-US"/>
        </w:rPr>
        <w:t xml:space="preserve">George, D. </w:t>
      </w:r>
      <w:r w:rsidR="005A0FF9" w:rsidRPr="00A90E4D">
        <w:rPr>
          <w:rFonts w:eastAsia="Times New Roman"/>
          <w:lang w:val="en-US" w:eastAsia="es-MX"/>
        </w:rPr>
        <w:t>and</w:t>
      </w:r>
      <w:r w:rsidR="005A0FF9" w:rsidRPr="00A90E4D">
        <w:rPr>
          <w:lang w:val="en-US"/>
        </w:rPr>
        <w:t xml:space="preserve"> </w:t>
      </w:r>
      <w:r w:rsidRPr="00A90E4D">
        <w:rPr>
          <w:lang w:val="en-US"/>
        </w:rPr>
        <w:t xml:space="preserve">Mallery, P. (2018). </w:t>
      </w:r>
      <w:r w:rsidRPr="00A90E4D">
        <w:rPr>
          <w:i/>
          <w:lang w:val="en-US"/>
        </w:rPr>
        <w:t>IBM SPSS Statistics 25 Step by Step: A Simple Guide and Reference</w:t>
      </w:r>
      <w:r w:rsidR="009C46E2">
        <w:rPr>
          <w:i/>
          <w:lang w:val="en-US"/>
        </w:rPr>
        <w:t xml:space="preserve"> </w:t>
      </w:r>
      <w:r w:rsidR="009C46E2">
        <w:rPr>
          <w:iCs/>
          <w:lang w:val="en-US"/>
        </w:rPr>
        <w:t>(15</w:t>
      </w:r>
      <w:r w:rsidR="009C46E2" w:rsidRPr="001D5FF1">
        <w:rPr>
          <w:iCs/>
          <w:vertAlign w:val="superscript"/>
          <w:lang w:val="en-US"/>
        </w:rPr>
        <w:t>th</w:t>
      </w:r>
      <w:r w:rsidR="009C46E2">
        <w:rPr>
          <w:iCs/>
          <w:lang w:val="en-US"/>
        </w:rPr>
        <w:t xml:space="preserve"> ed.)</w:t>
      </w:r>
      <w:r w:rsidRPr="00A90E4D">
        <w:rPr>
          <w:lang w:val="en-US"/>
        </w:rPr>
        <w:t xml:space="preserve">. </w:t>
      </w:r>
      <w:r w:rsidR="00CD7F5E" w:rsidRPr="001D5FF1">
        <w:rPr>
          <w:lang w:val="en-US"/>
        </w:rPr>
        <w:t xml:space="preserve">New York, United States: </w:t>
      </w:r>
      <w:r w:rsidR="009C46E2" w:rsidRPr="001D5FF1">
        <w:rPr>
          <w:lang w:val="en-US"/>
        </w:rPr>
        <w:t>Routledge. Retrieved from</w:t>
      </w:r>
      <w:r w:rsidR="004A4971" w:rsidRPr="001D5FF1">
        <w:rPr>
          <w:lang w:val="en-US"/>
        </w:rPr>
        <w:t xml:space="preserve"> </w:t>
      </w:r>
      <w:r w:rsidRPr="001D5FF1">
        <w:rPr>
          <w:lang w:val="en-US"/>
        </w:rPr>
        <w:t>https://doi.org/10.4324/9781351033909</w:t>
      </w:r>
      <w:r w:rsidR="009C46E2" w:rsidRPr="001D5FF1">
        <w:rPr>
          <w:lang w:val="en-US"/>
        </w:rPr>
        <w:t>.</w:t>
      </w:r>
    </w:p>
    <w:p w14:paraId="798279EB" w14:textId="2B5DE545" w:rsidR="00A108E1" w:rsidRPr="00175819" w:rsidRDefault="00396AFC" w:rsidP="005A7099">
      <w:pPr>
        <w:spacing w:line="360" w:lineRule="auto"/>
        <w:ind w:left="709" w:hanging="709"/>
        <w:jc w:val="both"/>
      </w:pPr>
      <w:r w:rsidRPr="005A7099">
        <w:t>Gonzales, M. R. y</w:t>
      </w:r>
      <w:r w:rsidR="00A108E1" w:rsidRPr="005A7099">
        <w:t xml:space="preserve"> Carrasco, C. (2021). </w:t>
      </w:r>
      <w:r w:rsidR="00A108E1" w:rsidRPr="00175819">
        <w:t xml:space="preserve">Posicionamiento profesional a través de las competencias académicas de posgrado. </w:t>
      </w:r>
      <w:proofErr w:type="spellStart"/>
      <w:r w:rsidR="00A108E1" w:rsidRPr="00175819">
        <w:rPr>
          <w:i/>
          <w:iCs/>
        </w:rPr>
        <w:t>Delectus</w:t>
      </w:r>
      <w:proofErr w:type="spellEnd"/>
      <w:r w:rsidR="00A108E1" w:rsidRPr="00175819">
        <w:t xml:space="preserve">, </w:t>
      </w:r>
      <w:r w:rsidR="00A108E1" w:rsidRPr="00175819">
        <w:rPr>
          <w:i/>
          <w:iCs/>
        </w:rPr>
        <w:t>4</w:t>
      </w:r>
      <w:r w:rsidR="00A108E1" w:rsidRPr="00175819">
        <w:t xml:space="preserve">(1), 146-155. </w:t>
      </w:r>
      <w:r w:rsidR="00274E1D">
        <w:t xml:space="preserve">Recuperado de </w:t>
      </w:r>
      <w:r w:rsidR="00A108E1" w:rsidRPr="001D5FF1">
        <w:t>https://doi.org/10.36996/delectus.v4i1.107</w:t>
      </w:r>
      <w:r w:rsidR="00274E1D">
        <w:t>.</w:t>
      </w:r>
    </w:p>
    <w:p w14:paraId="1161E610" w14:textId="1CB11C87" w:rsidR="00F10058" w:rsidRPr="00175819" w:rsidRDefault="00F10058" w:rsidP="005A7099">
      <w:pPr>
        <w:spacing w:line="360" w:lineRule="auto"/>
        <w:ind w:left="709" w:hanging="709"/>
        <w:jc w:val="both"/>
        <w:rPr>
          <w:rFonts w:eastAsia="Times New Roman"/>
          <w:lang w:eastAsia="es-MX"/>
        </w:rPr>
      </w:pPr>
      <w:r w:rsidRPr="00175819">
        <w:rPr>
          <w:rFonts w:eastAsia="Times New Roman"/>
          <w:lang w:eastAsia="es-MX"/>
        </w:rPr>
        <w:t xml:space="preserve">Gómez, J. A., </w:t>
      </w:r>
      <w:proofErr w:type="spellStart"/>
      <w:r w:rsidRPr="00175819">
        <w:rPr>
          <w:rFonts w:eastAsia="Times New Roman"/>
          <w:lang w:eastAsia="es-MX"/>
        </w:rPr>
        <w:t>Isea</w:t>
      </w:r>
      <w:proofErr w:type="spellEnd"/>
      <w:r w:rsidRPr="00175819">
        <w:rPr>
          <w:rFonts w:eastAsia="Times New Roman"/>
          <w:lang w:eastAsia="es-MX"/>
        </w:rPr>
        <w:t xml:space="preserve">, N. </w:t>
      </w:r>
      <w:r w:rsidR="00455066" w:rsidRPr="00175819">
        <w:rPr>
          <w:rFonts w:eastAsia="Times New Roman"/>
          <w:lang w:eastAsia="es-MX"/>
        </w:rPr>
        <w:t>y</w:t>
      </w:r>
      <w:r w:rsidRPr="00175819">
        <w:rPr>
          <w:rFonts w:eastAsia="Times New Roman"/>
          <w:lang w:eastAsia="es-MX"/>
        </w:rPr>
        <w:t xml:space="preserve"> López, V. M. (2020). Competencias investigativas y su influencia en la formulación de proyectos de investigación en la Universidad Valle del </w:t>
      </w:r>
      <w:proofErr w:type="spellStart"/>
      <w:r w:rsidRPr="00175819">
        <w:rPr>
          <w:rFonts w:eastAsia="Times New Roman"/>
          <w:lang w:eastAsia="es-MX"/>
        </w:rPr>
        <w:t>Momboy</w:t>
      </w:r>
      <w:proofErr w:type="spellEnd"/>
      <w:r w:rsidRPr="00175819">
        <w:rPr>
          <w:rFonts w:eastAsia="Times New Roman"/>
          <w:lang w:eastAsia="es-MX"/>
        </w:rPr>
        <w:t xml:space="preserve">. </w:t>
      </w:r>
      <w:r w:rsidRPr="00175819">
        <w:rPr>
          <w:rFonts w:eastAsia="Times New Roman"/>
          <w:i/>
          <w:iCs/>
          <w:lang w:eastAsia="es-MX"/>
        </w:rPr>
        <w:t>Actualidades Pedagógicas</w:t>
      </w:r>
      <w:r w:rsidRPr="00175819">
        <w:rPr>
          <w:rFonts w:eastAsia="Times New Roman"/>
          <w:lang w:eastAsia="es-MX"/>
        </w:rPr>
        <w:t xml:space="preserve">, </w:t>
      </w:r>
      <w:r w:rsidRPr="00175819">
        <w:rPr>
          <w:rFonts w:eastAsia="Times New Roman"/>
          <w:i/>
          <w:iCs/>
          <w:lang w:eastAsia="es-MX"/>
        </w:rPr>
        <w:t>1</w:t>
      </w:r>
      <w:r w:rsidRPr="00175819">
        <w:rPr>
          <w:rFonts w:eastAsia="Times New Roman"/>
          <w:lang w:eastAsia="es-MX"/>
        </w:rPr>
        <w:t xml:space="preserve">(74), 191-213. </w:t>
      </w:r>
      <w:r w:rsidR="00D20F21">
        <w:t>Recuperado de</w:t>
      </w:r>
      <w:r w:rsidR="004A4971" w:rsidRPr="00175819">
        <w:t xml:space="preserve"> </w:t>
      </w:r>
      <w:r w:rsidRPr="001D5FF1">
        <w:t>https://doi.org/10.19052/ap.vol1.iss74.10</w:t>
      </w:r>
      <w:r w:rsidR="00D20F21">
        <w:t>.</w:t>
      </w:r>
    </w:p>
    <w:p w14:paraId="327744C2" w14:textId="05CA3621" w:rsidR="00F10058" w:rsidRPr="00175819" w:rsidRDefault="00455066" w:rsidP="005A7099">
      <w:pPr>
        <w:spacing w:line="360" w:lineRule="auto"/>
        <w:ind w:left="709" w:hanging="709"/>
        <w:jc w:val="both"/>
      </w:pPr>
      <w:r w:rsidRPr="00175819">
        <w:t>Hernández, E., Estrada, V. y</w:t>
      </w:r>
      <w:r w:rsidR="00F10058" w:rsidRPr="00175819">
        <w:t xml:space="preserve"> Keeling, M. (2018). Perspectivas y desafíos de la gestión del conocimiento y la competencia investigativa en la educación del posgrado. </w:t>
      </w:r>
      <w:r w:rsidR="00F10058" w:rsidRPr="00175819">
        <w:rPr>
          <w:i/>
        </w:rPr>
        <w:t xml:space="preserve">UCE Ciencia. Revista de </w:t>
      </w:r>
      <w:r w:rsidR="003E7386">
        <w:rPr>
          <w:i/>
        </w:rPr>
        <w:t>P</w:t>
      </w:r>
      <w:r w:rsidR="00F10058" w:rsidRPr="00175819">
        <w:rPr>
          <w:i/>
        </w:rPr>
        <w:t>ostgrado, 6</w:t>
      </w:r>
      <w:r w:rsidR="00F10058" w:rsidRPr="00175819">
        <w:t xml:space="preserve">(1), 1-14. </w:t>
      </w:r>
      <w:r w:rsidR="002B16AD" w:rsidRPr="00175819">
        <w:t xml:space="preserve">Recuperado de </w:t>
      </w:r>
      <w:r w:rsidR="00F10058" w:rsidRPr="001D5FF1">
        <w:t>http://uceciencia.edu.do/index.php/OJS/article/view/123</w:t>
      </w:r>
      <w:r w:rsidR="00462854">
        <w:t>.</w:t>
      </w:r>
    </w:p>
    <w:p w14:paraId="170C84F3" w14:textId="311AA1B6" w:rsidR="00F10058" w:rsidRPr="00A90E4D" w:rsidRDefault="00F10058" w:rsidP="005A7099">
      <w:pPr>
        <w:spacing w:line="360" w:lineRule="auto"/>
        <w:ind w:left="709" w:hanging="709"/>
        <w:jc w:val="both"/>
        <w:rPr>
          <w:rStyle w:val="Hipervnculo"/>
          <w:lang w:val="en-US"/>
        </w:rPr>
      </w:pPr>
      <w:r w:rsidRPr="008A3CE2">
        <w:rPr>
          <w:rFonts w:eastAsia="Times New Roman"/>
          <w:lang w:val="en-US" w:eastAsia="es-MX"/>
        </w:rPr>
        <w:t xml:space="preserve">Ivanov, O. A., Ivanova, V. V. </w:t>
      </w:r>
      <w:r w:rsidR="005A0FF9" w:rsidRPr="008A3CE2">
        <w:rPr>
          <w:rFonts w:eastAsia="Times New Roman"/>
          <w:lang w:val="en-US" w:eastAsia="es-MX"/>
        </w:rPr>
        <w:t xml:space="preserve">and </w:t>
      </w:r>
      <w:proofErr w:type="spellStart"/>
      <w:r w:rsidRPr="008A3CE2">
        <w:rPr>
          <w:rFonts w:eastAsia="Times New Roman"/>
          <w:lang w:val="en-US" w:eastAsia="es-MX"/>
        </w:rPr>
        <w:t>Saltan</w:t>
      </w:r>
      <w:proofErr w:type="spellEnd"/>
      <w:r w:rsidRPr="008A3CE2">
        <w:rPr>
          <w:rFonts w:eastAsia="Times New Roman"/>
          <w:lang w:val="en-US" w:eastAsia="es-MX"/>
        </w:rPr>
        <w:t xml:space="preserve">, A. A. (2018). </w:t>
      </w:r>
      <w:r w:rsidRPr="00A90E4D">
        <w:rPr>
          <w:rFonts w:eastAsia="Times New Roman"/>
          <w:lang w:val="en-US" w:eastAsia="es-MX"/>
        </w:rPr>
        <w:t xml:space="preserve">Likert-scale questionnaires as an educational tool in teaching discrete mathematics. </w:t>
      </w:r>
      <w:r w:rsidRPr="00A90E4D">
        <w:rPr>
          <w:rFonts w:eastAsia="Times New Roman"/>
          <w:i/>
          <w:iCs/>
          <w:lang w:val="en-US" w:eastAsia="es-MX"/>
        </w:rPr>
        <w:t>International Journal of Mathematical Education in Science and Technology</w:t>
      </w:r>
      <w:r w:rsidRPr="00A90E4D">
        <w:rPr>
          <w:rFonts w:eastAsia="Times New Roman"/>
          <w:i/>
          <w:lang w:val="en-US" w:eastAsia="es-MX"/>
        </w:rPr>
        <w:t xml:space="preserve">, </w:t>
      </w:r>
      <w:r w:rsidRPr="00A90E4D">
        <w:rPr>
          <w:rFonts w:eastAsia="Times New Roman"/>
          <w:i/>
          <w:iCs/>
          <w:lang w:val="en-US" w:eastAsia="es-MX"/>
        </w:rPr>
        <w:t>49</w:t>
      </w:r>
      <w:r w:rsidRPr="00A90E4D">
        <w:rPr>
          <w:rFonts w:eastAsia="Times New Roman"/>
          <w:lang w:val="en-US" w:eastAsia="es-MX"/>
        </w:rPr>
        <w:t xml:space="preserve">(7), 1110-1118. </w:t>
      </w:r>
      <w:r w:rsidR="00116F4F">
        <w:rPr>
          <w:lang w:val="en-US"/>
        </w:rPr>
        <w:t xml:space="preserve">Retrieved from </w:t>
      </w:r>
      <w:r w:rsidRPr="001D5FF1">
        <w:rPr>
          <w:lang w:val="en-US"/>
        </w:rPr>
        <w:t>https://doi.org/10.1080/0020739X.2017.1423121</w:t>
      </w:r>
      <w:r w:rsidR="00116F4F" w:rsidRPr="001D5FF1">
        <w:rPr>
          <w:lang w:val="en-US"/>
        </w:rPr>
        <w:t>.</w:t>
      </w:r>
    </w:p>
    <w:p w14:paraId="1CCFBA29" w14:textId="40ABD121" w:rsidR="00F10058" w:rsidRPr="00A90E4D" w:rsidRDefault="00F10058" w:rsidP="005A7099">
      <w:pPr>
        <w:spacing w:line="360" w:lineRule="auto"/>
        <w:ind w:left="709" w:hanging="709"/>
        <w:jc w:val="both"/>
        <w:rPr>
          <w:rStyle w:val="c-bibliographic-informationvalue"/>
          <w:lang w:val="en-US"/>
        </w:rPr>
      </w:pPr>
      <w:r w:rsidRPr="00A90E4D">
        <w:rPr>
          <w:rFonts w:eastAsia="Times New Roman"/>
          <w:lang w:val="en-US" w:eastAsia="es-MX"/>
        </w:rPr>
        <w:t xml:space="preserve">Jung, J. (2018). Learning experience and perceived competencies of doctoral students in Hong Kong. </w:t>
      </w:r>
      <w:r w:rsidRPr="00A90E4D">
        <w:rPr>
          <w:rFonts w:eastAsia="Times New Roman"/>
          <w:i/>
          <w:iCs/>
          <w:lang w:val="en-US" w:eastAsia="es-MX"/>
        </w:rPr>
        <w:t>Asia Pacific Education Review</w:t>
      </w:r>
      <w:r w:rsidRPr="00A90E4D">
        <w:rPr>
          <w:rFonts w:eastAsia="Times New Roman"/>
          <w:i/>
          <w:lang w:val="en-US" w:eastAsia="es-MX"/>
        </w:rPr>
        <w:t xml:space="preserve">, </w:t>
      </w:r>
      <w:r w:rsidRPr="00A90E4D">
        <w:rPr>
          <w:rFonts w:eastAsia="Times New Roman"/>
          <w:i/>
          <w:iCs/>
          <w:lang w:val="en-US" w:eastAsia="es-MX"/>
        </w:rPr>
        <w:t>19</w:t>
      </w:r>
      <w:r w:rsidRPr="00A90E4D">
        <w:rPr>
          <w:rFonts w:eastAsia="Times New Roman"/>
          <w:lang w:val="en-US" w:eastAsia="es-MX"/>
        </w:rPr>
        <w:t xml:space="preserve">(2), 187-198. </w:t>
      </w:r>
      <w:r w:rsidR="00A72C84">
        <w:rPr>
          <w:lang w:val="en-US"/>
        </w:rPr>
        <w:t xml:space="preserve">Retrieved from </w:t>
      </w:r>
      <w:r w:rsidRPr="001D5FF1">
        <w:rPr>
          <w:lang w:val="en-US"/>
        </w:rPr>
        <w:t>https://doi.org/10.1007/s12564-018-9530-0</w:t>
      </w:r>
      <w:r w:rsidR="00A72C84" w:rsidRPr="001D5FF1">
        <w:rPr>
          <w:lang w:val="en-US"/>
        </w:rPr>
        <w:t>.</w:t>
      </w:r>
    </w:p>
    <w:p w14:paraId="2B876582" w14:textId="21CBC7C7" w:rsidR="00F80295" w:rsidRPr="00A90E4D" w:rsidRDefault="00F80295" w:rsidP="005A7099">
      <w:pPr>
        <w:spacing w:line="360" w:lineRule="auto"/>
        <w:ind w:left="709" w:hanging="709"/>
        <w:jc w:val="both"/>
        <w:rPr>
          <w:lang w:val="pt-BR"/>
        </w:rPr>
      </w:pPr>
      <w:r w:rsidRPr="001D5FF1">
        <w:t xml:space="preserve">Manríquez, L. (2018). </w:t>
      </w:r>
      <w:r w:rsidRPr="00175819">
        <w:t xml:space="preserve">¿Evaluación en competencias? </w:t>
      </w:r>
      <w:proofErr w:type="spellStart"/>
      <w:r w:rsidRPr="00A90E4D">
        <w:rPr>
          <w:rStyle w:val="nfasis"/>
          <w:lang w:val="pt-BR"/>
        </w:rPr>
        <w:t>Estudios</w:t>
      </w:r>
      <w:proofErr w:type="spellEnd"/>
      <w:r w:rsidRPr="00A90E4D">
        <w:rPr>
          <w:rStyle w:val="nfasis"/>
          <w:lang w:val="pt-BR"/>
        </w:rPr>
        <w:t xml:space="preserve"> Pedagógicos, 38</w:t>
      </w:r>
      <w:r w:rsidRPr="00A90E4D">
        <w:rPr>
          <w:lang w:val="pt-BR"/>
        </w:rPr>
        <w:t>(1), 353-366.</w:t>
      </w:r>
      <w:r w:rsidR="007D5962" w:rsidRPr="00A90E4D">
        <w:rPr>
          <w:lang w:val="pt-BR"/>
        </w:rPr>
        <w:t xml:space="preserve"> </w:t>
      </w:r>
      <w:r w:rsidR="009501A7">
        <w:rPr>
          <w:lang w:val="pt-BR"/>
        </w:rPr>
        <w:t xml:space="preserve">Recuperado de </w:t>
      </w:r>
      <w:r w:rsidRPr="001D5FF1">
        <w:rPr>
          <w:lang w:val="pt-BR"/>
        </w:rPr>
        <w:t>https://doi.org/10.4067/S0718-07052012000100022</w:t>
      </w:r>
      <w:r w:rsidR="009501A7">
        <w:t>.</w:t>
      </w:r>
    </w:p>
    <w:p w14:paraId="3B5DA49F" w14:textId="4207B067" w:rsidR="005D32D1" w:rsidRPr="00A90E4D" w:rsidRDefault="00F10058" w:rsidP="005A7099">
      <w:pPr>
        <w:spacing w:line="360" w:lineRule="auto"/>
        <w:ind w:left="709" w:hanging="709"/>
        <w:jc w:val="both"/>
        <w:rPr>
          <w:lang w:val="pt-BR"/>
        </w:rPr>
      </w:pPr>
      <w:r w:rsidRPr="00175819">
        <w:t xml:space="preserve">Moros, J. A. (2018). Evaluación de las competencias investigativas en los estudiantes de maestría de la Universidad Nacional Experimental del Táchira mediante el uso de modelos de regresión multinivel. </w:t>
      </w:r>
      <w:r w:rsidRPr="00A90E4D">
        <w:rPr>
          <w:i/>
          <w:iCs/>
          <w:lang w:val="pt-BR"/>
        </w:rPr>
        <w:t>Eco Matemático</w:t>
      </w:r>
      <w:r w:rsidRPr="00A90E4D">
        <w:rPr>
          <w:i/>
          <w:lang w:val="pt-BR"/>
        </w:rPr>
        <w:t xml:space="preserve">, </w:t>
      </w:r>
      <w:r w:rsidRPr="00A90E4D">
        <w:rPr>
          <w:i/>
          <w:iCs/>
          <w:lang w:val="pt-BR"/>
        </w:rPr>
        <w:t>9</w:t>
      </w:r>
      <w:r w:rsidRPr="00A90E4D">
        <w:rPr>
          <w:lang w:val="pt-BR"/>
        </w:rPr>
        <w:t>(1), 51</w:t>
      </w:r>
      <w:r w:rsidR="00720F56" w:rsidRPr="00A90E4D">
        <w:rPr>
          <w:lang w:val="pt-BR"/>
        </w:rPr>
        <w:t>-</w:t>
      </w:r>
      <w:r w:rsidRPr="00A90E4D">
        <w:rPr>
          <w:lang w:val="pt-BR"/>
        </w:rPr>
        <w:t xml:space="preserve">64. </w:t>
      </w:r>
      <w:r w:rsidR="00752241">
        <w:rPr>
          <w:lang w:val="pt-BR"/>
        </w:rPr>
        <w:t xml:space="preserve">Recuperado de </w:t>
      </w:r>
      <w:r w:rsidRPr="001D5FF1">
        <w:rPr>
          <w:lang w:val="pt-BR"/>
        </w:rPr>
        <w:t>https://doi.org/10.22463/17948231.1670</w:t>
      </w:r>
      <w:r w:rsidR="00752241">
        <w:t>.</w:t>
      </w:r>
    </w:p>
    <w:p w14:paraId="6F3D52D0" w14:textId="7EB60D6B" w:rsidR="00F10058" w:rsidRPr="00175819" w:rsidRDefault="005677C7" w:rsidP="005A7099">
      <w:pPr>
        <w:spacing w:line="360" w:lineRule="auto"/>
        <w:ind w:left="709" w:hanging="709"/>
        <w:jc w:val="both"/>
        <w:rPr>
          <w:rStyle w:val="name"/>
        </w:rPr>
      </w:pPr>
      <w:r w:rsidRPr="00175819">
        <w:t xml:space="preserve">Patiño, J. (2019). Análisis comparativo entre el doctorado profesional y de investigación en México. </w:t>
      </w:r>
      <w:r w:rsidRPr="00175819">
        <w:rPr>
          <w:i/>
          <w:iCs/>
        </w:rPr>
        <w:t xml:space="preserve">Revista Iberoamericana </w:t>
      </w:r>
      <w:r w:rsidR="000B1196" w:rsidRPr="00175819">
        <w:rPr>
          <w:i/>
          <w:iCs/>
        </w:rPr>
        <w:t>d</w:t>
      </w:r>
      <w:r w:rsidRPr="00175819">
        <w:rPr>
          <w:i/>
          <w:iCs/>
        </w:rPr>
        <w:t>e Educación Superior</w:t>
      </w:r>
      <w:r w:rsidRPr="00175819">
        <w:t xml:space="preserve">, </w:t>
      </w:r>
      <w:r w:rsidRPr="00175819">
        <w:rPr>
          <w:i/>
          <w:iCs/>
        </w:rPr>
        <w:t>10</w:t>
      </w:r>
      <w:r w:rsidRPr="00175819">
        <w:t xml:space="preserve">(28), 25-41. </w:t>
      </w:r>
      <w:r w:rsidR="002704AF">
        <w:t>Recuperado de</w:t>
      </w:r>
      <w:r w:rsidR="004A4971" w:rsidRPr="00175819">
        <w:t xml:space="preserve"> </w:t>
      </w:r>
      <w:r w:rsidRPr="001D5FF1">
        <w:t>https://doi.org/10.22201/iisue.20072872e.2019.28.427</w:t>
      </w:r>
      <w:r w:rsidR="002704AF">
        <w:t>.</w:t>
      </w:r>
    </w:p>
    <w:p w14:paraId="12ED920E" w14:textId="4381E9DA" w:rsidR="00413D65" w:rsidRPr="00A90E4D" w:rsidRDefault="000D6831" w:rsidP="005A7099">
      <w:pPr>
        <w:spacing w:line="360" w:lineRule="auto"/>
        <w:ind w:left="709" w:hanging="709"/>
        <w:jc w:val="both"/>
        <w:rPr>
          <w:rStyle w:val="Hipervnculo"/>
          <w:lang w:val="pt-BR"/>
        </w:rPr>
      </w:pPr>
      <w:r w:rsidRPr="00175819">
        <w:lastRenderedPageBreak/>
        <w:t xml:space="preserve">Peinado, J., Montoy, L. y Torres, Z. (2020). Estrategia de gestión para la generación de recursos en un centro de investigación y posgrado. Estudio de caso del CIITEC en el contexto de México. </w:t>
      </w:r>
      <w:r w:rsidRPr="00A90E4D">
        <w:rPr>
          <w:i/>
          <w:lang w:val="pt-BR"/>
        </w:rPr>
        <w:t xml:space="preserve">Acta </w:t>
      </w:r>
      <w:proofErr w:type="spellStart"/>
      <w:r w:rsidRPr="00A90E4D">
        <w:rPr>
          <w:i/>
          <w:lang w:val="pt-BR"/>
        </w:rPr>
        <w:t>Universitaria</w:t>
      </w:r>
      <w:proofErr w:type="spellEnd"/>
      <w:r w:rsidRPr="00A90E4D">
        <w:rPr>
          <w:i/>
          <w:lang w:val="pt-BR"/>
        </w:rPr>
        <w:t>, 30</w:t>
      </w:r>
      <w:r w:rsidRPr="00A90E4D">
        <w:rPr>
          <w:lang w:val="pt-BR"/>
        </w:rPr>
        <w:t xml:space="preserve">, 1-25. </w:t>
      </w:r>
      <w:r w:rsidR="0017542A">
        <w:rPr>
          <w:lang w:val="pt-BR"/>
        </w:rPr>
        <w:t>Recuperado de</w:t>
      </w:r>
      <w:r w:rsidR="004A4971" w:rsidRPr="00A90E4D">
        <w:rPr>
          <w:lang w:val="pt-BR"/>
        </w:rPr>
        <w:t xml:space="preserve"> </w:t>
      </w:r>
      <w:r w:rsidRPr="001D5FF1">
        <w:rPr>
          <w:lang w:val="pt-BR"/>
        </w:rPr>
        <w:t>https://doi.org/10.15174/au.2020.2445</w:t>
      </w:r>
      <w:r w:rsidR="0017542A">
        <w:t>.</w:t>
      </w:r>
    </w:p>
    <w:p w14:paraId="53F36344" w14:textId="4E9CC30B" w:rsidR="000B1196" w:rsidRPr="00175819" w:rsidRDefault="000B1196" w:rsidP="005A7099">
      <w:pPr>
        <w:spacing w:line="360" w:lineRule="auto"/>
        <w:ind w:left="709" w:hanging="709"/>
        <w:jc w:val="both"/>
      </w:pPr>
      <w:r w:rsidRPr="00A90E4D">
        <w:rPr>
          <w:rStyle w:val="name"/>
          <w:lang w:val="pt-BR"/>
        </w:rPr>
        <w:t xml:space="preserve">Peinado, J. (2020). </w:t>
      </w:r>
      <w:r w:rsidRPr="00175819">
        <w:t xml:space="preserve">Factores vinculados en la selección de aspirantes de maestría y doctorado. Estudio de caso de un centro de investigación y posgrado. </w:t>
      </w:r>
      <w:r w:rsidRPr="00175819">
        <w:rPr>
          <w:i/>
        </w:rPr>
        <w:t xml:space="preserve">Revista Dilemas </w:t>
      </w:r>
      <w:r w:rsidR="003F4EAD">
        <w:rPr>
          <w:i/>
        </w:rPr>
        <w:t>C</w:t>
      </w:r>
      <w:r w:rsidR="003F4EAD" w:rsidRPr="00175819">
        <w:rPr>
          <w:i/>
        </w:rPr>
        <w:t>ontemporáneos</w:t>
      </w:r>
      <w:r w:rsidRPr="00175819">
        <w:rPr>
          <w:i/>
        </w:rPr>
        <w:t>, 8</w:t>
      </w:r>
      <w:r w:rsidRPr="00175819">
        <w:t xml:space="preserve">(1), 1-25. </w:t>
      </w:r>
      <w:r w:rsidR="003F4EAD">
        <w:t>Recuperado de</w:t>
      </w:r>
      <w:r w:rsidR="004A4971" w:rsidRPr="00175819">
        <w:t xml:space="preserve"> </w:t>
      </w:r>
      <w:r w:rsidR="00624565" w:rsidRPr="001D5FF1">
        <w:t xml:space="preserve">https://doi.org/10.46377/dilemas.v8i1.2395. </w:t>
      </w:r>
    </w:p>
    <w:p w14:paraId="7E430C22" w14:textId="7AF9F327" w:rsidR="00E35DF6" w:rsidRPr="00E35DF6" w:rsidRDefault="00E35DF6" w:rsidP="005A7099">
      <w:pPr>
        <w:spacing w:line="360" w:lineRule="auto"/>
        <w:ind w:left="709" w:hanging="709"/>
        <w:jc w:val="both"/>
        <w:rPr>
          <w:rFonts w:eastAsia="Times New Roman"/>
          <w:lang w:eastAsia="es-MX"/>
        </w:rPr>
      </w:pPr>
      <w:r w:rsidRPr="00E35DF6">
        <w:rPr>
          <w:lang w:val="pt-BR"/>
        </w:rPr>
        <w:t>Peinado, J.</w:t>
      </w:r>
      <w:r w:rsidR="007B1A3A">
        <w:rPr>
          <w:lang w:val="pt-BR"/>
        </w:rPr>
        <w:t>,</w:t>
      </w:r>
      <w:r w:rsidRPr="00E35DF6">
        <w:rPr>
          <w:lang w:val="pt-BR"/>
        </w:rPr>
        <w:t xml:space="preserve"> </w:t>
      </w:r>
      <w:proofErr w:type="spellStart"/>
      <w:r w:rsidRPr="00E35DF6">
        <w:rPr>
          <w:lang w:val="pt-BR"/>
        </w:rPr>
        <w:t>Montoy</w:t>
      </w:r>
      <w:proofErr w:type="spellEnd"/>
      <w:r w:rsidRPr="00E35DF6">
        <w:rPr>
          <w:lang w:val="pt-BR"/>
        </w:rPr>
        <w:t xml:space="preserve">, L. &amp; Cruz, C. (2021). </w:t>
      </w:r>
      <w:r w:rsidRPr="00E35DF6">
        <w:t xml:space="preserve">Análisis del posgrado escolarizado en México. </w:t>
      </w:r>
      <w:r w:rsidRPr="00E35DF6">
        <w:rPr>
          <w:i/>
        </w:rPr>
        <w:t>Revista Dilemas contemporáneos, 9</w:t>
      </w:r>
      <w:r w:rsidRPr="00E35DF6">
        <w:t>(1), 1-21.</w:t>
      </w:r>
      <w:r>
        <w:t xml:space="preserve"> Recuperado de</w:t>
      </w:r>
      <w:r w:rsidRPr="00175819">
        <w:t xml:space="preserve"> </w:t>
      </w:r>
      <w:r w:rsidRPr="00E35DF6">
        <w:rPr>
          <w:rStyle w:val="value"/>
        </w:rPr>
        <w:t xml:space="preserve">https://doi.org/10.46377/dilemas.v9i1.2829 </w:t>
      </w:r>
    </w:p>
    <w:p w14:paraId="3B33FA46" w14:textId="5E65B0F8" w:rsidR="000B1196" w:rsidRPr="001139F8" w:rsidRDefault="00EF36C9" w:rsidP="005A7099">
      <w:pPr>
        <w:spacing w:line="360" w:lineRule="auto"/>
        <w:ind w:left="709" w:hanging="709"/>
        <w:jc w:val="both"/>
        <w:rPr>
          <w:lang w:val="en-US"/>
        </w:rPr>
      </w:pPr>
      <w:r w:rsidRPr="00592065">
        <w:rPr>
          <w:rFonts w:eastAsia="Times New Roman"/>
          <w:lang w:val="en-US" w:eastAsia="es-MX"/>
        </w:rPr>
        <w:t xml:space="preserve">Rockinson, A. (2018). </w:t>
      </w:r>
      <w:r w:rsidRPr="00A56BB6">
        <w:rPr>
          <w:rFonts w:eastAsia="Times New Roman"/>
          <w:lang w:val="en-US" w:eastAsia="es-MX"/>
        </w:rPr>
        <w:t xml:space="preserve">The development and validation of the scholar–practitioner research development scale for students enrolled in professional doctoral programs. </w:t>
      </w:r>
      <w:r w:rsidRPr="00A56BB6">
        <w:rPr>
          <w:rFonts w:eastAsia="Times New Roman"/>
          <w:i/>
          <w:iCs/>
          <w:lang w:val="en-US" w:eastAsia="es-MX"/>
        </w:rPr>
        <w:t>Journal of Applied Research in Higher Education</w:t>
      </w:r>
      <w:r w:rsidRPr="00A56BB6">
        <w:rPr>
          <w:rFonts w:eastAsia="Times New Roman"/>
          <w:lang w:val="en-US" w:eastAsia="es-MX"/>
        </w:rPr>
        <w:t xml:space="preserve">, </w:t>
      </w:r>
      <w:r w:rsidRPr="00A56BB6">
        <w:rPr>
          <w:rFonts w:eastAsia="Times New Roman"/>
          <w:i/>
          <w:iCs/>
          <w:lang w:val="en-US" w:eastAsia="es-MX"/>
        </w:rPr>
        <w:t>10</w:t>
      </w:r>
      <w:r w:rsidRPr="00A56BB6">
        <w:rPr>
          <w:rFonts w:eastAsia="Times New Roman"/>
          <w:lang w:val="en-US" w:eastAsia="es-MX"/>
        </w:rPr>
        <w:t>(4), 478-492.</w:t>
      </w:r>
      <w:r w:rsidR="004667D2">
        <w:rPr>
          <w:rFonts w:eastAsia="Times New Roman"/>
          <w:lang w:val="en-US" w:eastAsia="es-MX"/>
        </w:rPr>
        <w:t xml:space="preserve"> </w:t>
      </w:r>
      <w:r w:rsidR="004339D5">
        <w:rPr>
          <w:lang w:val="en-US"/>
        </w:rPr>
        <w:t>Retrieved from</w:t>
      </w:r>
      <w:r w:rsidRPr="00EF36C9">
        <w:rPr>
          <w:rFonts w:eastAsia="Times New Roman"/>
          <w:lang w:val="en-US" w:eastAsia="es-MX"/>
        </w:rPr>
        <w:t xml:space="preserve"> </w:t>
      </w:r>
      <w:r w:rsidRPr="001D5FF1">
        <w:rPr>
          <w:lang w:val="en-US"/>
        </w:rPr>
        <w:t>https://doi.org/10.1108/JARHE-01-2018-0011</w:t>
      </w:r>
      <w:r w:rsidR="004339D5" w:rsidRPr="001D5FF1">
        <w:rPr>
          <w:lang w:val="en-US"/>
        </w:rPr>
        <w:t>.</w:t>
      </w:r>
    </w:p>
    <w:p w14:paraId="54152FB6" w14:textId="0419BDA7" w:rsidR="00413D65" w:rsidRPr="001D5FF1" w:rsidRDefault="00413D65" w:rsidP="005A7099">
      <w:pPr>
        <w:spacing w:line="360" w:lineRule="auto"/>
        <w:ind w:left="709" w:hanging="709"/>
        <w:jc w:val="both"/>
        <w:rPr>
          <w:color w:val="0563C1" w:themeColor="hyperlink"/>
          <w:u w:val="single"/>
        </w:rPr>
      </w:pPr>
      <w:r w:rsidRPr="00175819">
        <w:t xml:space="preserve">Salgado, G. y Aguilar, M. (2021). Hacia la transformación de los estudiantes: un proceso transdisciplinario para la educación superior. </w:t>
      </w:r>
      <w:r w:rsidRPr="00175819">
        <w:rPr>
          <w:i/>
          <w:iCs/>
        </w:rPr>
        <w:t>RIDE Revista Iberoamericana para la Investigación y el Desarrollo Educativo</w:t>
      </w:r>
      <w:r w:rsidRPr="00175819">
        <w:t xml:space="preserve">, </w:t>
      </w:r>
      <w:r w:rsidRPr="00175819">
        <w:rPr>
          <w:i/>
          <w:iCs/>
        </w:rPr>
        <w:t>12</w:t>
      </w:r>
      <w:r w:rsidRPr="00175819">
        <w:t xml:space="preserve">(23), 1-30. </w:t>
      </w:r>
      <w:r w:rsidR="00BF50F2" w:rsidRPr="001D5FF1">
        <w:t>Recuperado de</w:t>
      </w:r>
      <w:r w:rsidR="004A4971" w:rsidRPr="001D5FF1">
        <w:t xml:space="preserve"> </w:t>
      </w:r>
      <w:r w:rsidRPr="001D5FF1">
        <w:t>https://doi.org/10.23913/ride.v12i23.1057</w:t>
      </w:r>
      <w:r w:rsidR="00BF50F2">
        <w:t>.</w:t>
      </w:r>
    </w:p>
    <w:p w14:paraId="290C77A6" w14:textId="073D6E17" w:rsidR="006D70A6" w:rsidRPr="00A90E4D" w:rsidRDefault="00F10058" w:rsidP="005A7099">
      <w:pPr>
        <w:spacing w:line="360" w:lineRule="auto"/>
        <w:ind w:left="709" w:hanging="709"/>
        <w:jc w:val="both"/>
        <w:rPr>
          <w:lang w:val="en-US"/>
        </w:rPr>
      </w:pPr>
      <w:proofErr w:type="spellStart"/>
      <w:r w:rsidRPr="001D5FF1">
        <w:rPr>
          <w:rFonts w:eastAsia="Times New Roman"/>
          <w:lang w:eastAsia="es-MX"/>
        </w:rPr>
        <w:t>Sivasubramaniam</w:t>
      </w:r>
      <w:proofErr w:type="spellEnd"/>
      <w:r w:rsidRPr="001D5FF1">
        <w:rPr>
          <w:rFonts w:eastAsia="Times New Roman"/>
          <w:lang w:eastAsia="es-MX"/>
        </w:rPr>
        <w:t xml:space="preserve">, S., </w:t>
      </w:r>
      <w:proofErr w:type="spellStart"/>
      <w:r w:rsidR="005A0FF9" w:rsidRPr="001D5FF1">
        <w:rPr>
          <w:rFonts w:eastAsia="Times New Roman"/>
          <w:lang w:eastAsia="es-MX"/>
        </w:rPr>
        <w:t>Dlabolová</w:t>
      </w:r>
      <w:proofErr w:type="spellEnd"/>
      <w:r w:rsidR="005A0FF9" w:rsidRPr="001D5FF1">
        <w:rPr>
          <w:rFonts w:eastAsia="Times New Roman"/>
          <w:lang w:eastAsia="es-MX"/>
        </w:rPr>
        <w:t xml:space="preserve">, D. H., </w:t>
      </w:r>
      <w:proofErr w:type="spellStart"/>
      <w:r w:rsidR="005A0FF9" w:rsidRPr="001D5FF1">
        <w:rPr>
          <w:rFonts w:eastAsia="Times New Roman"/>
          <w:lang w:eastAsia="es-MX"/>
        </w:rPr>
        <w:t>Kralikova</w:t>
      </w:r>
      <w:proofErr w:type="spellEnd"/>
      <w:r w:rsidR="005A0FF9" w:rsidRPr="001D5FF1">
        <w:rPr>
          <w:rFonts w:eastAsia="Times New Roman"/>
          <w:lang w:eastAsia="es-MX"/>
        </w:rPr>
        <w:t>, V.</w:t>
      </w:r>
      <w:r w:rsidRPr="001D5FF1">
        <w:rPr>
          <w:rFonts w:eastAsia="Times New Roman"/>
          <w:lang w:eastAsia="es-MX"/>
        </w:rPr>
        <w:t xml:space="preserve"> </w:t>
      </w:r>
      <w:r w:rsidR="005A0FF9" w:rsidRPr="001D5FF1">
        <w:rPr>
          <w:rFonts w:eastAsia="Times New Roman"/>
          <w:lang w:eastAsia="es-MX"/>
        </w:rPr>
        <w:t xml:space="preserve">and </w:t>
      </w:r>
      <w:r w:rsidRPr="001D5FF1">
        <w:rPr>
          <w:rFonts w:eastAsia="Times New Roman"/>
          <w:lang w:eastAsia="es-MX"/>
        </w:rPr>
        <w:t xml:space="preserve">Khan, Z. R. (2021). </w:t>
      </w:r>
      <w:r w:rsidRPr="00A90E4D">
        <w:rPr>
          <w:rFonts w:eastAsia="Times New Roman"/>
          <w:lang w:val="en-US" w:eastAsia="es-MX"/>
        </w:rPr>
        <w:t xml:space="preserve">Assisting you to advance with ethics in research: an introduction to ethical governance and application procedures. </w:t>
      </w:r>
      <w:r w:rsidRPr="00A90E4D">
        <w:rPr>
          <w:rFonts w:eastAsia="Times New Roman"/>
          <w:i/>
          <w:iCs/>
          <w:lang w:val="en-US" w:eastAsia="es-MX"/>
        </w:rPr>
        <w:t>International Journal for Educational Integrity</w:t>
      </w:r>
      <w:r w:rsidRPr="00A90E4D">
        <w:rPr>
          <w:rFonts w:eastAsia="Times New Roman"/>
          <w:i/>
          <w:lang w:val="en-US" w:eastAsia="es-MX"/>
        </w:rPr>
        <w:t xml:space="preserve">, </w:t>
      </w:r>
      <w:r w:rsidRPr="00A90E4D">
        <w:rPr>
          <w:rFonts w:eastAsia="Times New Roman"/>
          <w:i/>
          <w:iCs/>
          <w:lang w:val="en-US" w:eastAsia="es-MX"/>
        </w:rPr>
        <w:t>17</w:t>
      </w:r>
      <w:r w:rsidRPr="00A90E4D">
        <w:rPr>
          <w:rFonts w:eastAsia="Times New Roman"/>
          <w:lang w:val="en-US" w:eastAsia="es-MX"/>
        </w:rPr>
        <w:t xml:space="preserve">(1), 1-18. </w:t>
      </w:r>
      <w:r w:rsidR="000455B9">
        <w:rPr>
          <w:lang w:val="en-US"/>
        </w:rPr>
        <w:t>Retrieved from</w:t>
      </w:r>
      <w:r w:rsidR="004A4971" w:rsidRPr="00A90E4D">
        <w:rPr>
          <w:lang w:val="en-US"/>
        </w:rPr>
        <w:t xml:space="preserve"> </w:t>
      </w:r>
      <w:r w:rsidRPr="001D5FF1">
        <w:rPr>
          <w:lang w:val="en-US"/>
        </w:rPr>
        <w:t>https://doi.org/10.1007/s40979-021-00078-6</w:t>
      </w:r>
      <w:r w:rsidR="000455B9" w:rsidRPr="001D5FF1">
        <w:rPr>
          <w:lang w:val="en-US"/>
        </w:rPr>
        <w:t>.</w:t>
      </w:r>
    </w:p>
    <w:p w14:paraId="465E1CC3" w14:textId="73F069E8" w:rsidR="006D70A6" w:rsidRPr="00A90E4D" w:rsidRDefault="005A0FF9" w:rsidP="005A7099">
      <w:pPr>
        <w:spacing w:line="360" w:lineRule="auto"/>
        <w:ind w:left="709" w:hanging="709"/>
        <w:jc w:val="both"/>
        <w:rPr>
          <w:lang w:val="en-US"/>
        </w:rPr>
      </w:pPr>
      <w:r w:rsidRPr="00A90E4D">
        <w:rPr>
          <w:rFonts w:eastAsia="Times New Roman"/>
          <w:lang w:val="en-US" w:eastAsia="es-MX"/>
        </w:rPr>
        <w:t>Stein, S. J.</w:t>
      </w:r>
      <w:r w:rsidR="006D70A6" w:rsidRPr="00A90E4D">
        <w:rPr>
          <w:rFonts w:eastAsia="Times New Roman"/>
          <w:lang w:val="en-US" w:eastAsia="es-MX"/>
        </w:rPr>
        <w:t xml:space="preserve"> </w:t>
      </w:r>
      <w:r w:rsidRPr="00A90E4D">
        <w:rPr>
          <w:rFonts w:eastAsia="Times New Roman"/>
          <w:lang w:val="en-US" w:eastAsia="es-MX"/>
        </w:rPr>
        <w:t>and</w:t>
      </w:r>
      <w:r w:rsidR="006D70A6" w:rsidRPr="00A90E4D">
        <w:rPr>
          <w:rFonts w:eastAsia="Times New Roman"/>
          <w:lang w:val="en-US" w:eastAsia="es-MX"/>
        </w:rPr>
        <w:t xml:space="preserve"> Sim, K. N. (2020). Enhancing the roles of information and communication technologies in doctoral research processes. </w:t>
      </w:r>
      <w:r w:rsidR="006D70A6" w:rsidRPr="00A90E4D">
        <w:rPr>
          <w:rFonts w:eastAsia="Times New Roman"/>
          <w:i/>
          <w:iCs/>
          <w:lang w:val="en-US" w:eastAsia="es-MX"/>
        </w:rPr>
        <w:t>International Journal of Educational Technology in Higher Education</w:t>
      </w:r>
      <w:r w:rsidR="006D70A6" w:rsidRPr="00A90E4D">
        <w:rPr>
          <w:rFonts w:eastAsia="Times New Roman"/>
          <w:lang w:val="en-US" w:eastAsia="es-MX"/>
        </w:rPr>
        <w:t xml:space="preserve">, </w:t>
      </w:r>
      <w:r w:rsidR="006D70A6" w:rsidRPr="00A90E4D">
        <w:rPr>
          <w:rFonts w:eastAsia="Times New Roman"/>
          <w:i/>
          <w:iCs/>
          <w:lang w:val="en-US" w:eastAsia="es-MX"/>
        </w:rPr>
        <w:t>17</w:t>
      </w:r>
      <w:r w:rsidR="006D70A6" w:rsidRPr="00A90E4D">
        <w:rPr>
          <w:rFonts w:eastAsia="Times New Roman"/>
          <w:lang w:val="en-US" w:eastAsia="es-MX"/>
        </w:rPr>
        <w:t xml:space="preserve">(1), 1-15. </w:t>
      </w:r>
      <w:r w:rsidR="00296931">
        <w:rPr>
          <w:lang w:val="en-US"/>
        </w:rPr>
        <w:t xml:space="preserve">Retrieved from </w:t>
      </w:r>
      <w:r w:rsidR="006D70A6" w:rsidRPr="001D5FF1">
        <w:rPr>
          <w:lang w:val="en-US"/>
        </w:rPr>
        <w:t>https://doi.org/10.1186/s41239-020-00212-3</w:t>
      </w:r>
      <w:r w:rsidR="00296931" w:rsidRPr="001D5FF1">
        <w:rPr>
          <w:lang w:val="en-US"/>
        </w:rPr>
        <w:t>.</w:t>
      </w:r>
    </w:p>
    <w:p w14:paraId="593DAD44" w14:textId="6CB6E45D" w:rsidR="00F10058" w:rsidRPr="00A90E4D" w:rsidRDefault="00F10058" w:rsidP="005A7099">
      <w:pPr>
        <w:spacing w:line="360" w:lineRule="auto"/>
        <w:ind w:left="709" w:hanging="709"/>
        <w:jc w:val="both"/>
        <w:rPr>
          <w:rFonts w:eastAsia="Times New Roman"/>
          <w:lang w:val="en-US" w:eastAsia="es-MX"/>
        </w:rPr>
      </w:pPr>
      <w:r w:rsidRPr="00A90E4D">
        <w:rPr>
          <w:rFonts w:eastAsia="Times New Roman"/>
          <w:lang w:val="en-US" w:eastAsia="es-MX"/>
        </w:rPr>
        <w:t xml:space="preserve">Taber, K. S. (2018). The </w:t>
      </w:r>
      <w:r w:rsidR="00C609B3">
        <w:rPr>
          <w:rFonts w:eastAsia="Times New Roman"/>
          <w:lang w:val="en-US" w:eastAsia="es-MX"/>
        </w:rPr>
        <w:t>U</w:t>
      </w:r>
      <w:r w:rsidR="00C609B3" w:rsidRPr="00A90E4D">
        <w:rPr>
          <w:rFonts w:eastAsia="Times New Roman"/>
          <w:lang w:val="en-US" w:eastAsia="es-MX"/>
        </w:rPr>
        <w:t xml:space="preserve">se </w:t>
      </w:r>
      <w:r w:rsidRPr="00A90E4D">
        <w:rPr>
          <w:rFonts w:eastAsia="Times New Roman"/>
          <w:lang w:val="en-US" w:eastAsia="es-MX"/>
        </w:rPr>
        <w:t xml:space="preserve">of Cronbach’s </w:t>
      </w:r>
      <w:r w:rsidR="00C609B3">
        <w:rPr>
          <w:rFonts w:eastAsia="Times New Roman"/>
          <w:lang w:val="en-US" w:eastAsia="es-MX"/>
        </w:rPr>
        <w:t>A</w:t>
      </w:r>
      <w:r w:rsidR="00C609B3" w:rsidRPr="00A90E4D">
        <w:rPr>
          <w:rFonts w:eastAsia="Times New Roman"/>
          <w:lang w:val="en-US" w:eastAsia="es-MX"/>
        </w:rPr>
        <w:t xml:space="preserve">lpha </w:t>
      </w:r>
      <w:r w:rsidR="00C609B3">
        <w:rPr>
          <w:rFonts w:eastAsia="Times New Roman"/>
          <w:lang w:val="en-US" w:eastAsia="es-MX"/>
        </w:rPr>
        <w:t>W</w:t>
      </w:r>
      <w:r w:rsidR="00C609B3" w:rsidRPr="00A90E4D">
        <w:rPr>
          <w:rFonts w:eastAsia="Times New Roman"/>
          <w:lang w:val="en-US" w:eastAsia="es-MX"/>
        </w:rPr>
        <w:t xml:space="preserve">hen </w:t>
      </w:r>
      <w:r w:rsidR="00C609B3">
        <w:rPr>
          <w:rFonts w:eastAsia="Times New Roman"/>
          <w:lang w:val="en-US" w:eastAsia="es-MX"/>
        </w:rPr>
        <w:t>D</w:t>
      </w:r>
      <w:r w:rsidR="00C609B3" w:rsidRPr="00A90E4D">
        <w:rPr>
          <w:rFonts w:eastAsia="Times New Roman"/>
          <w:lang w:val="en-US" w:eastAsia="es-MX"/>
        </w:rPr>
        <w:t xml:space="preserve">eveloping </w:t>
      </w:r>
      <w:r w:rsidRPr="00A90E4D">
        <w:rPr>
          <w:rFonts w:eastAsia="Times New Roman"/>
          <w:lang w:val="en-US" w:eastAsia="es-MX"/>
        </w:rPr>
        <w:t xml:space="preserve">and </w:t>
      </w:r>
      <w:r w:rsidR="00C609B3">
        <w:rPr>
          <w:rFonts w:eastAsia="Times New Roman"/>
          <w:lang w:val="en-US" w:eastAsia="es-MX"/>
        </w:rPr>
        <w:t>R</w:t>
      </w:r>
      <w:r w:rsidR="00C609B3" w:rsidRPr="00A90E4D">
        <w:rPr>
          <w:rFonts w:eastAsia="Times New Roman"/>
          <w:lang w:val="en-US" w:eastAsia="es-MX"/>
        </w:rPr>
        <w:t xml:space="preserve">eporting </w:t>
      </w:r>
      <w:r w:rsidR="00C609B3">
        <w:rPr>
          <w:rFonts w:eastAsia="Times New Roman"/>
          <w:lang w:val="en-US" w:eastAsia="es-MX"/>
        </w:rPr>
        <w:t>R</w:t>
      </w:r>
      <w:r w:rsidR="00C609B3" w:rsidRPr="00A90E4D">
        <w:rPr>
          <w:rFonts w:eastAsia="Times New Roman"/>
          <w:lang w:val="en-US" w:eastAsia="es-MX"/>
        </w:rPr>
        <w:t xml:space="preserve">esearch </w:t>
      </w:r>
      <w:r w:rsidR="00C609B3">
        <w:rPr>
          <w:rFonts w:eastAsia="Times New Roman"/>
          <w:lang w:val="en-US" w:eastAsia="es-MX"/>
        </w:rPr>
        <w:t>I</w:t>
      </w:r>
      <w:r w:rsidR="00C609B3" w:rsidRPr="00A90E4D">
        <w:rPr>
          <w:rFonts w:eastAsia="Times New Roman"/>
          <w:lang w:val="en-US" w:eastAsia="es-MX"/>
        </w:rPr>
        <w:t xml:space="preserve">nstruments </w:t>
      </w:r>
      <w:r w:rsidRPr="00A90E4D">
        <w:rPr>
          <w:rFonts w:eastAsia="Times New Roman"/>
          <w:lang w:val="en-US" w:eastAsia="es-MX"/>
        </w:rPr>
        <w:t xml:space="preserve">in </w:t>
      </w:r>
      <w:r w:rsidR="00C609B3">
        <w:rPr>
          <w:rFonts w:eastAsia="Times New Roman"/>
          <w:lang w:val="en-US" w:eastAsia="es-MX"/>
        </w:rPr>
        <w:t>S</w:t>
      </w:r>
      <w:r w:rsidR="00C609B3" w:rsidRPr="00A90E4D">
        <w:rPr>
          <w:rFonts w:eastAsia="Times New Roman"/>
          <w:lang w:val="en-US" w:eastAsia="es-MX"/>
        </w:rPr>
        <w:t xml:space="preserve">cience </w:t>
      </w:r>
      <w:r w:rsidR="00C609B3">
        <w:rPr>
          <w:rFonts w:eastAsia="Times New Roman"/>
          <w:lang w:val="en-US" w:eastAsia="es-MX"/>
        </w:rPr>
        <w:t>E</w:t>
      </w:r>
      <w:r w:rsidR="00C609B3" w:rsidRPr="00A90E4D">
        <w:rPr>
          <w:rFonts w:eastAsia="Times New Roman"/>
          <w:lang w:val="en-US" w:eastAsia="es-MX"/>
        </w:rPr>
        <w:t>ducation</w:t>
      </w:r>
      <w:r w:rsidRPr="00A90E4D">
        <w:rPr>
          <w:rFonts w:eastAsia="Times New Roman"/>
          <w:lang w:val="en-US" w:eastAsia="es-MX"/>
        </w:rPr>
        <w:t xml:space="preserve">. </w:t>
      </w:r>
      <w:r w:rsidRPr="00A90E4D">
        <w:rPr>
          <w:rFonts w:eastAsia="Times New Roman"/>
          <w:i/>
          <w:iCs/>
          <w:lang w:val="en-US" w:eastAsia="es-MX"/>
        </w:rPr>
        <w:t xml:space="preserve">Research in </w:t>
      </w:r>
      <w:r w:rsidR="00F372A6">
        <w:rPr>
          <w:rFonts w:eastAsia="Times New Roman"/>
          <w:i/>
          <w:iCs/>
          <w:lang w:val="en-US" w:eastAsia="es-MX"/>
        </w:rPr>
        <w:t>S</w:t>
      </w:r>
      <w:r w:rsidR="00F372A6" w:rsidRPr="00A90E4D">
        <w:rPr>
          <w:rFonts w:eastAsia="Times New Roman"/>
          <w:i/>
          <w:iCs/>
          <w:lang w:val="en-US" w:eastAsia="es-MX"/>
        </w:rPr>
        <w:t xml:space="preserve">cience </w:t>
      </w:r>
      <w:r w:rsidR="00F372A6">
        <w:rPr>
          <w:rFonts w:eastAsia="Times New Roman"/>
          <w:i/>
          <w:iCs/>
          <w:lang w:val="en-US" w:eastAsia="es-MX"/>
        </w:rPr>
        <w:t>E</w:t>
      </w:r>
      <w:r w:rsidR="00F372A6" w:rsidRPr="00A90E4D">
        <w:rPr>
          <w:rFonts w:eastAsia="Times New Roman"/>
          <w:i/>
          <w:iCs/>
          <w:lang w:val="en-US" w:eastAsia="es-MX"/>
        </w:rPr>
        <w:t>ducation</w:t>
      </w:r>
      <w:r w:rsidRPr="00A90E4D">
        <w:rPr>
          <w:rFonts w:eastAsia="Times New Roman"/>
          <w:i/>
          <w:lang w:val="en-US" w:eastAsia="es-MX"/>
        </w:rPr>
        <w:t xml:space="preserve">, </w:t>
      </w:r>
      <w:r w:rsidRPr="00A90E4D">
        <w:rPr>
          <w:rFonts w:eastAsia="Times New Roman"/>
          <w:i/>
          <w:iCs/>
          <w:lang w:val="en-US" w:eastAsia="es-MX"/>
        </w:rPr>
        <w:t>48</w:t>
      </w:r>
      <w:r w:rsidRPr="00A90E4D">
        <w:rPr>
          <w:rFonts w:eastAsia="Times New Roman"/>
          <w:lang w:val="en-US" w:eastAsia="es-MX"/>
        </w:rPr>
        <w:t xml:space="preserve">(6), 1273-1296. </w:t>
      </w:r>
      <w:r w:rsidR="00F372A6">
        <w:rPr>
          <w:lang w:val="en-US"/>
        </w:rPr>
        <w:t>Retrieved from</w:t>
      </w:r>
      <w:r w:rsidR="004A4971" w:rsidRPr="00A90E4D">
        <w:rPr>
          <w:lang w:val="en-US"/>
        </w:rPr>
        <w:t xml:space="preserve"> </w:t>
      </w:r>
      <w:r w:rsidRPr="001D5FF1">
        <w:rPr>
          <w:lang w:val="en-US"/>
        </w:rPr>
        <w:t>https://doi.org/10.1007/s11165-016-9602-2</w:t>
      </w:r>
      <w:r w:rsidR="00F372A6" w:rsidRPr="001D5FF1">
        <w:rPr>
          <w:lang w:val="en-US"/>
        </w:rPr>
        <w:t>.</w:t>
      </w:r>
    </w:p>
    <w:p w14:paraId="0D5E236F" w14:textId="6EF88E62" w:rsidR="000B1196" w:rsidRPr="00175819" w:rsidRDefault="00F10058" w:rsidP="005A7099">
      <w:pPr>
        <w:spacing w:line="360" w:lineRule="auto"/>
        <w:ind w:left="709" w:hanging="709"/>
        <w:jc w:val="both"/>
      </w:pPr>
      <w:r w:rsidRPr="001B54C8">
        <w:t xml:space="preserve">Tapia, C., Cardona, S. </w:t>
      </w:r>
      <w:r w:rsidR="00455066" w:rsidRPr="001B54C8">
        <w:t>y</w:t>
      </w:r>
      <w:r w:rsidRPr="001B54C8">
        <w:t xml:space="preserve"> Vázquez, H. (2018). </w:t>
      </w:r>
      <w:r w:rsidRPr="00175819">
        <w:t xml:space="preserve">Las competencias investigativas en posgrado: experiencia de un curso en línea. </w:t>
      </w:r>
      <w:r w:rsidRPr="00175819">
        <w:rPr>
          <w:i/>
        </w:rPr>
        <w:t>Revista Espacios, 39</w:t>
      </w:r>
      <w:r w:rsidR="007D5962" w:rsidRPr="00175819">
        <w:t xml:space="preserve">(53), 20-29. </w:t>
      </w:r>
      <w:r w:rsidR="002B16AD" w:rsidRPr="00175819">
        <w:t xml:space="preserve">Recuperado de </w:t>
      </w:r>
      <w:r w:rsidRPr="001D5FF1">
        <w:t>http://www.revistaespacios.com/cited2017/cited2017-20.pdf</w:t>
      </w:r>
      <w:r w:rsidR="002C22C4">
        <w:t>.</w:t>
      </w:r>
    </w:p>
    <w:p w14:paraId="6EB59DAA" w14:textId="24AD5C19" w:rsidR="000B1196" w:rsidRPr="00175819" w:rsidRDefault="000B1196" w:rsidP="005A7099">
      <w:pPr>
        <w:spacing w:line="360" w:lineRule="auto"/>
        <w:ind w:left="709" w:hanging="709"/>
        <w:jc w:val="both"/>
      </w:pPr>
      <w:r w:rsidRPr="00175819">
        <w:lastRenderedPageBreak/>
        <w:t>Valenzuela, M. E.,</w:t>
      </w:r>
      <w:r w:rsidR="00396AFC" w:rsidRPr="00175819">
        <w:t xml:space="preserve"> Valenzuela, A., Reynoso, O. U.</w:t>
      </w:r>
      <w:r w:rsidRPr="00175819">
        <w:t xml:space="preserve"> y Portillo, S. A. (2021). Habilidades investigativas en estudiantes de posgrado en Educación. </w:t>
      </w:r>
      <w:r w:rsidR="006D381D">
        <w:rPr>
          <w:i/>
          <w:iCs/>
        </w:rPr>
        <w:t xml:space="preserve">Revista </w:t>
      </w:r>
      <w:r w:rsidRPr="00175819">
        <w:rPr>
          <w:i/>
          <w:iCs/>
        </w:rPr>
        <w:t xml:space="preserve">Dilemas </w:t>
      </w:r>
      <w:r w:rsidR="006D381D">
        <w:rPr>
          <w:i/>
          <w:iCs/>
        </w:rPr>
        <w:t>C</w:t>
      </w:r>
      <w:r w:rsidRPr="00175819">
        <w:rPr>
          <w:i/>
          <w:iCs/>
        </w:rPr>
        <w:t>ontemporáneos</w:t>
      </w:r>
      <w:r w:rsidRPr="00A90E4D">
        <w:t xml:space="preserve">, </w:t>
      </w:r>
      <w:r w:rsidRPr="00A90E4D">
        <w:rPr>
          <w:i/>
          <w:iCs/>
        </w:rPr>
        <w:t>8</w:t>
      </w:r>
      <w:r w:rsidRPr="00A90E4D">
        <w:t>(</w:t>
      </w:r>
      <w:r w:rsidR="006D381D">
        <w:t>especial</w:t>
      </w:r>
      <w:r w:rsidRPr="00A90E4D">
        <w:t>)</w:t>
      </w:r>
      <w:r w:rsidR="00A90E4D" w:rsidRPr="00A90E4D">
        <w:t>, 1-21</w:t>
      </w:r>
      <w:r w:rsidRPr="00A90E4D">
        <w:t xml:space="preserve">. </w:t>
      </w:r>
      <w:r w:rsidR="00E82EDD">
        <w:t>Recuperado de</w:t>
      </w:r>
      <w:r w:rsidR="00407691">
        <w:t xml:space="preserve"> </w:t>
      </w:r>
      <w:r w:rsidR="00E82EDD" w:rsidRPr="001D5FF1">
        <w:t>https://doi.org/10.46377/dilemas.v8i.2766.</w:t>
      </w:r>
    </w:p>
    <w:p w14:paraId="4EFF9304" w14:textId="5246D520" w:rsidR="00F10058" w:rsidRPr="001D5FF1" w:rsidRDefault="00F10058" w:rsidP="005A7099">
      <w:pPr>
        <w:spacing w:line="360" w:lineRule="auto"/>
        <w:ind w:left="709" w:hanging="709"/>
        <w:jc w:val="both"/>
      </w:pPr>
      <w:r w:rsidRPr="00175819">
        <w:t xml:space="preserve">Vázquez, A. (2021). Autovaloración de las competencias investigativas en los estudiantes de maestrías en educación. </w:t>
      </w:r>
      <w:r w:rsidRPr="008A3CE2">
        <w:rPr>
          <w:i/>
          <w:iCs/>
        </w:rPr>
        <w:t>Ciencia Latina Revista Científica Multidisciplinar</w:t>
      </w:r>
      <w:r w:rsidRPr="008A3CE2">
        <w:rPr>
          <w:i/>
        </w:rPr>
        <w:t xml:space="preserve">, </w:t>
      </w:r>
      <w:r w:rsidRPr="008A3CE2">
        <w:rPr>
          <w:i/>
          <w:iCs/>
        </w:rPr>
        <w:t>5</w:t>
      </w:r>
      <w:r w:rsidRPr="008A3CE2">
        <w:t xml:space="preserve">(1), 280-293. </w:t>
      </w:r>
      <w:r w:rsidR="007D0ACA" w:rsidRPr="001D5FF1">
        <w:t xml:space="preserve">Recuperado de </w:t>
      </w:r>
      <w:r w:rsidRPr="001D5FF1">
        <w:t>https://doi.org/10.37811/cl_rcm.v5i1.225</w:t>
      </w:r>
      <w:r w:rsidR="007D0ACA" w:rsidRPr="001D5FF1">
        <w:t>.</w:t>
      </w:r>
    </w:p>
    <w:p w14:paraId="050F7D74" w14:textId="5931DACF" w:rsidR="00E45008" w:rsidRDefault="00F10058" w:rsidP="005A7099">
      <w:pPr>
        <w:spacing w:line="360" w:lineRule="auto"/>
        <w:ind w:left="709" w:hanging="709"/>
        <w:jc w:val="both"/>
        <w:rPr>
          <w:rFonts w:eastAsia="Times New Roman"/>
          <w:lang w:val="en-US" w:eastAsia="es-MX"/>
        </w:rPr>
      </w:pPr>
      <w:r w:rsidRPr="00A90E4D">
        <w:rPr>
          <w:rFonts w:eastAsia="Times New Roman"/>
          <w:lang w:val="en-US" w:eastAsia="es-MX"/>
        </w:rPr>
        <w:t>Xiao, J. (2018). Teaching Strategies and Investigative Competences of Postgraduate Students</w:t>
      </w:r>
      <w:r w:rsidR="00E0127A">
        <w:rPr>
          <w:rFonts w:eastAsia="Times New Roman"/>
          <w:lang w:val="en-US" w:eastAsia="es-MX"/>
        </w:rPr>
        <w:t> </w:t>
      </w:r>
      <w:r w:rsidRPr="00A90E4D">
        <w:rPr>
          <w:rFonts w:eastAsia="Times New Roman"/>
          <w:lang w:val="en-US" w:eastAsia="es-MX"/>
        </w:rPr>
        <w:t>-</w:t>
      </w:r>
      <w:r w:rsidR="00E0127A">
        <w:rPr>
          <w:rFonts w:eastAsia="Times New Roman"/>
          <w:lang w:val="en-US" w:eastAsia="es-MX"/>
        </w:rPr>
        <w:t> </w:t>
      </w:r>
      <w:r w:rsidRPr="00A90E4D">
        <w:rPr>
          <w:rFonts w:eastAsia="Times New Roman"/>
          <w:lang w:val="en-US" w:eastAsia="es-MX"/>
        </w:rPr>
        <w:t>Faculty of Education</w:t>
      </w:r>
      <w:r w:rsidR="00E0127A">
        <w:rPr>
          <w:rFonts w:eastAsia="Times New Roman"/>
          <w:lang w:val="en-US" w:eastAsia="es-MX"/>
        </w:rPr>
        <w:t xml:space="preserve"> </w:t>
      </w:r>
      <w:r w:rsidRPr="00A90E4D">
        <w:rPr>
          <w:rFonts w:eastAsia="Times New Roman"/>
          <w:lang w:val="en-US" w:eastAsia="es-MX"/>
        </w:rPr>
        <w:t>–</w:t>
      </w:r>
      <w:r w:rsidR="00E0127A">
        <w:rPr>
          <w:rFonts w:eastAsia="Times New Roman"/>
          <w:lang w:val="en-US" w:eastAsia="es-MX"/>
        </w:rPr>
        <w:t xml:space="preserve"> </w:t>
      </w:r>
      <w:r w:rsidRPr="00A90E4D">
        <w:rPr>
          <w:rFonts w:eastAsia="Times New Roman"/>
          <w:lang w:val="en-US" w:eastAsia="es-MX"/>
        </w:rPr>
        <w:t xml:space="preserve">National University of San Marcos, 2017. </w:t>
      </w:r>
      <w:r w:rsidRPr="00A90E4D">
        <w:rPr>
          <w:rFonts w:eastAsia="Times New Roman"/>
          <w:i/>
          <w:iCs/>
          <w:lang w:val="en-US" w:eastAsia="es-MX"/>
        </w:rPr>
        <w:t>Advances in Educational Technology and Psychology</w:t>
      </w:r>
      <w:r w:rsidRPr="00A90E4D">
        <w:rPr>
          <w:rFonts w:eastAsia="Times New Roman"/>
          <w:i/>
          <w:lang w:val="en-US" w:eastAsia="es-MX"/>
        </w:rPr>
        <w:t xml:space="preserve">, </w:t>
      </w:r>
      <w:r w:rsidRPr="00A90E4D">
        <w:rPr>
          <w:rFonts w:eastAsia="Times New Roman"/>
          <w:i/>
          <w:iCs/>
          <w:lang w:val="en-US" w:eastAsia="es-MX"/>
        </w:rPr>
        <w:t>2</w:t>
      </w:r>
      <w:r w:rsidRPr="00A90E4D">
        <w:rPr>
          <w:rFonts w:eastAsia="Times New Roman"/>
          <w:lang w:val="en-US" w:eastAsia="es-MX"/>
        </w:rPr>
        <w:t xml:space="preserve">(1), 55-60. </w:t>
      </w:r>
      <w:r w:rsidR="00B5119B">
        <w:rPr>
          <w:lang w:val="en-US"/>
        </w:rPr>
        <w:t xml:space="preserve">Retrieved from </w:t>
      </w:r>
      <w:r w:rsidRPr="001D5FF1">
        <w:rPr>
          <w:lang w:val="en-US" w:eastAsia="es-MX"/>
        </w:rPr>
        <w:t>https://doi.org/</w:t>
      </w:r>
      <w:r w:rsidRPr="001D5FF1">
        <w:rPr>
          <w:lang w:val="en-US"/>
        </w:rPr>
        <w:t>10.23977/aetp.2018.21001</w:t>
      </w:r>
      <w:r w:rsidR="00B5119B" w:rsidRPr="001D5FF1">
        <w:rPr>
          <w:lang w:val="en-US"/>
        </w:rPr>
        <w:t>.</w:t>
      </w:r>
    </w:p>
    <w:p w14:paraId="447D3B7E" w14:textId="75631C4F" w:rsidR="00E45008" w:rsidRPr="00E45008" w:rsidRDefault="00E45008" w:rsidP="005A7099">
      <w:pPr>
        <w:spacing w:line="360" w:lineRule="auto"/>
        <w:ind w:left="709" w:hanging="709"/>
        <w:jc w:val="both"/>
        <w:rPr>
          <w:rFonts w:eastAsia="Times New Roman"/>
          <w:lang w:val="en-US" w:eastAsia="es-MX"/>
        </w:rPr>
      </w:pPr>
      <w:bookmarkStart w:id="6" w:name="_Hlk96603570"/>
      <w:r w:rsidRPr="00E45008">
        <w:rPr>
          <w:lang w:val="en-US"/>
        </w:rPr>
        <w:t xml:space="preserve">Wilson, K. J. (2017). </w:t>
      </w:r>
      <w:r w:rsidRPr="00625895">
        <w:rPr>
          <w:lang w:val="en-US"/>
        </w:rPr>
        <w:t xml:space="preserve">An investigation of dependence in expert judgment studies with multiple experts. </w:t>
      </w:r>
      <w:r w:rsidRPr="009566FA">
        <w:rPr>
          <w:i/>
          <w:iCs/>
          <w:lang w:val="en-US"/>
        </w:rPr>
        <w:t>International Journal of Forecasting</w:t>
      </w:r>
      <w:r w:rsidRPr="009566FA">
        <w:rPr>
          <w:lang w:val="en-US"/>
        </w:rPr>
        <w:t xml:space="preserve">, </w:t>
      </w:r>
      <w:r w:rsidRPr="009566FA">
        <w:rPr>
          <w:i/>
          <w:iCs/>
          <w:lang w:val="en-US"/>
        </w:rPr>
        <w:t>33</w:t>
      </w:r>
      <w:r w:rsidRPr="009566FA">
        <w:rPr>
          <w:lang w:val="en-US"/>
        </w:rPr>
        <w:t xml:space="preserve">(1), 325-336. </w:t>
      </w:r>
      <w:r w:rsidR="00530228">
        <w:rPr>
          <w:lang w:val="en-US"/>
        </w:rPr>
        <w:t xml:space="preserve">Retrieved from </w:t>
      </w:r>
      <w:r w:rsidR="00530228" w:rsidRPr="001D5FF1">
        <w:rPr>
          <w:lang w:val="en-US"/>
        </w:rPr>
        <w:t>https://doi.org/10.1016/j.ijforecast.2015.11.014.</w:t>
      </w:r>
    </w:p>
    <w:bookmarkEnd w:id="6"/>
    <w:p w14:paraId="7E091DA0" w14:textId="7922FED2" w:rsidR="00E45008" w:rsidRPr="00437242" w:rsidRDefault="00F10058" w:rsidP="001B54C8">
      <w:pPr>
        <w:spacing w:line="360" w:lineRule="auto"/>
        <w:ind w:left="709" w:hanging="709"/>
        <w:jc w:val="both"/>
        <w:rPr>
          <w:rFonts w:eastAsia="Times New Roman"/>
          <w:lang w:eastAsia="es-MX"/>
        </w:rPr>
      </w:pPr>
      <w:r w:rsidRPr="001B54C8">
        <w:t>Zambrano, H. y Chacón, C. T.</w:t>
      </w:r>
      <w:r w:rsidRPr="001B54C8">
        <w:rPr>
          <w:rFonts w:eastAsia="Times New Roman"/>
          <w:lang w:eastAsia="es-MX"/>
        </w:rPr>
        <w:t xml:space="preserve"> (2021). </w:t>
      </w:r>
      <w:r w:rsidRPr="00175819">
        <w:rPr>
          <w:rFonts w:eastAsia="Times New Roman"/>
          <w:lang w:eastAsia="es-MX"/>
        </w:rPr>
        <w:t xml:space="preserve">Competencias investigativas en la formación de posgrado. Análisis cualitativo. </w:t>
      </w:r>
      <w:r w:rsidRPr="00175819">
        <w:rPr>
          <w:rFonts w:eastAsia="Times New Roman"/>
          <w:i/>
          <w:iCs/>
          <w:lang w:eastAsia="es-MX"/>
        </w:rPr>
        <w:t>Revista Educación</w:t>
      </w:r>
      <w:r w:rsidRPr="00175819">
        <w:rPr>
          <w:rFonts w:eastAsia="Times New Roman"/>
          <w:i/>
          <w:lang w:eastAsia="es-MX"/>
        </w:rPr>
        <w:t>, 45</w:t>
      </w:r>
      <w:r w:rsidRPr="00175819">
        <w:rPr>
          <w:rFonts w:eastAsia="Times New Roman"/>
          <w:lang w:eastAsia="es-MX"/>
        </w:rPr>
        <w:t xml:space="preserve">(2), 1-18. </w:t>
      </w:r>
      <w:r w:rsidR="001F1FFC">
        <w:t>Recuperado de</w:t>
      </w:r>
      <w:r w:rsidR="004A4971" w:rsidRPr="00175819">
        <w:t xml:space="preserve"> </w:t>
      </w:r>
      <w:r w:rsidRPr="001D5FF1">
        <w:rPr>
          <w:rFonts w:eastAsia="Times New Roman"/>
          <w:lang w:eastAsia="es-MX"/>
        </w:rPr>
        <w:t>https://doi.org/10.15517/revedu.v45i1.43646</w:t>
      </w:r>
      <w:r w:rsidR="001F1FFC">
        <w:t>.</w:t>
      </w:r>
    </w:p>
    <w:sectPr w:rsidR="00E45008" w:rsidRPr="00437242" w:rsidSect="001D5FF1">
      <w:headerReference w:type="default" r:id="rId11"/>
      <w:footerReference w:type="default" r:id="rId12"/>
      <w:pgSz w:w="12240" w:h="15840"/>
      <w:pgMar w:top="1276" w:right="1701" w:bottom="993"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32F65" w14:textId="77777777" w:rsidR="001436A6" w:rsidRDefault="001436A6" w:rsidP="00440B4A">
      <w:r>
        <w:separator/>
      </w:r>
    </w:p>
  </w:endnote>
  <w:endnote w:type="continuationSeparator" w:id="0">
    <w:p w14:paraId="3158259E" w14:textId="77777777" w:rsidR="001436A6" w:rsidRDefault="001436A6" w:rsidP="0044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FAAE" w14:textId="2CD707F4" w:rsidR="001D5FF1" w:rsidRDefault="001D5FF1">
    <w:pPr>
      <w:pStyle w:val="Piedepgina"/>
    </w:pPr>
    <w:r>
      <w:t xml:space="preserve">               </w:t>
    </w:r>
    <w:r w:rsidRPr="002A3D98">
      <w:rPr>
        <w:noProof/>
        <w:lang w:eastAsia="es-MX"/>
      </w:rPr>
      <w:drawing>
        <wp:inline distT="0" distB="0" distL="0" distR="0" wp14:anchorId="482CE943" wp14:editId="7DFD9038">
          <wp:extent cx="1600200" cy="419100"/>
          <wp:effectExtent l="0" t="0" r="0" b="0"/>
          <wp:docPr id="48" name="Imagen 4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D5FF1">
      <w:rPr>
        <w:rFonts w:asciiTheme="minorHAnsi" w:hAnsiTheme="minorHAnsi" w:cstheme="minorHAnsi"/>
        <w:b/>
        <w:sz w:val="22"/>
        <w:szCs w:val="14"/>
      </w:rPr>
      <w:t xml:space="preserve">Vol. 12, Núm. 24 </w:t>
    </w:r>
    <w:proofErr w:type="gramStart"/>
    <w:r w:rsidRPr="001D5FF1">
      <w:rPr>
        <w:rFonts w:asciiTheme="minorHAnsi" w:hAnsiTheme="minorHAnsi" w:cstheme="minorHAnsi"/>
        <w:b/>
        <w:sz w:val="22"/>
        <w:szCs w:val="14"/>
      </w:rPr>
      <w:t>Enero</w:t>
    </w:r>
    <w:proofErr w:type="gramEnd"/>
    <w:r w:rsidRPr="001D5FF1">
      <w:rPr>
        <w:rFonts w:asciiTheme="minorHAnsi" w:hAnsiTheme="minorHAnsi" w:cstheme="minorHAnsi"/>
        <w:b/>
        <w:sz w:val="22"/>
        <w:szCs w:val="14"/>
      </w:rPr>
      <w:t xml:space="preserve"> - Junio 2022, e</w:t>
    </w:r>
    <w:r w:rsidR="00B12D03">
      <w:rPr>
        <w:rFonts w:asciiTheme="minorHAnsi" w:hAnsiTheme="minorHAnsi" w:cstheme="minorHAnsi"/>
        <w:b/>
        <w:sz w:val="22"/>
        <w:szCs w:val="14"/>
      </w:rPr>
      <w:t>352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42735" w14:textId="77777777" w:rsidR="001436A6" w:rsidRDefault="001436A6" w:rsidP="00440B4A">
      <w:r>
        <w:separator/>
      </w:r>
    </w:p>
  </w:footnote>
  <w:footnote w:type="continuationSeparator" w:id="0">
    <w:p w14:paraId="53E1C661" w14:textId="77777777" w:rsidR="001436A6" w:rsidRDefault="001436A6" w:rsidP="00440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4A94" w14:textId="720D1522" w:rsidR="00440B4A" w:rsidRDefault="001D5FF1" w:rsidP="001D5FF1">
    <w:pPr>
      <w:pStyle w:val="Encabezado"/>
      <w:jc w:val="center"/>
    </w:pPr>
    <w:r w:rsidRPr="002A3D98">
      <w:rPr>
        <w:noProof/>
        <w:lang w:eastAsia="es-MX"/>
      </w:rPr>
      <w:drawing>
        <wp:inline distT="0" distB="0" distL="0" distR="0" wp14:anchorId="7AF0BDD2" wp14:editId="00AF26E4">
          <wp:extent cx="5397500" cy="635000"/>
          <wp:effectExtent l="0" t="0" r="0" b="0"/>
          <wp:docPr id="47" name="Imagen 4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E4DD8"/>
    <w:multiLevelType w:val="hybridMultilevel"/>
    <w:tmpl w:val="0D7E1F44"/>
    <w:lvl w:ilvl="0" w:tplc="C9D0D09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7A31684"/>
    <w:multiLevelType w:val="hybridMultilevel"/>
    <w:tmpl w:val="E924BF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51594802">
    <w:abstractNumId w:val="0"/>
  </w:num>
  <w:num w:numId="2" w16cid:durableId="244919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883"/>
    <w:rsid w:val="00013339"/>
    <w:rsid w:val="00013FD6"/>
    <w:rsid w:val="00014496"/>
    <w:rsid w:val="000147BF"/>
    <w:rsid w:val="00014C2F"/>
    <w:rsid w:val="000204AB"/>
    <w:rsid w:val="0002165B"/>
    <w:rsid w:val="00021DA6"/>
    <w:rsid w:val="000248CE"/>
    <w:rsid w:val="00024A80"/>
    <w:rsid w:val="0002542E"/>
    <w:rsid w:val="00025A58"/>
    <w:rsid w:val="000262A9"/>
    <w:rsid w:val="00036108"/>
    <w:rsid w:val="00036979"/>
    <w:rsid w:val="00037512"/>
    <w:rsid w:val="00042722"/>
    <w:rsid w:val="00042BD3"/>
    <w:rsid w:val="00043541"/>
    <w:rsid w:val="000446CA"/>
    <w:rsid w:val="000455B9"/>
    <w:rsid w:val="00050D85"/>
    <w:rsid w:val="00062F09"/>
    <w:rsid w:val="0006603F"/>
    <w:rsid w:val="000709E5"/>
    <w:rsid w:val="00074270"/>
    <w:rsid w:val="000754B6"/>
    <w:rsid w:val="00075D51"/>
    <w:rsid w:val="00076F73"/>
    <w:rsid w:val="000819EA"/>
    <w:rsid w:val="000831B9"/>
    <w:rsid w:val="000838B3"/>
    <w:rsid w:val="00083A50"/>
    <w:rsid w:val="00085A1A"/>
    <w:rsid w:val="00087CD4"/>
    <w:rsid w:val="000936F1"/>
    <w:rsid w:val="00093E86"/>
    <w:rsid w:val="000976AA"/>
    <w:rsid w:val="000A0C39"/>
    <w:rsid w:val="000A1C36"/>
    <w:rsid w:val="000B0666"/>
    <w:rsid w:val="000B0A92"/>
    <w:rsid w:val="000B1196"/>
    <w:rsid w:val="000B76DE"/>
    <w:rsid w:val="000C07D5"/>
    <w:rsid w:val="000C23AF"/>
    <w:rsid w:val="000C528E"/>
    <w:rsid w:val="000D0A0E"/>
    <w:rsid w:val="000D30FE"/>
    <w:rsid w:val="000D6831"/>
    <w:rsid w:val="000E3759"/>
    <w:rsid w:val="000E3825"/>
    <w:rsid w:val="000E5131"/>
    <w:rsid w:val="000E7EDD"/>
    <w:rsid w:val="000F1EEB"/>
    <w:rsid w:val="000F2635"/>
    <w:rsid w:val="000F41FE"/>
    <w:rsid w:val="000F4E59"/>
    <w:rsid w:val="000F508A"/>
    <w:rsid w:val="000F6E49"/>
    <w:rsid w:val="001046BD"/>
    <w:rsid w:val="00104E50"/>
    <w:rsid w:val="001129CE"/>
    <w:rsid w:val="001139F8"/>
    <w:rsid w:val="00114DAC"/>
    <w:rsid w:val="00114FF9"/>
    <w:rsid w:val="00116F4F"/>
    <w:rsid w:val="001210EB"/>
    <w:rsid w:val="001220E9"/>
    <w:rsid w:val="00122A7A"/>
    <w:rsid w:val="0012370B"/>
    <w:rsid w:val="00123AA7"/>
    <w:rsid w:val="00126162"/>
    <w:rsid w:val="001278C1"/>
    <w:rsid w:val="00127B1F"/>
    <w:rsid w:val="00132C2E"/>
    <w:rsid w:val="00134D25"/>
    <w:rsid w:val="001436A6"/>
    <w:rsid w:val="00143975"/>
    <w:rsid w:val="0014488F"/>
    <w:rsid w:val="0014593C"/>
    <w:rsid w:val="00151917"/>
    <w:rsid w:val="0015438E"/>
    <w:rsid w:val="0015601B"/>
    <w:rsid w:val="0015749E"/>
    <w:rsid w:val="0015769C"/>
    <w:rsid w:val="00157B11"/>
    <w:rsid w:val="00160748"/>
    <w:rsid w:val="00164754"/>
    <w:rsid w:val="00170968"/>
    <w:rsid w:val="00174D13"/>
    <w:rsid w:val="0017542A"/>
    <w:rsid w:val="00175819"/>
    <w:rsid w:val="00180533"/>
    <w:rsid w:val="00186D4B"/>
    <w:rsid w:val="00187176"/>
    <w:rsid w:val="001875D2"/>
    <w:rsid w:val="00197F31"/>
    <w:rsid w:val="001A580D"/>
    <w:rsid w:val="001A758E"/>
    <w:rsid w:val="001B0249"/>
    <w:rsid w:val="001B19D6"/>
    <w:rsid w:val="001B2953"/>
    <w:rsid w:val="001B2D49"/>
    <w:rsid w:val="001B30A2"/>
    <w:rsid w:val="001B4A31"/>
    <w:rsid w:val="001B54C8"/>
    <w:rsid w:val="001B6EAD"/>
    <w:rsid w:val="001D5FF1"/>
    <w:rsid w:val="001E24BF"/>
    <w:rsid w:val="001E3519"/>
    <w:rsid w:val="001F0559"/>
    <w:rsid w:val="001F132D"/>
    <w:rsid w:val="001F1FFC"/>
    <w:rsid w:val="002018DB"/>
    <w:rsid w:val="00202D35"/>
    <w:rsid w:val="0021501D"/>
    <w:rsid w:val="0021536A"/>
    <w:rsid w:val="002317D2"/>
    <w:rsid w:val="00235499"/>
    <w:rsid w:val="00244994"/>
    <w:rsid w:val="0025131A"/>
    <w:rsid w:val="002524BE"/>
    <w:rsid w:val="00266BB6"/>
    <w:rsid w:val="002704AF"/>
    <w:rsid w:val="002748A6"/>
    <w:rsid w:val="00274E1D"/>
    <w:rsid w:val="00274F33"/>
    <w:rsid w:val="00283D84"/>
    <w:rsid w:val="00283EF3"/>
    <w:rsid w:val="00284520"/>
    <w:rsid w:val="00284C25"/>
    <w:rsid w:val="00296931"/>
    <w:rsid w:val="00296C35"/>
    <w:rsid w:val="002A0184"/>
    <w:rsid w:val="002A1475"/>
    <w:rsid w:val="002A5E85"/>
    <w:rsid w:val="002A77CA"/>
    <w:rsid w:val="002B16AD"/>
    <w:rsid w:val="002B64AD"/>
    <w:rsid w:val="002B6F2D"/>
    <w:rsid w:val="002C22C4"/>
    <w:rsid w:val="002C327D"/>
    <w:rsid w:val="002C36FF"/>
    <w:rsid w:val="002C3BA6"/>
    <w:rsid w:val="002C47BD"/>
    <w:rsid w:val="002C5A41"/>
    <w:rsid w:val="002C65B4"/>
    <w:rsid w:val="002C7AB6"/>
    <w:rsid w:val="002E2D7E"/>
    <w:rsid w:val="002E36E7"/>
    <w:rsid w:val="002E3D70"/>
    <w:rsid w:val="002F3422"/>
    <w:rsid w:val="002F5111"/>
    <w:rsid w:val="002F7DFF"/>
    <w:rsid w:val="0030701B"/>
    <w:rsid w:val="0031102D"/>
    <w:rsid w:val="00312071"/>
    <w:rsid w:val="00320156"/>
    <w:rsid w:val="00323F6D"/>
    <w:rsid w:val="003264EC"/>
    <w:rsid w:val="00326EE3"/>
    <w:rsid w:val="003272F5"/>
    <w:rsid w:val="00327408"/>
    <w:rsid w:val="00332D91"/>
    <w:rsid w:val="00334202"/>
    <w:rsid w:val="00345873"/>
    <w:rsid w:val="0035082C"/>
    <w:rsid w:val="00352A34"/>
    <w:rsid w:val="00360AAD"/>
    <w:rsid w:val="0036180E"/>
    <w:rsid w:val="003638D2"/>
    <w:rsid w:val="00367661"/>
    <w:rsid w:val="0037011D"/>
    <w:rsid w:val="0037528A"/>
    <w:rsid w:val="003807A4"/>
    <w:rsid w:val="00380DDC"/>
    <w:rsid w:val="00382383"/>
    <w:rsid w:val="00387189"/>
    <w:rsid w:val="00387E3A"/>
    <w:rsid w:val="003914C8"/>
    <w:rsid w:val="003952D7"/>
    <w:rsid w:val="00396AFC"/>
    <w:rsid w:val="003A6A9D"/>
    <w:rsid w:val="003A72D7"/>
    <w:rsid w:val="003B20B5"/>
    <w:rsid w:val="003B2E6C"/>
    <w:rsid w:val="003B582B"/>
    <w:rsid w:val="003B67FB"/>
    <w:rsid w:val="003C227E"/>
    <w:rsid w:val="003C3CA5"/>
    <w:rsid w:val="003C749F"/>
    <w:rsid w:val="003D2166"/>
    <w:rsid w:val="003D2CF9"/>
    <w:rsid w:val="003D3D41"/>
    <w:rsid w:val="003D7F46"/>
    <w:rsid w:val="003E7307"/>
    <w:rsid w:val="003E7386"/>
    <w:rsid w:val="003F103D"/>
    <w:rsid w:val="003F1335"/>
    <w:rsid w:val="003F4EAD"/>
    <w:rsid w:val="003F57FC"/>
    <w:rsid w:val="0040187C"/>
    <w:rsid w:val="004053D0"/>
    <w:rsid w:val="00407691"/>
    <w:rsid w:val="00413D65"/>
    <w:rsid w:val="00414BFE"/>
    <w:rsid w:val="004174B6"/>
    <w:rsid w:val="00420C15"/>
    <w:rsid w:val="004339D5"/>
    <w:rsid w:val="00433D04"/>
    <w:rsid w:val="004351FA"/>
    <w:rsid w:val="00437242"/>
    <w:rsid w:val="004403C0"/>
    <w:rsid w:val="00440B4A"/>
    <w:rsid w:val="00442180"/>
    <w:rsid w:val="004444A8"/>
    <w:rsid w:val="0045344B"/>
    <w:rsid w:val="00453A40"/>
    <w:rsid w:val="00454ED1"/>
    <w:rsid w:val="00455066"/>
    <w:rsid w:val="00462854"/>
    <w:rsid w:val="0046432B"/>
    <w:rsid w:val="00464ADD"/>
    <w:rsid w:val="00465762"/>
    <w:rsid w:val="004667D2"/>
    <w:rsid w:val="00473E76"/>
    <w:rsid w:val="00474776"/>
    <w:rsid w:val="00474B2D"/>
    <w:rsid w:val="004773EC"/>
    <w:rsid w:val="0048343D"/>
    <w:rsid w:val="004857AA"/>
    <w:rsid w:val="00486691"/>
    <w:rsid w:val="00491B5B"/>
    <w:rsid w:val="00492AB7"/>
    <w:rsid w:val="00493DA2"/>
    <w:rsid w:val="004A0402"/>
    <w:rsid w:val="004A2F1F"/>
    <w:rsid w:val="004A43D1"/>
    <w:rsid w:val="004A4971"/>
    <w:rsid w:val="004A7D03"/>
    <w:rsid w:val="004B5672"/>
    <w:rsid w:val="004C0338"/>
    <w:rsid w:val="004C0FB7"/>
    <w:rsid w:val="004C2B3D"/>
    <w:rsid w:val="004C2D88"/>
    <w:rsid w:val="004C5024"/>
    <w:rsid w:val="004D0844"/>
    <w:rsid w:val="004D208B"/>
    <w:rsid w:val="004D2883"/>
    <w:rsid w:val="004D3E7E"/>
    <w:rsid w:val="004D68FF"/>
    <w:rsid w:val="004E05FE"/>
    <w:rsid w:val="004E3A50"/>
    <w:rsid w:val="004F1D71"/>
    <w:rsid w:val="004F295E"/>
    <w:rsid w:val="004F3C93"/>
    <w:rsid w:val="004F48BD"/>
    <w:rsid w:val="005021FA"/>
    <w:rsid w:val="00502CAA"/>
    <w:rsid w:val="00514608"/>
    <w:rsid w:val="00515444"/>
    <w:rsid w:val="00515A06"/>
    <w:rsid w:val="00520BAB"/>
    <w:rsid w:val="00521719"/>
    <w:rsid w:val="00522A2D"/>
    <w:rsid w:val="00524D22"/>
    <w:rsid w:val="00525DB3"/>
    <w:rsid w:val="00527C20"/>
    <w:rsid w:val="00530228"/>
    <w:rsid w:val="005311E3"/>
    <w:rsid w:val="00534B93"/>
    <w:rsid w:val="00535F67"/>
    <w:rsid w:val="00537F4B"/>
    <w:rsid w:val="00543FB9"/>
    <w:rsid w:val="00546424"/>
    <w:rsid w:val="005532E7"/>
    <w:rsid w:val="0055707D"/>
    <w:rsid w:val="00564366"/>
    <w:rsid w:val="00564AC5"/>
    <w:rsid w:val="0056526B"/>
    <w:rsid w:val="005677C7"/>
    <w:rsid w:val="005679F8"/>
    <w:rsid w:val="00573BBA"/>
    <w:rsid w:val="00582B9E"/>
    <w:rsid w:val="00583546"/>
    <w:rsid w:val="00584591"/>
    <w:rsid w:val="00586158"/>
    <w:rsid w:val="0058799D"/>
    <w:rsid w:val="0059145D"/>
    <w:rsid w:val="00592065"/>
    <w:rsid w:val="005925EE"/>
    <w:rsid w:val="005A0FF9"/>
    <w:rsid w:val="005A3383"/>
    <w:rsid w:val="005A3E8A"/>
    <w:rsid w:val="005A7099"/>
    <w:rsid w:val="005B0708"/>
    <w:rsid w:val="005B14D0"/>
    <w:rsid w:val="005B6B9F"/>
    <w:rsid w:val="005C14E7"/>
    <w:rsid w:val="005C2FE2"/>
    <w:rsid w:val="005D17F0"/>
    <w:rsid w:val="005D32D1"/>
    <w:rsid w:val="005D5B13"/>
    <w:rsid w:val="005D6F4B"/>
    <w:rsid w:val="005E5948"/>
    <w:rsid w:val="005F1AAC"/>
    <w:rsid w:val="005F1D62"/>
    <w:rsid w:val="005F60B3"/>
    <w:rsid w:val="00607BE5"/>
    <w:rsid w:val="00612A35"/>
    <w:rsid w:val="006140BC"/>
    <w:rsid w:val="00624565"/>
    <w:rsid w:val="006246A3"/>
    <w:rsid w:val="00626665"/>
    <w:rsid w:val="00626857"/>
    <w:rsid w:val="006311DF"/>
    <w:rsid w:val="00636689"/>
    <w:rsid w:val="00641431"/>
    <w:rsid w:val="006443E6"/>
    <w:rsid w:val="0065779E"/>
    <w:rsid w:val="006579B7"/>
    <w:rsid w:val="00660C5E"/>
    <w:rsid w:val="00665B85"/>
    <w:rsid w:val="00673A03"/>
    <w:rsid w:val="0067621F"/>
    <w:rsid w:val="00676DBF"/>
    <w:rsid w:val="0067776A"/>
    <w:rsid w:val="006818BE"/>
    <w:rsid w:val="006835C5"/>
    <w:rsid w:val="00683954"/>
    <w:rsid w:val="00684D9E"/>
    <w:rsid w:val="00687B17"/>
    <w:rsid w:val="00693072"/>
    <w:rsid w:val="00694946"/>
    <w:rsid w:val="00697B2E"/>
    <w:rsid w:val="006A5775"/>
    <w:rsid w:val="006C65E9"/>
    <w:rsid w:val="006D381D"/>
    <w:rsid w:val="006D3861"/>
    <w:rsid w:val="006D70A6"/>
    <w:rsid w:val="006E5128"/>
    <w:rsid w:val="006F004C"/>
    <w:rsid w:val="006F2D50"/>
    <w:rsid w:val="006F615B"/>
    <w:rsid w:val="006F64DB"/>
    <w:rsid w:val="00707838"/>
    <w:rsid w:val="00720F56"/>
    <w:rsid w:val="00721F07"/>
    <w:rsid w:val="00727F03"/>
    <w:rsid w:val="00731D19"/>
    <w:rsid w:val="00732EBA"/>
    <w:rsid w:val="0073431B"/>
    <w:rsid w:val="00734C57"/>
    <w:rsid w:val="00744CA7"/>
    <w:rsid w:val="00745467"/>
    <w:rsid w:val="00752241"/>
    <w:rsid w:val="00752848"/>
    <w:rsid w:val="007531E5"/>
    <w:rsid w:val="00755FF1"/>
    <w:rsid w:val="00764C9D"/>
    <w:rsid w:val="00766086"/>
    <w:rsid w:val="00766781"/>
    <w:rsid w:val="007671D0"/>
    <w:rsid w:val="00770879"/>
    <w:rsid w:val="00772487"/>
    <w:rsid w:val="00772A9A"/>
    <w:rsid w:val="007801C7"/>
    <w:rsid w:val="007910A9"/>
    <w:rsid w:val="00791E25"/>
    <w:rsid w:val="00796D95"/>
    <w:rsid w:val="007A492E"/>
    <w:rsid w:val="007B1A3A"/>
    <w:rsid w:val="007B399A"/>
    <w:rsid w:val="007B4063"/>
    <w:rsid w:val="007B4899"/>
    <w:rsid w:val="007B4D38"/>
    <w:rsid w:val="007B69F8"/>
    <w:rsid w:val="007B6EAA"/>
    <w:rsid w:val="007B70B9"/>
    <w:rsid w:val="007B7F6A"/>
    <w:rsid w:val="007C1829"/>
    <w:rsid w:val="007C396B"/>
    <w:rsid w:val="007C515B"/>
    <w:rsid w:val="007C7228"/>
    <w:rsid w:val="007D0ACA"/>
    <w:rsid w:val="007D427F"/>
    <w:rsid w:val="007D4A38"/>
    <w:rsid w:val="007D4AD8"/>
    <w:rsid w:val="007D5962"/>
    <w:rsid w:val="007E030B"/>
    <w:rsid w:val="007E04EE"/>
    <w:rsid w:val="007E1DC1"/>
    <w:rsid w:val="007E2667"/>
    <w:rsid w:val="007E4ED0"/>
    <w:rsid w:val="007E604E"/>
    <w:rsid w:val="007E726D"/>
    <w:rsid w:val="007F2474"/>
    <w:rsid w:val="007F50AE"/>
    <w:rsid w:val="00807409"/>
    <w:rsid w:val="00807413"/>
    <w:rsid w:val="00816026"/>
    <w:rsid w:val="00830ED4"/>
    <w:rsid w:val="00836EBC"/>
    <w:rsid w:val="00850081"/>
    <w:rsid w:val="0085358E"/>
    <w:rsid w:val="00862A97"/>
    <w:rsid w:val="008646D6"/>
    <w:rsid w:val="00870263"/>
    <w:rsid w:val="0087104B"/>
    <w:rsid w:val="00872618"/>
    <w:rsid w:val="0087505B"/>
    <w:rsid w:val="0087605D"/>
    <w:rsid w:val="00876DC6"/>
    <w:rsid w:val="00877740"/>
    <w:rsid w:val="00881D7D"/>
    <w:rsid w:val="00882F9E"/>
    <w:rsid w:val="008845FC"/>
    <w:rsid w:val="0088518D"/>
    <w:rsid w:val="008873DC"/>
    <w:rsid w:val="00891339"/>
    <w:rsid w:val="00891932"/>
    <w:rsid w:val="00893044"/>
    <w:rsid w:val="00895ED2"/>
    <w:rsid w:val="0089679E"/>
    <w:rsid w:val="008975A2"/>
    <w:rsid w:val="008A2865"/>
    <w:rsid w:val="008A2C86"/>
    <w:rsid w:val="008A3CE2"/>
    <w:rsid w:val="008A40A7"/>
    <w:rsid w:val="008B238B"/>
    <w:rsid w:val="008B28AF"/>
    <w:rsid w:val="008B51F0"/>
    <w:rsid w:val="008B621E"/>
    <w:rsid w:val="008C2390"/>
    <w:rsid w:val="008C290F"/>
    <w:rsid w:val="008C63FD"/>
    <w:rsid w:val="008D43D5"/>
    <w:rsid w:val="008E7723"/>
    <w:rsid w:val="008F019A"/>
    <w:rsid w:val="008F041A"/>
    <w:rsid w:val="008F55EB"/>
    <w:rsid w:val="008F5F63"/>
    <w:rsid w:val="008F7FBB"/>
    <w:rsid w:val="009006BF"/>
    <w:rsid w:val="009012FD"/>
    <w:rsid w:val="009013E4"/>
    <w:rsid w:val="009021E6"/>
    <w:rsid w:val="00905B5F"/>
    <w:rsid w:val="0090692F"/>
    <w:rsid w:val="00906AA1"/>
    <w:rsid w:val="00907BB2"/>
    <w:rsid w:val="00907EE8"/>
    <w:rsid w:val="009103F7"/>
    <w:rsid w:val="00912620"/>
    <w:rsid w:val="00920330"/>
    <w:rsid w:val="00931310"/>
    <w:rsid w:val="00934330"/>
    <w:rsid w:val="009346F2"/>
    <w:rsid w:val="00940488"/>
    <w:rsid w:val="00940FA3"/>
    <w:rsid w:val="00942388"/>
    <w:rsid w:val="00945410"/>
    <w:rsid w:val="009500DE"/>
    <w:rsid w:val="009501A7"/>
    <w:rsid w:val="009521DB"/>
    <w:rsid w:val="009549CF"/>
    <w:rsid w:val="00954A57"/>
    <w:rsid w:val="009566FA"/>
    <w:rsid w:val="00963808"/>
    <w:rsid w:val="00965DA1"/>
    <w:rsid w:val="0096619A"/>
    <w:rsid w:val="00974414"/>
    <w:rsid w:val="00984A89"/>
    <w:rsid w:val="0098589D"/>
    <w:rsid w:val="009876FB"/>
    <w:rsid w:val="00996D32"/>
    <w:rsid w:val="009A797C"/>
    <w:rsid w:val="009B0AA1"/>
    <w:rsid w:val="009B504F"/>
    <w:rsid w:val="009B7AC2"/>
    <w:rsid w:val="009C186E"/>
    <w:rsid w:val="009C46E2"/>
    <w:rsid w:val="009C63FE"/>
    <w:rsid w:val="009D3A7A"/>
    <w:rsid w:val="009D6168"/>
    <w:rsid w:val="009D6323"/>
    <w:rsid w:val="009D6670"/>
    <w:rsid w:val="009E35C5"/>
    <w:rsid w:val="009E5DEF"/>
    <w:rsid w:val="009F48CC"/>
    <w:rsid w:val="00A0251A"/>
    <w:rsid w:val="00A072F7"/>
    <w:rsid w:val="00A1008F"/>
    <w:rsid w:val="00A10272"/>
    <w:rsid w:val="00A108E1"/>
    <w:rsid w:val="00A15A4C"/>
    <w:rsid w:val="00A22AE6"/>
    <w:rsid w:val="00A239E3"/>
    <w:rsid w:val="00A24FCB"/>
    <w:rsid w:val="00A2556D"/>
    <w:rsid w:val="00A27D81"/>
    <w:rsid w:val="00A32E39"/>
    <w:rsid w:val="00A40152"/>
    <w:rsid w:val="00A41C67"/>
    <w:rsid w:val="00A43DEC"/>
    <w:rsid w:val="00A50470"/>
    <w:rsid w:val="00A54704"/>
    <w:rsid w:val="00A55458"/>
    <w:rsid w:val="00A559C4"/>
    <w:rsid w:val="00A562F0"/>
    <w:rsid w:val="00A6019D"/>
    <w:rsid w:val="00A62015"/>
    <w:rsid w:val="00A64986"/>
    <w:rsid w:val="00A72C84"/>
    <w:rsid w:val="00A72E04"/>
    <w:rsid w:val="00A73CAE"/>
    <w:rsid w:val="00A74A18"/>
    <w:rsid w:val="00A77897"/>
    <w:rsid w:val="00A80897"/>
    <w:rsid w:val="00A823CC"/>
    <w:rsid w:val="00A845DF"/>
    <w:rsid w:val="00A865C1"/>
    <w:rsid w:val="00A90E4D"/>
    <w:rsid w:val="00A92128"/>
    <w:rsid w:val="00A92809"/>
    <w:rsid w:val="00A95AE5"/>
    <w:rsid w:val="00A96C63"/>
    <w:rsid w:val="00A97ACA"/>
    <w:rsid w:val="00AA3769"/>
    <w:rsid w:val="00AB10B1"/>
    <w:rsid w:val="00AB22EA"/>
    <w:rsid w:val="00AB5E91"/>
    <w:rsid w:val="00AB6CE3"/>
    <w:rsid w:val="00AC3DF2"/>
    <w:rsid w:val="00AC4B7C"/>
    <w:rsid w:val="00AC543A"/>
    <w:rsid w:val="00AE449F"/>
    <w:rsid w:val="00AF3C0C"/>
    <w:rsid w:val="00B01719"/>
    <w:rsid w:val="00B027F6"/>
    <w:rsid w:val="00B03B67"/>
    <w:rsid w:val="00B040D2"/>
    <w:rsid w:val="00B12D03"/>
    <w:rsid w:val="00B13A5E"/>
    <w:rsid w:val="00B15538"/>
    <w:rsid w:val="00B21114"/>
    <w:rsid w:val="00B26309"/>
    <w:rsid w:val="00B335E6"/>
    <w:rsid w:val="00B34C86"/>
    <w:rsid w:val="00B368F7"/>
    <w:rsid w:val="00B40521"/>
    <w:rsid w:val="00B42FD6"/>
    <w:rsid w:val="00B45863"/>
    <w:rsid w:val="00B5119B"/>
    <w:rsid w:val="00B52B49"/>
    <w:rsid w:val="00B53319"/>
    <w:rsid w:val="00B53BEE"/>
    <w:rsid w:val="00B563CE"/>
    <w:rsid w:val="00B62568"/>
    <w:rsid w:val="00B70033"/>
    <w:rsid w:val="00B72958"/>
    <w:rsid w:val="00B76C04"/>
    <w:rsid w:val="00B80842"/>
    <w:rsid w:val="00B82316"/>
    <w:rsid w:val="00B871EA"/>
    <w:rsid w:val="00B97FC2"/>
    <w:rsid w:val="00BA2B61"/>
    <w:rsid w:val="00BA6483"/>
    <w:rsid w:val="00BA7434"/>
    <w:rsid w:val="00BB47B2"/>
    <w:rsid w:val="00BC6052"/>
    <w:rsid w:val="00BC702F"/>
    <w:rsid w:val="00BC74B3"/>
    <w:rsid w:val="00BD1202"/>
    <w:rsid w:val="00BD20EB"/>
    <w:rsid w:val="00BD3B90"/>
    <w:rsid w:val="00BE1612"/>
    <w:rsid w:val="00BE422B"/>
    <w:rsid w:val="00BE57FE"/>
    <w:rsid w:val="00BE59C4"/>
    <w:rsid w:val="00BF025A"/>
    <w:rsid w:val="00BF4C94"/>
    <w:rsid w:val="00BF50F2"/>
    <w:rsid w:val="00BF636E"/>
    <w:rsid w:val="00C01925"/>
    <w:rsid w:val="00C03310"/>
    <w:rsid w:val="00C0458F"/>
    <w:rsid w:val="00C06511"/>
    <w:rsid w:val="00C1379F"/>
    <w:rsid w:val="00C16BD8"/>
    <w:rsid w:val="00C37901"/>
    <w:rsid w:val="00C421A4"/>
    <w:rsid w:val="00C44716"/>
    <w:rsid w:val="00C4519E"/>
    <w:rsid w:val="00C45DD7"/>
    <w:rsid w:val="00C50BE7"/>
    <w:rsid w:val="00C50E6C"/>
    <w:rsid w:val="00C51CEC"/>
    <w:rsid w:val="00C522F6"/>
    <w:rsid w:val="00C52B92"/>
    <w:rsid w:val="00C56722"/>
    <w:rsid w:val="00C609B3"/>
    <w:rsid w:val="00C61BE6"/>
    <w:rsid w:val="00C62594"/>
    <w:rsid w:val="00C63494"/>
    <w:rsid w:val="00C72632"/>
    <w:rsid w:val="00C72A20"/>
    <w:rsid w:val="00C74157"/>
    <w:rsid w:val="00C74566"/>
    <w:rsid w:val="00C8363A"/>
    <w:rsid w:val="00C904E0"/>
    <w:rsid w:val="00C928A3"/>
    <w:rsid w:val="00C928FE"/>
    <w:rsid w:val="00CB4446"/>
    <w:rsid w:val="00CB48A5"/>
    <w:rsid w:val="00CB4C2F"/>
    <w:rsid w:val="00CB5BE0"/>
    <w:rsid w:val="00CB6C7C"/>
    <w:rsid w:val="00CB7501"/>
    <w:rsid w:val="00CC03C6"/>
    <w:rsid w:val="00CC18F1"/>
    <w:rsid w:val="00CC7550"/>
    <w:rsid w:val="00CC781E"/>
    <w:rsid w:val="00CD211D"/>
    <w:rsid w:val="00CD633D"/>
    <w:rsid w:val="00CD6423"/>
    <w:rsid w:val="00CD7F5E"/>
    <w:rsid w:val="00CE08F9"/>
    <w:rsid w:val="00CE5A74"/>
    <w:rsid w:val="00CF1D2E"/>
    <w:rsid w:val="00CF5084"/>
    <w:rsid w:val="00CF6FE4"/>
    <w:rsid w:val="00D00A56"/>
    <w:rsid w:val="00D00F82"/>
    <w:rsid w:val="00D060CB"/>
    <w:rsid w:val="00D10943"/>
    <w:rsid w:val="00D112BC"/>
    <w:rsid w:val="00D15AC0"/>
    <w:rsid w:val="00D20230"/>
    <w:rsid w:val="00D20877"/>
    <w:rsid w:val="00D20F21"/>
    <w:rsid w:val="00D27FCE"/>
    <w:rsid w:val="00D302CF"/>
    <w:rsid w:val="00D307DC"/>
    <w:rsid w:val="00D40528"/>
    <w:rsid w:val="00D40C39"/>
    <w:rsid w:val="00D42CD6"/>
    <w:rsid w:val="00D455D0"/>
    <w:rsid w:val="00D50989"/>
    <w:rsid w:val="00D50CDB"/>
    <w:rsid w:val="00D62B37"/>
    <w:rsid w:val="00D66582"/>
    <w:rsid w:val="00D70526"/>
    <w:rsid w:val="00D734A7"/>
    <w:rsid w:val="00D90509"/>
    <w:rsid w:val="00D91358"/>
    <w:rsid w:val="00D944C6"/>
    <w:rsid w:val="00D9537C"/>
    <w:rsid w:val="00D97BC2"/>
    <w:rsid w:val="00DA0302"/>
    <w:rsid w:val="00DA0498"/>
    <w:rsid w:val="00DA3099"/>
    <w:rsid w:val="00DA3104"/>
    <w:rsid w:val="00DA39B8"/>
    <w:rsid w:val="00DA3D1B"/>
    <w:rsid w:val="00DA536E"/>
    <w:rsid w:val="00DA6698"/>
    <w:rsid w:val="00DB1B1C"/>
    <w:rsid w:val="00DB2009"/>
    <w:rsid w:val="00DB2919"/>
    <w:rsid w:val="00DB5AE2"/>
    <w:rsid w:val="00DB63B7"/>
    <w:rsid w:val="00DB6568"/>
    <w:rsid w:val="00DB6B55"/>
    <w:rsid w:val="00DB71FD"/>
    <w:rsid w:val="00DB75E2"/>
    <w:rsid w:val="00DC3CEE"/>
    <w:rsid w:val="00DC4F7F"/>
    <w:rsid w:val="00DC6596"/>
    <w:rsid w:val="00DC7778"/>
    <w:rsid w:val="00DC7BEE"/>
    <w:rsid w:val="00DD3A0B"/>
    <w:rsid w:val="00DD7692"/>
    <w:rsid w:val="00DD79EB"/>
    <w:rsid w:val="00DE52B5"/>
    <w:rsid w:val="00DE5FA1"/>
    <w:rsid w:val="00DE6F01"/>
    <w:rsid w:val="00DF1007"/>
    <w:rsid w:val="00DF786F"/>
    <w:rsid w:val="00E0127A"/>
    <w:rsid w:val="00E02A6B"/>
    <w:rsid w:val="00E02F26"/>
    <w:rsid w:val="00E06B9F"/>
    <w:rsid w:val="00E100CC"/>
    <w:rsid w:val="00E1040F"/>
    <w:rsid w:val="00E12184"/>
    <w:rsid w:val="00E13E9C"/>
    <w:rsid w:val="00E1520A"/>
    <w:rsid w:val="00E16D4C"/>
    <w:rsid w:val="00E1718F"/>
    <w:rsid w:val="00E20426"/>
    <w:rsid w:val="00E26D8C"/>
    <w:rsid w:val="00E30AF9"/>
    <w:rsid w:val="00E32225"/>
    <w:rsid w:val="00E34677"/>
    <w:rsid w:val="00E35DF6"/>
    <w:rsid w:val="00E36071"/>
    <w:rsid w:val="00E36385"/>
    <w:rsid w:val="00E36BB3"/>
    <w:rsid w:val="00E36D4A"/>
    <w:rsid w:val="00E4101E"/>
    <w:rsid w:val="00E4143B"/>
    <w:rsid w:val="00E42501"/>
    <w:rsid w:val="00E42C3E"/>
    <w:rsid w:val="00E45008"/>
    <w:rsid w:val="00E4759C"/>
    <w:rsid w:val="00E50B5C"/>
    <w:rsid w:val="00E50CAB"/>
    <w:rsid w:val="00E539A6"/>
    <w:rsid w:val="00E540EF"/>
    <w:rsid w:val="00E558D7"/>
    <w:rsid w:val="00E66BE0"/>
    <w:rsid w:val="00E72268"/>
    <w:rsid w:val="00E756DA"/>
    <w:rsid w:val="00E76EBC"/>
    <w:rsid w:val="00E80AD4"/>
    <w:rsid w:val="00E8200F"/>
    <w:rsid w:val="00E82EDD"/>
    <w:rsid w:val="00E83820"/>
    <w:rsid w:val="00E919E8"/>
    <w:rsid w:val="00E96A42"/>
    <w:rsid w:val="00EA13F6"/>
    <w:rsid w:val="00EA745E"/>
    <w:rsid w:val="00EB0B78"/>
    <w:rsid w:val="00EB1563"/>
    <w:rsid w:val="00EB33A0"/>
    <w:rsid w:val="00EB78A5"/>
    <w:rsid w:val="00EC1106"/>
    <w:rsid w:val="00EC4AAA"/>
    <w:rsid w:val="00EC68E4"/>
    <w:rsid w:val="00EE7136"/>
    <w:rsid w:val="00EF0AF0"/>
    <w:rsid w:val="00EF36C9"/>
    <w:rsid w:val="00EF4DC7"/>
    <w:rsid w:val="00EF5DE4"/>
    <w:rsid w:val="00F00190"/>
    <w:rsid w:val="00F012AF"/>
    <w:rsid w:val="00F016E0"/>
    <w:rsid w:val="00F07019"/>
    <w:rsid w:val="00F10058"/>
    <w:rsid w:val="00F17AE2"/>
    <w:rsid w:val="00F20754"/>
    <w:rsid w:val="00F20BDB"/>
    <w:rsid w:val="00F2592D"/>
    <w:rsid w:val="00F27019"/>
    <w:rsid w:val="00F31811"/>
    <w:rsid w:val="00F31B22"/>
    <w:rsid w:val="00F32C99"/>
    <w:rsid w:val="00F33365"/>
    <w:rsid w:val="00F372A6"/>
    <w:rsid w:val="00F46E7B"/>
    <w:rsid w:val="00F527BD"/>
    <w:rsid w:val="00F53D59"/>
    <w:rsid w:val="00F56D83"/>
    <w:rsid w:val="00F60915"/>
    <w:rsid w:val="00F63289"/>
    <w:rsid w:val="00F63985"/>
    <w:rsid w:val="00F6511B"/>
    <w:rsid w:val="00F67297"/>
    <w:rsid w:val="00F71CFA"/>
    <w:rsid w:val="00F728C7"/>
    <w:rsid w:val="00F758BF"/>
    <w:rsid w:val="00F77012"/>
    <w:rsid w:val="00F80295"/>
    <w:rsid w:val="00F93AC4"/>
    <w:rsid w:val="00F93DF1"/>
    <w:rsid w:val="00F94794"/>
    <w:rsid w:val="00FA5241"/>
    <w:rsid w:val="00FA6392"/>
    <w:rsid w:val="00FA724E"/>
    <w:rsid w:val="00FB1747"/>
    <w:rsid w:val="00FB44FA"/>
    <w:rsid w:val="00FC0E95"/>
    <w:rsid w:val="00FC3346"/>
    <w:rsid w:val="00FC510D"/>
    <w:rsid w:val="00FD55E1"/>
    <w:rsid w:val="00FE0DBB"/>
    <w:rsid w:val="00FE37AF"/>
    <w:rsid w:val="00FE5CBB"/>
    <w:rsid w:val="00FE625D"/>
    <w:rsid w:val="00FE66F8"/>
    <w:rsid w:val="00FF026F"/>
    <w:rsid w:val="00FF0C70"/>
    <w:rsid w:val="00FF3B8A"/>
    <w:rsid w:val="00FF7A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DD9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E6C"/>
  </w:style>
  <w:style w:type="paragraph" w:styleId="Ttulo1">
    <w:name w:val="heading 1"/>
    <w:basedOn w:val="Normal"/>
    <w:link w:val="Ttulo1Car"/>
    <w:uiPriority w:val="9"/>
    <w:qFormat/>
    <w:rsid w:val="001875D2"/>
    <w:pPr>
      <w:spacing w:before="100" w:beforeAutospacing="1" w:after="100" w:afterAutospacing="1"/>
      <w:outlineLvl w:val="0"/>
    </w:pPr>
    <w:rPr>
      <w:rFonts w:eastAsia="Times New Roman"/>
      <w:b/>
      <w:bCs/>
      <w:kern w:val="36"/>
      <w:sz w:val="48"/>
      <w:szCs w:val="48"/>
      <w:lang w:eastAsia="es-MX"/>
    </w:rPr>
  </w:style>
  <w:style w:type="paragraph" w:styleId="Ttulo4">
    <w:name w:val="heading 4"/>
    <w:basedOn w:val="Normal"/>
    <w:next w:val="Normal"/>
    <w:link w:val="Ttulo4Car"/>
    <w:uiPriority w:val="9"/>
    <w:semiHidden/>
    <w:unhideWhenUsed/>
    <w:qFormat/>
    <w:rsid w:val="001B4A3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D2883"/>
    <w:rPr>
      <w:color w:val="0563C1" w:themeColor="hyperlink"/>
      <w:u w:val="single"/>
    </w:rPr>
  </w:style>
  <w:style w:type="character" w:customStyle="1" w:styleId="retrieval">
    <w:name w:val="retrieval"/>
    <w:basedOn w:val="Fuentedeprrafopredeter"/>
    <w:rsid w:val="00D944C6"/>
  </w:style>
  <w:style w:type="paragraph" w:styleId="NormalWeb">
    <w:name w:val="Normal (Web)"/>
    <w:basedOn w:val="Normal"/>
    <w:uiPriority w:val="99"/>
    <w:semiHidden/>
    <w:unhideWhenUsed/>
    <w:rsid w:val="001875D2"/>
    <w:pPr>
      <w:spacing w:before="100" w:beforeAutospacing="1" w:after="100" w:afterAutospacing="1"/>
    </w:pPr>
    <w:rPr>
      <w:rFonts w:eastAsia="Times New Roman"/>
      <w:lang w:eastAsia="es-MX"/>
    </w:rPr>
  </w:style>
  <w:style w:type="character" w:customStyle="1" w:styleId="Ttulo1Car">
    <w:name w:val="Título 1 Car"/>
    <w:basedOn w:val="Fuentedeprrafopredeter"/>
    <w:link w:val="Ttulo1"/>
    <w:uiPriority w:val="9"/>
    <w:rsid w:val="001875D2"/>
    <w:rPr>
      <w:rFonts w:eastAsia="Times New Roman"/>
      <w:b/>
      <w:bCs/>
      <w:kern w:val="36"/>
      <w:sz w:val="48"/>
      <w:szCs w:val="48"/>
      <w:lang w:eastAsia="es-MX"/>
    </w:rPr>
  </w:style>
  <w:style w:type="character" w:customStyle="1" w:styleId="nlmarticle-title">
    <w:name w:val="nlm_article-title"/>
    <w:basedOn w:val="Fuentedeprrafopredeter"/>
    <w:rsid w:val="001875D2"/>
  </w:style>
  <w:style w:type="character" w:customStyle="1" w:styleId="doi">
    <w:name w:val="doi"/>
    <w:basedOn w:val="Fuentedeprrafopredeter"/>
    <w:rsid w:val="00E4143B"/>
  </w:style>
  <w:style w:type="table" w:styleId="Tablaconcuadrcula">
    <w:name w:val="Table Grid"/>
    <w:basedOn w:val="Tablanormal"/>
    <w:uiPriority w:val="39"/>
    <w:rsid w:val="00C50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66086"/>
    <w:pPr>
      <w:ind w:left="720"/>
      <w:contextualSpacing/>
    </w:pPr>
  </w:style>
  <w:style w:type="character" w:customStyle="1" w:styleId="name">
    <w:name w:val="name"/>
    <w:rsid w:val="0025131A"/>
  </w:style>
  <w:style w:type="character" w:customStyle="1" w:styleId="contribdegrees">
    <w:name w:val="contribdegrees"/>
    <w:basedOn w:val="Fuentedeprrafopredeter"/>
    <w:rsid w:val="00F012AF"/>
  </w:style>
  <w:style w:type="character" w:customStyle="1" w:styleId="value">
    <w:name w:val="value"/>
    <w:basedOn w:val="Fuentedeprrafopredeter"/>
    <w:rsid w:val="0065779E"/>
  </w:style>
  <w:style w:type="character" w:customStyle="1" w:styleId="c-bibliographic-informationvalue">
    <w:name w:val="c-bibliographic-information__value"/>
    <w:basedOn w:val="Fuentedeprrafopredeter"/>
    <w:rsid w:val="00323F6D"/>
  </w:style>
  <w:style w:type="character" w:styleId="DefinicinHTML">
    <w:name w:val="HTML Definition"/>
    <w:basedOn w:val="Fuentedeprrafopredeter"/>
    <w:uiPriority w:val="99"/>
    <w:semiHidden/>
    <w:unhideWhenUsed/>
    <w:rsid w:val="00D70526"/>
    <w:rPr>
      <w:i/>
      <w:iCs/>
    </w:rPr>
  </w:style>
  <w:style w:type="character" w:customStyle="1" w:styleId="markedcontent">
    <w:name w:val="markedcontent"/>
    <w:basedOn w:val="Fuentedeprrafopredeter"/>
    <w:rsid w:val="00E30AF9"/>
  </w:style>
  <w:style w:type="character" w:styleId="nfasis">
    <w:name w:val="Emphasis"/>
    <w:basedOn w:val="Fuentedeprrafopredeter"/>
    <w:uiPriority w:val="20"/>
    <w:qFormat/>
    <w:rsid w:val="00E30AF9"/>
    <w:rPr>
      <w:i/>
      <w:iCs/>
    </w:rPr>
  </w:style>
  <w:style w:type="paragraph" w:styleId="Encabezado">
    <w:name w:val="header"/>
    <w:basedOn w:val="Normal"/>
    <w:link w:val="EncabezadoCar"/>
    <w:uiPriority w:val="99"/>
    <w:unhideWhenUsed/>
    <w:rsid w:val="00440B4A"/>
    <w:pPr>
      <w:tabs>
        <w:tab w:val="center" w:pos="4419"/>
        <w:tab w:val="right" w:pos="8838"/>
      </w:tabs>
    </w:pPr>
  </w:style>
  <w:style w:type="character" w:customStyle="1" w:styleId="EncabezadoCar">
    <w:name w:val="Encabezado Car"/>
    <w:basedOn w:val="Fuentedeprrafopredeter"/>
    <w:link w:val="Encabezado"/>
    <w:uiPriority w:val="99"/>
    <w:rsid w:val="00440B4A"/>
  </w:style>
  <w:style w:type="paragraph" w:styleId="Piedepgina">
    <w:name w:val="footer"/>
    <w:basedOn w:val="Normal"/>
    <w:link w:val="PiedepginaCar"/>
    <w:uiPriority w:val="99"/>
    <w:unhideWhenUsed/>
    <w:rsid w:val="00440B4A"/>
    <w:pPr>
      <w:tabs>
        <w:tab w:val="center" w:pos="4419"/>
        <w:tab w:val="right" w:pos="8838"/>
      </w:tabs>
    </w:pPr>
  </w:style>
  <w:style w:type="character" w:customStyle="1" w:styleId="PiedepginaCar">
    <w:name w:val="Pie de página Car"/>
    <w:basedOn w:val="Fuentedeprrafopredeter"/>
    <w:link w:val="Piedepgina"/>
    <w:uiPriority w:val="99"/>
    <w:rsid w:val="00440B4A"/>
  </w:style>
  <w:style w:type="character" w:customStyle="1" w:styleId="label">
    <w:name w:val="label"/>
    <w:basedOn w:val="Fuentedeprrafopredeter"/>
    <w:rsid w:val="00912620"/>
  </w:style>
  <w:style w:type="character" w:customStyle="1" w:styleId="Ttulo4Car">
    <w:name w:val="Título 4 Car"/>
    <w:basedOn w:val="Fuentedeprrafopredeter"/>
    <w:link w:val="Ttulo4"/>
    <w:uiPriority w:val="9"/>
    <w:semiHidden/>
    <w:rsid w:val="001B4A31"/>
    <w:rPr>
      <w:rFonts w:asciiTheme="majorHAnsi" w:eastAsiaTheme="majorEastAsia" w:hAnsiTheme="majorHAnsi" w:cstheme="majorBidi"/>
      <w:i/>
      <w:iCs/>
      <w:color w:val="2E74B5" w:themeColor="accent1" w:themeShade="BF"/>
    </w:rPr>
  </w:style>
  <w:style w:type="character" w:customStyle="1" w:styleId="hgkelc">
    <w:name w:val="hgkelc"/>
    <w:basedOn w:val="Fuentedeprrafopredeter"/>
    <w:rsid w:val="00755FF1"/>
  </w:style>
  <w:style w:type="character" w:customStyle="1" w:styleId="jlqj4b">
    <w:name w:val="jlqj4b"/>
    <w:basedOn w:val="Fuentedeprrafopredeter"/>
    <w:rsid w:val="00905B5F"/>
  </w:style>
  <w:style w:type="character" w:styleId="Mencinsinresolver">
    <w:name w:val="Unresolved Mention"/>
    <w:basedOn w:val="Fuentedeprrafopredeter"/>
    <w:uiPriority w:val="99"/>
    <w:semiHidden/>
    <w:unhideWhenUsed/>
    <w:rsid w:val="004667D2"/>
    <w:rPr>
      <w:color w:val="605E5C"/>
      <w:shd w:val="clear" w:color="auto" w:fill="E1DFDD"/>
    </w:rPr>
  </w:style>
  <w:style w:type="character" w:styleId="Hipervnculovisitado">
    <w:name w:val="FollowedHyperlink"/>
    <w:basedOn w:val="Fuentedeprrafopredeter"/>
    <w:uiPriority w:val="99"/>
    <w:semiHidden/>
    <w:unhideWhenUsed/>
    <w:rsid w:val="007A492E"/>
    <w:rPr>
      <w:color w:val="954F72" w:themeColor="followedHyperlink"/>
      <w:u w:val="single"/>
    </w:rPr>
  </w:style>
  <w:style w:type="paragraph" w:styleId="Revisin">
    <w:name w:val="Revision"/>
    <w:hidden/>
    <w:uiPriority w:val="99"/>
    <w:semiHidden/>
    <w:rsid w:val="001B54C8"/>
  </w:style>
  <w:style w:type="paragraph" w:styleId="Textonotapie">
    <w:name w:val="footnote text"/>
    <w:basedOn w:val="Normal"/>
    <w:link w:val="TextonotapieCar"/>
    <w:uiPriority w:val="99"/>
    <w:semiHidden/>
    <w:unhideWhenUsed/>
    <w:rsid w:val="00830ED4"/>
    <w:rPr>
      <w:sz w:val="20"/>
      <w:szCs w:val="20"/>
    </w:rPr>
  </w:style>
  <w:style w:type="character" w:customStyle="1" w:styleId="TextonotapieCar">
    <w:name w:val="Texto nota pie Car"/>
    <w:basedOn w:val="Fuentedeprrafopredeter"/>
    <w:link w:val="Textonotapie"/>
    <w:uiPriority w:val="99"/>
    <w:semiHidden/>
    <w:rsid w:val="00830ED4"/>
    <w:rPr>
      <w:sz w:val="20"/>
      <w:szCs w:val="20"/>
    </w:rPr>
  </w:style>
  <w:style w:type="character" w:styleId="Refdenotaalpie">
    <w:name w:val="footnote reference"/>
    <w:basedOn w:val="Fuentedeprrafopredeter"/>
    <w:uiPriority w:val="99"/>
    <w:semiHidden/>
    <w:unhideWhenUsed/>
    <w:rsid w:val="00830ED4"/>
    <w:rPr>
      <w:vertAlign w:val="superscript"/>
    </w:rPr>
  </w:style>
  <w:style w:type="paragraph" w:styleId="HTMLconformatoprevio">
    <w:name w:val="HTML Preformatted"/>
    <w:basedOn w:val="Normal"/>
    <w:link w:val="HTMLconformatoprevioCar"/>
    <w:uiPriority w:val="99"/>
    <w:unhideWhenUsed/>
    <w:rsid w:val="001D5FF1"/>
    <w:rPr>
      <w:rFonts w:ascii="Consolas" w:hAnsi="Consolas" w:cstheme="minorBidi"/>
      <w:sz w:val="20"/>
      <w:szCs w:val="20"/>
    </w:rPr>
  </w:style>
  <w:style w:type="character" w:customStyle="1" w:styleId="HTMLconformatoprevioCar">
    <w:name w:val="HTML con formato previo Car"/>
    <w:basedOn w:val="Fuentedeprrafopredeter"/>
    <w:link w:val="HTMLconformatoprevio"/>
    <w:uiPriority w:val="99"/>
    <w:rsid w:val="001D5FF1"/>
    <w:rPr>
      <w:rFonts w:ascii="Consolas" w:hAnsi="Consolas"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2016">
      <w:bodyDiv w:val="1"/>
      <w:marLeft w:val="0"/>
      <w:marRight w:val="0"/>
      <w:marTop w:val="0"/>
      <w:marBottom w:val="0"/>
      <w:divBdr>
        <w:top w:val="none" w:sz="0" w:space="0" w:color="auto"/>
        <w:left w:val="none" w:sz="0" w:space="0" w:color="auto"/>
        <w:bottom w:val="none" w:sz="0" w:space="0" w:color="auto"/>
        <w:right w:val="none" w:sz="0" w:space="0" w:color="auto"/>
      </w:divBdr>
      <w:divsChild>
        <w:div w:id="263080645">
          <w:marLeft w:val="0"/>
          <w:marRight w:val="0"/>
          <w:marTop w:val="0"/>
          <w:marBottom w:val="0"/>
          <w:divBdr>
            <w:top w:val="none" w:sz="0" w:space="0" w:color="auto"/>
            <w:left w:val="none" w:sz="0" w:space="0" w:color="auto"/>
            <w:bottom w:val="none" w:sz="0" w:space="0" w:color="auto"/>
            <w:right w:val="none" w:sz="0" w:space="0" w:color="auto"/>
          </w:divBdr>
        </w:div>
      </w:divsChild>
    </w:div>
    <w:div w:id="284390440">
      <w:bodyDiv w:val="1"/>
      <w:marLeft w:val="0"/>
      <w:marRight w:val="0"/>
      <w:marTop w:val="0"/>
      <w:marBottom w:val="0"/>
      <w:divBdr>
        <w:top w:val="none" w:sz="0" w:space="0" w:color="auto"/>
        <w:left w:val="none" w:sz="0" w:space="0" w:color="auto"/>
        <w:bottom w:val="none" w:sz="0" w:space="0" w:color="auto"/>
        <w:right w:val="none" w:sz="0" w:space="0" w:color="auto"/>
      </w:divBdr>
      <w:divsChild>
        <w:div w:id="874194577">
          <w:marLeft w:val="0"/>
          <w:marRight w:val="0"/>
          <w:marTop w:val="0"/>
          <w:marBottom w:val="0"/>
          <w:divBdr>
            <w:top w:val="none" w:sz="0" w:space="0" w:color="auto"/>
            <w:left w:val="none" w:sz="0" w:space="0" w:color="auto"/>
            <w:bottom w:val="none" w:sz="0" w:space="0" w:color="auto"/>
            <w:right w:val="none" w:sz="0" w:space="0" w:color="auto"/>
          </w:divBdr>
        </w:div>
        <w:div w:id="603608817">
          <w:marLeft w:val="0"/>
          <w:marRight w:val="0"/>
          <w:marTop w:val="0"/>
          <w:marBottom w:val="0"/>
          <w:divBdr>
            <w:top w:val="none" w:sz="0" w:space="0" w:color="auto"/>
            <w:left w:val="none" w:sz="0" w:space="0" w:color="auto"/>
            <w:bottom w:val="none" w:sz="0" w:space="0" w:color="auto"/>
            <w:right w:val="none" w:sz="0" w:space="0" w:color="auto"/>
          </w:divBdr>
        </w:div>
        <w:div w:id="93987489">
          <w:marLeft w:val="0"/>
          <w:marRight w:val="0"/>
          <w:marTop w:val="0"/>
          <w:marBottom w:val="0"/>
          <w:divBdr>
            <w:top w:val="none" w:sz="0" w:space="0" w:color="auto"/>
            <w:left w:val="none" w:sz="0" w:space="0" w:color="auto"/>
            <w:bottom w:val="none" w:sz="0" w:space="0" w:color="auto"/>
            <w:right w:val="none" w:sz="0" w:space="0" w:color="auto"/>
          </w:divBdr>
        </w:div>
        <w:div w:id="269749798">
          <w:marLeft w:val="0"/>
          <w:marRight w:val="0"/>
          <w:marTop w:val="0"/>
          <w:marBottom w:val="0"/>
          <w:divBdr>
            <w:top w:val="none" w:sz="0" w:space="0" w:color="auto"/>
            <w:left w:val="none" w:sz="0" w:space="0" w:color="auto"/>
            <w:bottom w:val="none" w:sz="0" w:space="0" w:color="auto"/>
            <w:right w:val="none" w:sz="0" w:space="0" w:color="auto"/>
          </w:divBdr>
        </w:div>
        <w:div w:id="1219123468">
          <w:marLeft w:val="0"/>
          <w:marRight w:val="0"/>
          <w:marTop w:val="0"/>
          <w:marBottom w:val="0"/>
          <w:divBdr>
            <w:top w:val="none" w:sz="0" w:space="0" w:color="auto"/>
            <w:left w:val="none" w:sz="0" w:space="0" w:color="auto"/>
            <w:bottom w:val="none" w:sz="0" w:space="0" w:color="auto"/>
            <w:right w:val="none" w:sz="0" w:space="0" w:color="auto"/>
          </w:divBdr>
        </w:div>
        <w:div w:id="1184634658">
          <w:marLeft w:val="0"/>
          <w:marRight w:val="0"/>
          <w:marTop w:val="0"/>
          <w:marBottom w:val="0"/>
          <w:divBdr>
            <w:top w:val="none" w:sz="0" w:space="0" w:color="auto"/>
            <w:left w:val="none" w:sz="0" w:space="0" w:color="auto"/>
            <w:bottom w:val="none" w:sz="0" w:space="0" w:color="auto"/>
            <w:right w:val="none" w:sz="0" w:space="0" w:color="auto"/>
          </w:divBdr>
        </w:div>
        <w:div w:id="158690795">
          <w:marLeft w:val="0"/>
          <w:marRight w:val="0"/>
          <w:marTop w:val="0"/>
          <w:marBottom w:val="0"/>
          <w:divBdr>
            <w:top w:val="none" w:sz="0" w:space="0" w:color="auto"/>
            <w:left w:val="none" w:sz="0" w:space="0" w:color="auto"/>
            <w:bottom w:val="none" w:sz="0" w:space="0" w:color="auto"/>
            <w:right w:val="none" w:sz="0" w:space="0" w:color="auto"/>
          </w:divBdr>
        </w:div>
        <w:div w:id="1870798463">
          <w:marLeft w:val="0"/>
          <w:marRight w:val="0"/>
          <w:marTop w:val="0"/>
          <w:marBottom w:val="0"/>
          <w:divBdr>
            <w:top w:val="none" w:sz="0" w:space="0" w:color="auto"/>
            <w:left w:val="none" w:sz="0" w:space="0" w:color="auto"/>
            <w:bottom w:val="none" w:sz="0" w:space="0" w:color="auto"/>
            <w:right w:val="none" w:sz="0" w:space="0" w:color="auto"/>
          </w:divBdr>
        </w:div>
      </w:divsChild>
    </w:div>
    <w:div w:id="291250760">
      <w:bodyDiv w:val="1"/>
      <w:marLeft w:val="0"/>
      <w:marRight w:val="0"/>
      <w:marTop w:val="0"/>
      <w:marBottom w:val="0"/>
      <w:divBdr>
        <w:top w:val="none" w:sz="0" w:space="0" w:color="auto"/>
        <w:left w:val="none" w:sz="0" w:space="0" w:color="auto"/>
        <w:bottom w:val="none" w:sz="0" w:space="0" w:color="auto"/>
        <w:right w:val="none" w:sz="0" w:space="0" w:color="auto"/>
      </w:divBdr>
      <w:divsChild>
        <w:div w:id="7337">
          <w:marLeft w:val="0"/>
          <w:marRight w:val="0"/>
          <w:marTop w:val="0"/>
          <w:marBottom w:val="0"/>
          <w:divBdr>
            <w:top w:val="none" w:sz="0" w:space="0" w:color="auto"/>
            <w:left w:val="none" w:sz="0" w:space="0" w:color="auto"/>
            <w:bottom w:val="none" w:sz="0" w:space="0" w:color="auto"/>
            <w:right w:val="none" w:sz="0" w:space="0" w:color="auto"/>
          </w:divBdr>
        </w:div>
        <w:div w:id="331418094">
          <w:marLeft w:val="0"/>
          <w:marRight w:val="0"/>
          <w:marTop w:val="0"/>
          <w:marBottom w:val="0"/>
          <w:divBdr>
            <w:top w:val="none" w:sz="0" w:space="0" w:color="auto"/>
            <w:left w:val="none" w:sz="0" w:space="0" w:color="auto"/>
            <w:bottom w:val="none" w:sz="0" w:space="0" w:color="auto"/>
            <w:right w:val="none" w:sz="0" w:space="0" w:color="auto"/>
          </w:divBdr>
        </w:div>
        <w:div w:id="1825197894">
          <w:marLeft w:val="0"/>
          <w:marRight w:val="0"/>
          <w:marTop w:val="0"/>
          <w:marBottom w:val="0"/>
          <w:divBdr>
            <w:top w:val="none" w:sz="0" w:space="0" w:color="auto"/>
            <w:left w:val="none" w:sz="0" w:space="0" w:color="auto"/>
            <w:bottom w:val="none" w:sz="0" w:space="0" w:color="auto"/>
            <w:right w:val="none" w:sz="0" w:space="0" w:color="auto"/>
          </w:divBdr>
        </w:div>
        <w:div w:id="1136945527">
          <w:marLeft w:val="0"/>
          <w:marRight w:val="0"/>
          <w:marTop w:val="0"/>
          <w:marBottom w:val="0"/>
          <w:divBdr>
            <w:top w:val="none" w:sz="0" w:space="0" w:color="auto"/>
            <w:left w:val="none" w:sz="0" w:space="0" w:color="auto"/>
            <w:bottom w:val="none" w:sz="0" w:space="0" w:color="auto"/>
            <w:right w:val="none" w:sz="0" w:space="0" w:color="auto"/>
          </w:divBdr>
        </w:div>
        <w:div w:id="591475152">
          <w:marLeft w:val="0"/>
          <w:marRight w:val="0"/>
          <w:marTop w:val="0"/>
          <w:marBottom w:val="0"/>
          <w:divBdr>
            <w:top w:val="none" w:sz="0" w:space="0" w:color="auto"/>
            <w:left w:val="none" w:sz="0" w:space="0" w:color="auto"/>
            <w:bottom w:val="none" w:sz="0" w:space="0" w:color="auto"/>
            <w:right w:val="none" w:sz="0" w:space="0" w:color="auto"/>
          </w:divBdr>
        </w:div>
      </w:divsChild>
    </w:div>
    <w:div w:id="437873898">
      <w:bodyDiv w:val="1"/>
      <w:marLeft w:val="0"/>
      <w:marRight w:val="0"/>
      <w:marTop w:val="0"/>
      <w:marBottom w:val="0"/>
      <w:divBdr>
        <w:top w:val="none" w:sz="0" w:space="0" w:color="auto"/>
        <w:left w:val="none" w:sz="0" w:space="0" w:color="auto"/>
        <w:bottom w:val="none" w:sz="0" w:space="0" w:color="auto"/>
        <w:right w:val="none" w:sz="0" w:space="0" w:color="auto"/>
      </w:divBdr>
    </w:div>
    <w:div w:id="451363338">
      <w:bodyDiv w:val="1"/>
      <w:marLeft w:val="0"/>
      <w:marRight w:val="0"/>
      <w:marTop w:val="0"/>
      <w:marBottom w:val="0"/>
      <w:divBdr>
        <w:top w:val="none" w:sz="0" w:space="0" w:color="auto"/>
        <w:left w:val="none" w:sz="0" w:space="0" w:color="auto"/>
        <w:bottom w:val="none" w:sz="0" w:space="0" w:color="auto"/>
        <w:right w:val="none" w:sz="0" w:space="0" w:color="auto"/>
      </w:divBdr>
      <w:divsChild>
        <w:div w:id="547575097">
          <w:marLeft w:val="0"/>
          <w:marRight w:val="0"/>
          <w:marTop w:val="0"/>
          <w:marBottom w:val="0"/>
          <w:divBdr>
            <w:top w:val="none" w:sz="0" w:space="0" w:color="auto"/>
            <w:left w:val="none" w:sz="0" w:space="0" w:color="auto"/>
            <w:bottom w:val="none" w:sz="0" w:space="0" w:color="auto"/>
            <w:right w:val="none" w:sz="0" w:space="0" w:color="auto"/>
          </w:divBdr>
        </w:div>
      </w:divsChild>
    </w:div>
    <w:div w:id="478960123">
      <w:bodyDiv w:val="1"/>
      <w:marLeft w:val="0"/>
      <w:marRight w:val="0"/>
      <w:marTop w:val="0"/>
      <w:marBottom w:val="0"/>
      <w:divBdr>
        <w:top w:val="none" w:sz="0" w:space="0" w:color="auto"/>
        <w:left w:val="none" w:sz="0" w:space="0" w:color="auto"/>
        <w:bottom w:val="none" w:sz="0" w:space="0" w:color="auto"/>
        <w:right w:val="none" w:sz="0" w:space="0" w:color="auto"/>
      </w:divBdr>
    </w:div>
    <w:div w:id="586693926">
      <w:bodyDiv w:val="1"/>
      <w:marLeft w:val="0"/>
      <w:marRight w:val="0"/>
      <w:marTop w:val="0"/>
      <w:marBottom w:val="0"/>
      <w:divBdr>
        <w:top w:val="none" w:sz="0" w:space="0" w:color="auto"/>
        <w:left w:val="none" w:sz="0" w:space="0" w:color="auto"/>
        <w:bottom w:val="none" w:sz="0" w:space="0" w:color="auto"/>
        <w:right w:val="none" w:sz="0" w:space="0" w:color="auto"/>
      </w:divBdr>
      <w:divsChild>
        <w:div w:id="707991137">
          <w:marLeft w:val="0"/>
          <w:marRight w:val="0"/>
          <w:marTop w:val="0"/>
          <w:marBottom w:val="0"/>
          <w:divBdr>
            <w:top w:val="none" w:sz="0" w:space="0" w:color="auto"/>
            <w:left w:val="none" w:sz="0" w:space="0" w:color="auto"/>
            <w:bottom w:val="none" w:sz="0" w:space="0" w:color="auto"/>
            <w:right w:val="none" w:sz="0" w:space="0" w:color="auto"/>
          </w:divBdr>
        </w:div>
      </w:divsChild>
    </w:div>
    <w:div w:id="603391508">
      <w:bodyDiv w:val="1"/>
      <w:marLeft w:val="0"/>
      <w:marRight w:val="0"/>
      <w:marTop w:val="0"/>
      <w:marBottom w:val="0"/>
      <w:divBdr>
        <w:top w:val="none" w:sz="0" w:space="0" w:color="auto"/>
        <w:left w:val="none" w:sz="0" w:space="0" w:color="auto"/>
        <w:bottom w:val="none" w:sz="0" w:space="0" w:color="auto"/>
        <w:right w:val="none" w:sz="0" w:space="0" w:color="auto"/>
      </w:divBdr>
      <w:divsChild>
        <w:div w:id="892545217">
          <w:marLeft w:val="0"/>
          <w:marRight w:val="0"/>
          <w:marTop w:val="0"/>
          <w:marBottom w:val="0"/>
          <w:divBdr>
            <w:top w:val="none" w:sz="0" w:space="0" w:color="auto"/>
            <w:left w:val="none" w:sz="0" w:space="0" w:color="auto"/>
            <w:bottom w:val="none" w:sz="0" w:space="0" w:color="auto"/>
            <w:right w:val="none" w:sz="0" w:space="0" w:color="auto"/>
          </w:divBdr>
        </w:div>
        <w:div w:id="254436080">
          <w:marLeft w:val="0"/>
          <w:marRight w:val="0"/>
          <w:marTop w:val="0"/>
          <w:marBottom w:val="0"/>
          <w:divBdr>
            <w:top w:val="none" w:sz="0" w:space="0" w:color="auto"/>
            <w:left w:val="none" w:sz="0" w:space="0" w:color="auto"/>
            <w:bottom w:val="none" w:sz="0" w:space="0" w:color="auto"/>
            <w:right w:val="none" w:sz="0" w:space="0" w:color="auto"/>
          </w:divBdr>
        </w:div>
        <w:div w:id="938217700">
          <w:marLeft w:val="0"/>
          <w:marRight w:val="0"/>
          <w:marTop w:val="0"/>
          <w:marBottom w:val="0"/>
          <w:divBdr>
            <w:top w:val="none" w:sz="0" w:space="0" w:color="auto"/>
            <w:left w:val="none" w:sz="0" w:space="0" w:color="auto"/>
            <w:bottom w:val="none" w:sz="0" w:space="0" w:color="auto"/>
            <w:right w:val="none" w:sz="0" w:space="0" w:color="auto"/>
          </w:divBdr>
        </w:div>
        <w:div w:id="190997574">
          <w:marLeft w:val="0"/>
          <w:marRight w:val="0"/>
          <w:marTop w:val="0"/>
          <w:marBottom w:val="0"/>
          <w:divBdr>
            <w:top w:val="none" w:sz="0" w:space="0" w:color="auto"/>
            <w:left w:val="none" w:sz="0" w:space="0" w:color="auto"/>
            <w:bottom w:val="none" w:sz="0" w:space="0" w:color="auto"/>
            <w:right w:val="none" w:sz="0" w:space="0" w:color="auto"/>
          </w:divBdr>
        </w:div>
        <w:div w:id="1684549069">
          <w:marLeft w:val="0"/>
          <w:marRight w:val="0"/>
          <w:marTop w:val="0"/>
          <w:marBottom w:val="0"/>
          <w:divBdr>
            <w:top w:val="none" w:sz="0" w:space="0" w:color="auto"/>
            <w:left w:val="none" w:sz="0" w:space="0" w:color="auto"/>
            <w:bottom w:val="none" w:sz="0" w:space="0" w:color="auto"/>
            <w:right w:val="none" w:sz="0" w:space="0" w:color="auto"/>
          </w:divBdr>
        </w:div>
      </w:divsChild>
    </w:div>
    <w:div w:id="744108114">
      <w:bodyDiv w:val="1"/>
      <w:marLeft w:val="0"/>
      <w:marRight w:val="0"/>
      <w:marTop w:val="0"/>
      <w:marBottom w:val="0"/>
      <w:divBdr>
        <w:top w:val="none" w:sz="0" w:space="0" w:color="auto"/>
        <w:left w:val="none" w:sz="0" w:space="0" w:color="auto"/>
        <w:bottom w:val="none" w:sz="0" w:space="0" w:color="auto"/>
        <w:right w:val="none" w:sz="0" w:space="0" w:color="auto"/>
      </w:divBdr>
      <w:divsChild>
        <w:div w:id="105002856">
          <w:marLeft w:val="0"/>
          <w:marRight w:val="0"/>
          <w:marTop w:val="0"/>
          <w:marBottom w:val="0"/>
          <w:divBdr>
            <w:top w:val="none" w:sz="0" w:space="0" w:color="auto"/>
            <w:left w:val="none" w:sz="0" w:space="0" w:color="auto"/>
            <w:bottom w:val="none" w:sz="0" w:space="0" w:color="auto"/>
            <w:right w:val="none" w:sz="0" w:space="0" w:color="auto"/>
          </w:divBdr>
        </w:div>
      </w:divsChild>
    </w:div>
    <w:div w:id="750389380">
      <w:bodyDiv w:val="1"/>
      <w:marLeft w:val="0"/>
      <w:marRight w:val="0"/>
      <w:marTop w:val="0"/>
      <w:marBottom w:val="0"/>
      <w:divBdr>
        <w:top w:val="none" w:sz="0" w:space="0" w:color="auto"/>
        <w:left w:val="none" w:sz="0" w:space="0" w:color="auto"/>
        <w:bottom w:val="none" w:sz="0" w:space="0" w:color="auto"/>
        <w:right w:val="none" w:sz="0" w:space="0" w:color="auto"/>
      </w:divBdr>
      <w:divsChild>
        <w:div w:id="430197780">
          <w:marLeft w:val="0"/>
          <w:marRight w:val="0"/>
          <w:marTop w:val="0"/>
          <w:marBottom w:val="0"/>
          <w:divBdr>
            <w:top w:val="none" w:sz="0" w:space="0" w:color="auto"/>
            <w:left w:val="none" w:sz="0" w:space="0" w:color="auto"/>
            <w:bottom w:val="none" w:sz="0" w:space="0" w:color="auto"/>
            <w:right w:val="none" w:sz="0" w:space="0" w:color="auto"/>
          </w:divBdr>
        </w:div>
      </w:divsChild>
    </w:div>
    <w:div w:id="898789960">
      <w:bodyDiv w:val="1"/>
      <w:marLeft w:val="0"/>
      <w:marRight w:val="0"/>
      <w:marTop w:val="0"/>
      <w:marBottom w:val="0"/>
      <w:divBdr>
        <w:top w:val="none" w:sz="0" w:space="0" w:color="auto"/>
        <w:left w:val="none" w:sz="0" w:space="0" w:color="auto"/>
        <w:bottom w:val="none" w:sz="0" w:space="0" w:color="auto"/>
        <w:right w:val="none" w:sz="0" w:space="0" w:color="auto"/>
      </w:divBdr>
      <w:divsChild>
        <w:div w:id="2139258176">
          <w:marLeft w:val="0"/>
          <w:marRight w:val="0"/>
          <w:marTop w:val="0"/>
          <w:marBottom w:val="0"/>
          <w:divBdr>
            <w:top w:val="none" w:sz="0" w:space="0" w:color="auto"/>
            <w:left w:val="none" w:sz="0" w:space="0" w:color="auto"/>
            <w:bottom w:val="none" w:sz="0" w:space="0" w:color="auto"/>
            <w:right w:val="none" w:sz="0" w:space="0" w:color="auto"/>
          </w:divBdr>
        </w:div>
      </w:divsChild>
    </w:div>
    <w:div w:id="983393641">
      <w:bodyDiv w:val="1"/>
      <w:marLeft w:val="0"/>
      <w:marRight w:val="0"/>
      <w:marTop w:val="0"/>
      <w:marBottom w:val="0"/>
      <w:divBdr>
        <w:top w:val="none" w:sz="0" w:space="0" w:color="auto"/>
        <w:left w:val="none" w:sz="0" w:space="0" w:color="auto"/>
        <w:bottom w:val="none" w:sz="0" w:space="0" w:color="auto"/>
        <w:right w:val="none" w:sz="0" w:space="0" w:color="auto"/>
      </w:divBdr>
    </w:div>
    <w:div w:id="1003969617">
      <w:bodyDiv w:val="1"/>
      <w:marLeft w:val="0"/>
      <w:marRight w:val="0"/>
      <w:marTop w:val="0"/>
      <w:marBottom w:val="0"/>
      <w:divBdr>
        <w:top w:val="none" w:sz="0" w:space="0" w:color="auto"/>
        <w:left w:val="none" w:sz="0" w:space="0" w:color="auto"/>
        <w:bottom w:val="none" w:sz="0" w:space="0" w:color="auto"/>
        <w:right w:val="none" w:sz="0" w:space="0" w:color="auto"/>
      </w:divBdr>
    </w:div>
    <w:div w:id="1025058930">
      <w:bodyDiv w:val="1"/>
      <w:marLeft w:val="0"/>
      <w:marRight w:val="0"/>
      <w:marTop w:val="0"/>
      <w:marBottom w:val="0"/>
      <w:divBdr>
        <w:top w:val="none" w:sz="0" w:space="0" w:color="auto"/>
        <w:left w:val="none" w:sz="0" w:space="0" w:color="auto"/>
        <w:bottom w:val="none" w:sz="0" w:space="0" w:color="auto"/>
        <w:right w:val="none" w:sz="0" w:space="0" w:color="auto"/>
      </w:divBdr>
    </w:div>
    <w:div w:id="1090740581">
      <w:bodyDiv w:val="1"/>
      <w:marLeft w:val="0"/>
      <w:marRight w:val="0"/>
      <w:marTop w:val="0"/>
      <w:marBottom w:val="0"/>
      <w:divBdr>
        <w:top w:val="none" w:sz="0" w:space="0" w:color="auto"/>
        <w:left w:val="none" w:sz="0" w:space="0" w:color="auto"/>
        <w:bottom w:val="none" w:sz="0" w:space="0" w:color="auto"/>
        <w:right w:val="none" w:sz="0" w:space="0" w:color="auto"/>
      </w:divBdr>
      <w:divsChild>
        <w:div w:id="1097406998">
          <w:marLeft w:val="0"/>
          <w:marRight w:val="0"/>
          <w:marTop w:val="0"/>
          <w:marBottom w:val="0"/>
          <w:divBdr>
            <w:top w:val="none" w:sz="0" w:space="0" w:color="auto"/>
            <w:left w:val="none" w:sz="0" w:space="0" w:color="auto"/>
            <w:bottom w:val="none" w:sz="0" w:space="0" w:color="auto"/>
            <w:right w:val="none" w:sz="0" w:space="0" w:color="auto"/>
          </w:divBdr>
        </w:div>
      </w:divsChild>
    </w:div>
    <w:div w:id="1133864601">
      <w:bodyDiv w:val="1"/>
      <w:marLeft w:val="0"/>
      <w:marRight w:val="0"/>
      <w:marTop w:val="0"/>
      <w:marBottom w:val="0"/>
      <w:divBdr>
        <w:top w:val="none" w:sz="0" w:space="0" w:color="auto"/>
        <w:left w:val="none" w:sz="0" w:space="0" w:color="auto"/>
        <w:bottom w:val="none" w:sz="0" w:space="0" w:color="auto"/>
        <w:right w:val="none" w:sz="0" w:space="0" w:color="auto"/>
      </w:divBdr>
      <w:divsChild>
        <w:div w:id="1891259830">
          <w:marLeft w:val="0"/>
          <w:marRight w:val="0"/>
          <w:marTop w:val="0"/>
          <w:marBottom w:val="0"/>
          <w:divBdr>
            <w:top w:val="none" w:sz="0" w:space="0" w:color="auto"/>
            <w:left w:val="none" w:sz="0" w:space="0" w:color="auto"/>
            <w:bottom w:val="none" w:sz="0" w:space="0" w:color="auto"/>
            <w:right w:val="none" w:sz="0" w:space="0" w:color="auto"/>
          </w:divBdr>
        </w:div>
      </w:divsChild>
    </w:div>
    <w:div w:id="1165629082">
      <w:bodyDiv w:val="1"/>
      <w:marLeft w:val="0"/>
      <w:marRight w:val="0"/>
      <w:marTop w:val="0"/>
      <w:marBottom w:val="0"/>
      <w:divBdr>
        <w:top w:val="none" w:sz="0" w:space="0" w:color="auto"/>
        <w:left w:val="none" w:sz="0" w:space="0" w:color="auto"/>
        <w:bottom w:val="none" w:sz="0" w:space="0" w:color="auto"/>
        <w:right w:val="none" w:sz="0" w:space="0" w:color="auto"/>
      </w:divBdr>
    </w:div>
    <w:div w:id="1170290021">
      <w:bodyDiv w:val="1"/>
      <w:marLeft w:val="0"/>
      <w:marRight w:val="0"/>
      <w:marTop w:val="0"/>
      <w:marBottom w:val="0"/>
      <w:divBdr>
        <w:top w:val="none" w:sz="0" w:space="0" w:color="auto"/>
        <w:left w:val="none" w:sz="0" w:space="0" w:color="auto"/>
        <w:bottom w:val="none" w:sz="0" w:space="0" w:color="auto"/>
        <w:right w:val="none" w:sz="0" w:space="0" w:color="auto"/>
      </w:divBdr>
      <w:divsChild>
        <w:div w:id="530798480">
          <w:marLeft w:val="0"/>
          <w:marRight w:val="0"/>
          <w:marTop w:val="0"/>
          <w:marBottom w:val="0"/>
          <w:divBdr>
            <w:top w:val="none" w:sz="0" w:space="0" w:color="auto"/>
            <w:left w:val="none" w:sz="0" w:space="0" w:color="auto"/>
            <w:bottom w:val="none" w:sz="0" w:space="0" w:color="auto"/>
            <w:right w:val="none" w:sz="0" w:space="0" w:color="auto"/>
          </w:divBdr>
        </w:div>
      </w:divsChild>
    </w:div>
    <w:div w:id="1350907999">
      <w:bodyDiv w:val="1"/>
      <w:marLeft w:val="0"/>
      <w:marRight w:val="0"/>
      <w:marTop w:val="0"/>
      <w:marBottom w:val="0"/>
      <w:divBdr>
        <w:top w:val="none" w:sz="0" w:space="0" w:color="auto"/>
        <w:left w:val="none" w:sz="0" w:space="0" w:color="auto"/>
        <w:bottom w:val="none" w:sz="0" w:space="0" w:color="auto"/>
        <w:right w:val="none" w:sz="0" w:space="0" w:color="auto"/>
      </w:divBdr>
      <w:divsChild>
        <w:div w:id="1300844081">
          <w:marLeft w:val="0"/>
          <w:marRight w:val="0"/>
          <w:marTop w:val="0"/>
          <w:marBottom w:val="0"/>
          <w:divBdr>
            <w:top w:val="none" w:sz="0" w:space="0" w:color="auto"/>
            <w:left w:val="none" w:sz="0" w:space="0" w:color="auto"/>
            <w:bottom w:val="none" w:sz="0" w:space="0" w:color="auto"/>
            <w:right w:val="none" w:sz="0" w:space="0" w:color="auto"/>
          </w:divBdr>
        </w:div>
      </w:divsChild>
    </w:div>
    <w:div w:id="1376782598">
      <w:bodyDiv w:val="1"/>
      <w:marLeft w:val="0"/>
      <w:marRight w:val="0"/>
      <w:marTop w:val="0"/>
      <w:marBottom w:val="0"/>
      <w:divBdr>
        <w:top w:val="none" w:sz="0" w:space="0" w:color="auto"/>
        <w:left w:val="none" w:sz="0" w:space="0" w:color="auto"/>
        <w:bottom w:val="none" w:sz="0" w:space="0" w:color="auto"/>
        <w:right w:val="none" w:sz="0" w:space="0" w:color="auto"/>
      </w:divBdr>
      <w:divsChild>
        <w:div w:id="29385605">
          <w:marLeft w:val="0"/>
          <w:marRight w:val="0"/>
          <w:marTop w:val="0"/>
          <w:marBottom w:val="0"/>
          <w:divBdr>
            <w:top w:val="none" w:sz="0" w:space="0" w:color="auto"/>
            <w:left w:val="none" w:sz="0" w:space="0" w:color="auto"/>
            <w:bottom w:val="none" w:sz="0" w:space="0" w:color="auto"/>
            <w:right w:val="none" w:sz="0" w:space="0" w:color="auto"/>
          </w:divBdr>
        </w:div>
        <w:div w:id="66541304">
          <w:marLeft w:val="0"/>
          <w:marRight w:val="0"/>
          <w:marTop w:val="0"/>
          <w:marBottom w:val="0"/>
          <w:divBdr>
            <w:top w:val="none" w:sz="0" w:space="0" w:color="auto"/>
            <w:left w:val="none" w:sz="0" w:space="0" w:color="auto"/>
            <w:bottom w:val="none" w:sz="0" w:space="0" w:color="auto"/>
            <w:right w:val="none" w:sz="0" w:space="0" w:color="auto"/>
          </w:divBdr>
        </w:div>
        <w:div w:id="257300471">
          <w:marLeft w:val="0"/>
          <w:marRight w:val="0"/>
          <w:marTop w:val="0"/>
          <w:marBottom w:val="0"/>
          <w:divBdr>
            <w:top w:val="none" w:sz="0" w:space="0" w:color="auto"/>
            <w:left w:val="none" w:sz="0" w:space="0" w:color="auto"/>
            <w:bottom w:val="none" w:sz="0" w:space="0" w:color="auto"/>
            <w:right w:val="none" w:sz="0" w:space="0" w:color="auto"/>
          </w:divBdr>
        </w:div>
        <w:div w:id="1828552127">
          <w:marLeft w:val="0"/>
          <w:marRight w:val="0"/>
          <w:marTop w:val="0"/>
          <w:marBottom w:val="0"/>
          <w:divBdr>
            <w:top w:val="none" w:sz="0" w:space="0" w:color="auto"/>
            <w:left w:val="none" w:sz="0" w:space="0" w:color="auto"/>
            <w:bottom w:val="none" w:sz="0" w:space="0" w:color="auto"/>
            <w:right w:val="none" w:sz="0" w:space="0" w:color="auto"/>
          </w:divBdr>
        </w:div>
        <w:div w:id="1165784468">
          <w:marLeft w:val="0"/>
          <w:marRight w:val="0"/>
          <w:marTop w:val="0"/>
          <w:marBottom w:val="0"/>
          <w:divBdr>
            <w:top w:val="none" w:sz="0" w:space="0" w:color="auto"/>
            <w:left w:val="none" w:sz="0" w:space="0" w:color="auto"/>
            <w:bottom w:val="none" w:sz="0" w:space="0" w:color="auto"/>
            <w:right w:val="none" w:sz="0" w:space="0" w:color="auto"/>
          </w:divBdr>
        </w:div>
        <w:div w:id="1545217968">
          <w:marLeft w:val="0"/>
          <w:marRight w:val="0"/>
          <w:marTop w:val="0"/>
          <w:marBottom w:val="0"/>
          <w:divBdr>
            <w:top w:val="none" w:sz="0" w:space="0" w:color="auto"/>
            <w:left w:val="none" w:sz="0" w:space="0" w:color="auto"/>
            <w:bottom w:val="none" w:sz="0" w:space="0" w:color="auto"/>
            <w:right w:val="none" w:sz="0" w:space="0" w:color="auto"/>
          </w:divBdr>
        </w:div>
        <w:div w:id="438649899">
          <w:marLeft w:val="0"/>
          <w:marRight w:val="0"/>
          <w:marTop w:val="0"/>
          <w:marBottom w:val="0"/>
          <w:divBdr>
            <w:top w:val="none" w:sz="0" w:space="0" w:color="auto"/>
            <w:left w:val="none" w:sz="0" w:space="0" w:color="auto"/>
            <w:bottom w:val="none" w:sz="0" w:space="0" w:color="auto"/>
            <w:right w:val="none" w:sz="0" w:space="0" w:color="auto"/>
          </w:divBdr>
        </w:div>
        <w:div w:id="1400711695">
          <w:marLeft w:val="0"/>
          <w:marRight w:val="0"/>
          <w:marTop w:val="0"/>
          <w:marBottom w:val="0"/>
          <w:divBdr>
            <w:top w:val="none" w:sz="0" w:space="0" w:color="auto"/>
            <w:left w:val="none" w:sz="0" w:space="0" w:color="auto"/>
            <w:bottom w:val="none" w:sz="0" w:space="0" w:color="auto"/>
            <w:right w:val="none" w:sz="0" w:space="0" w:color="auto"/>
          </w:divBdr>
        </w:div>
        <w:div w:id="389306972">
          <w:marLeft w:val="0"/>
          <w:marRight w:val="0"/>
          <w:marTop w:val="0"/>
          <w:marBottom w:val="0"/>
          <w:divBdr>
            <w:top w:val="none" w:sz="0" w:space="0" w:color="auto"/>
            <w:left w:val="none" w:sz="0" w:space="0" w:color="auto"/>
            <w:bottom w:val="none" w:sz="0" w:space="0" w:color="auto"/>
            <w:right w:val="none" w:sz="0" w:space="0" w:color="auto"/>
          </w:divBdr>
        </w:div>
        <w:div w:id="405302732">
          <w:marLeft w:val="0"/>
          <w:marRight w:val="0"/>
          <w:marTop w:val="0"/>
          <w:marBottom w:val="0"/>
          <w:divBdr>
            <w:top w:val="none" w:sz="0" w:space="0" w:color="auto"/>
            <w:left w:val="none" w:sz="0" w:space="0" w:color="auto"/>
            <w:bottom w:val="none" w:sz="0" w:space="0" w:color="auto"/>
            <w:right w:val="none" w:sz="0" w:space="0" w:color="auto"/>
          </w:divBdr>
        </w:div>
        <w:div w:id="1379432361">
          <w:marLeft w:val="0"/>
          <w:marRight w:val="0"/>
          <w:marTop w:val="0"/>
          <w:marBottom w:val="0"/>
          <w:divBdr>
            <w:top w:val="none" w:sz="0" w:space="0" w:color="auto"/>
            <w:left w:val="none" w:sz="0" w:space="0" w:color="auto"/>
            <w:bottom w:val="none" w:sz="0" w:space="0" w:color="auto"/>
            <w:right w:val="none" w:sz="0" w:space="0" w:color="auto"/>
          </w:divBdr>
        </w:div>
        <w:div w:id="701394571">
          <w:marLeft w:val="0"/>
          <w:marRight w:val="0"/>
          <w:marTop w:val="0"/>
          <w:marBottom w:val="0"/>
          <w:divBdr>
            <w:top w:val="none" w:sz="0" w:space="0" w:color="auto"/>
            <w:left w:val="none" w:sz="0" w:space="0" w:color="auto"/>
            <w:bottom w:val="none" w:sz="0" w:space="0" w:color="auto"/>
            <w:right w:val="none" w:sz="0" w:space="0" w:color="auto"/>
          </w:divBdr>
        </w:div>
        <w:div w:id="1859659117">
          <w:marLeft w:val="0"/>
          <w:marRight w:val="0"/>
          <w:marTop w:val="0"/>
          <w:marBottom w:val="0"/>
          <w:divBdr>
            <w:top w:val="none" w:sz="0" w:space="0" w:color="auto"/>
            <w:left w:val="none" w:sz="0" w:space="0" w:color="auto"/>
            <w:bottom w:val="none" w:sz="0" w:space="0" w:color="auto"/>
            <w:right w:val="none" w:sz="0" w:space="0" w:color="auto"/>
          </w:divBdr>
        </w:div>
        <w:div w:id="1602376146">
          <w:marLeft w:val="0"/>
          <w:marRight w:val="0"/>
          <w:marTop w:val="0"/>
          <w:marBottom w:val="0"/>
          <w:divBdr>
            <w:top w:val="none" w:sz="0" w:space="0" w:color="auto"/>
            <w:left w:val="none" w:sz="0" w:space="0" w:color="auto"/>
            <w:bottom w:val="none" w:sz="0" w:space="0" w:color="auto"/>
            <w:right w:val="none" w:sz="0" w:space="0" w:color="auto"/>
          </w:divBdr>
        </w:div>
        <w:div w:id="2098017353">
          <w:marLeft w:val="0"/>
          <w:marRight w:val="0"/>
          <w:marTop w:val="0"/>
          <w:marBottom w:val="0"/>
          <w:divBdr>
            <w:top w:val="none" w:sz="0" w:space="0" w:color="auto"/>
            <w:left w:val="none" w:sz="0" w:space="0" w:color="auto"/>
            <w:bottom w:val="none" w:sz="0" w:space="0" w:color="auto"/>
            <w:right w:val="none" w:sz="0" w:space="0" w:color="auto"/>
          </w:divBdr>
        </w:div>
        <w:div w:id="1796824377">
          <w:marLeft w:val="0"/>
          <w:marRight w:val="0"/>
          <w:marTop w:val="0"/>
          <w:marBottom w:val="0"/>
          <w:divBdr>
            <w:top w:val="none" w:sz="0" w:space="0" w:color="auto"/>
            <w:left w:val="none" w:sz="0" w:space="0" w:color="auto"/>
            <w:bottom w:val="none" w:sz="0" w:space="0" w:color="auto"/>
            <w:right w:val="none" w:sz="0" w:space="0" w:color="auto"/>
          </w:divBdr>
        </w:div>
        <w:div w:id="1699701679">
          <w:marLeft w:val="0"/>
          <w:marRight w:val="0"/>
          <w:marTop w:val="0"/>
          <w:marBottom w:val="0"/>
          <w:divBdr>
            <w:top w:val="none" w:sz="0" w:space="0" w:color="auto"/>
            <w:left w:val="none" w:sz="0" w:space="0" w:color="auto"/>
            <w:bottom w:val="none" w:sz="0" w:space="0" w:color="auto"/>
            <w:right w:val="none" w:sz="0" w:space="0" w:color="auto"/>
          </w:divBdr>
        </w:div>
        <w:div w:id="1187718189">
          <w:marLeft w:val="0"/>
          <w:marRight w:val="0"/>
          <w:marTop w:val="0"/>
          <w:marBottom w:val="0"/>
          <w:divBdr>
            <w:top w:val="none" w:sz="0" w:space="0" w:color="auto"/>
            <w:left w:val="none" w:sz="0" w:space="0" w:color="auto"/>
            <w:bottom w:val="none" w:sz="0" w:space="0" w:color="auto"/>
            <w:right w:val="none" w:sz="0" w:space="0" w:color="auto"/>
          </w:divBdr>
        </w:div>
      </w:divsChild>
    </w:div>
    <w:div w:id="1485392176">
      <w:bodyDiv w:val="1"/>
      <w:marLeft w:val="0"/>
      <w:marRight w:val="0"/>
      <w:marTop w:val="0"/>
      <w:marBottom w:val="0"/>
      <w:divBdr>
        <w:top w:val="none" w:sz="0" w:space="0" w:color="auto"/>
        <w:left w:val="none" w:sz="0" w:space="0" w:color="auto"/>
        <w:bottom w:val="none" w:sz="0" w:space="0" w:color="auto"/>
        <w:right w:val="none" w:sz="0" w:space="0" w:color="auto"/>
      </w:divBdr>
      <w:divsChild>
        <w:div w:id="2007054853">
          <w:marLeft w:val="0"/>
          <w:marRight w:val="0"/>
          <w:marTop w:val="0"/>
          <w:marBottom w:val="0"/>
          <w:divBdr>
            <w:top w:val="none" w:sz="0" w:space="0" w:color="auto"/>
            <w:left w:val="none" w:sz="0" w:space="0" w:color="auto"/>
            <w:bottom w:val="none" w:sz="0" w:space="0" w:color="auto"/>
            <w:right w:val="none" w:sz="0" w:space="0" w:color="auto"/>
          </w:divBdr>
        </w:div>
      </w:divsChild>
    </w:div>
    <w:div w:id="1487626473">
      <w:bodyDiv w:val="1"/>
      <w:marLeft w:val="0"/>
      <w:marRight w:val="0"/>
      <w:marTop w:val="0"/>
      <w:marBottom w:val="0"/>
      <w:divBdr>
        <w:top w:val="none" w:sz="0" w:space="0" w:color="auto"/>
        <w:left w:val="none" w:sz="0" w:space="0" w:color="auto"/>
        <w:bottom w:val="none" w:sz="0" w:space="0" w:color="auto"/>
        <w:right w:val="none" w:sz="0" w:space="0" w:color="auto"/>
      </w:divBdr>
      <w:divsChild>
        <w:div w:id="553932888">
          <w:marLeft w:val="0"/>
          <w:marRight w:val="0"/>
          <w:marTop w:val="0"/>
          <w:marBottom w:val="0"/>
          <w:divBdr>
            <w:top w:val="none" w:sz="0" w:space="0" w:color="auto"/>
            <w:left w:val="none" w:sz="0" w:space="0" w:color="auto"/>
            <w:bottom w:val="none" w:sz="0" w:space="0" w:color="auto"/>
            <w:right w:val="none" w:sz="0" w:space="0" w:color="auto"/>
          </w:divBdr>
        </w:div>
      </w:divsChild>
    </w:div>
    <w:div w:id="1565145883">
      <w:bodyDiv w:val="1"/>
      <w:marLeft w:val="0"/>
      <w:marRight w:val="0"/>
      <w:marTop w:val="0"/>
      <w:marBottom w:val="0"/>
      <w:divBdr>
        <w:top w:val="none" w:sz="0" w:space="0" w:color="auto"/>
        <w:left w:val="none" w:sz="0" w:space="0" w:color="auto"/>
        <w:bottom w:val="none" w:sz="0" w:space="0" w:color="auto"/>
        <w:right w:val="none" w:sz="0" w:space="0" w:color="auto"/>
      </w:divBdr>
      <w:divsChild>
        <w:div w:id="1635258608">
          <w:marLeft w:val="0"/>
          <w:marRight w:val="0"/>
          <w:marTop w:val="0"/>
          <w:marBottom w:val="0"/>
          <w:divBdr>
            <w:top w:val="none" w:sz="0" w:space="0" w:color="auto"/>
            <w:left w:val="none" w:sz="0" w:space="0" w:color="auto"/>
            <w:bottom w:val="none" w:sz="0" w:space="0" w:color="auto"/>
            <w:right w:val="none" w:sz="0" w:space="0" w:color="auto"/>
          </w:divBdr>
        </w:div>
        <w:div w:id="1569267679">
          <w:marLeft w:val="0"/>
          <w:marRight w:val="0"/>
          <w:marTop w:val="0"/>
          <w:marBottom w:val="0"/>
          <w:divBdr>
            <w:top w:val="none" w:sz="0" w:space="0" w:color="auto"/>
            <w:left w:val="none" w:sz="0" w:space="0" w:color="auto"/>
            <w:bottom w:val="none" w:sz="0" w:space="0" w:color="auto"/>
            <w:right w:val="none" w:sz="0" w:space="0" w:color="auto"/>
          </w:divBdr>
        </w:div>
        <w:div w:id="980814885">
          <w:marLeft w:val="0"/>
          <w:marRight w:val="0"/>
          <w:marTop w:val="0"/>
          <w:marBottom w:val="0"/>
          <w:divBdr>
            <w:top w:val="none" w:sz="0" w:space="0" w:color="auto"/>
            <w:left w:val="none" w:sz="0" w:space="0" w:color="auto"/>
            <w:bottom w:val="none" w:sz="0" w:space="0" w:color="auto"/>
            <w:right w:val="none" w:sz="0" w:space="0" w:color="auto"/>
          </w:divBdr>
        </w:div>
        <w:div w:id="1683166999">
          <w:marLeft w:val="0"/>
          <w:marRight w:val="0"/>
          <w:marTop w:val="0"/>
          <w:marBottom w:val="0"/>
          <w:divBdr>
            <w:top w:val="none" w:sz="0" w:space="0" w:color="auto"/>
            <w:left w:val="none" w:sz="0" w:space="0" w:color="auto"/>
            <w:bottom w:val="none" w:sz="0" w:space="0" w:color="auto"/>
            <w:right w:val="none" w:sz="0" w:space="0" w:color="auto"/>
          </w:divBdr>
        </w:div>
      </w:divsChild>
    </w:div>
    <w:div w:id="1625231384">
      <w:bodyDiv w:val="1"/>
      <w:marLeft w:val="0"/>
      <w:marRight w:val="0"/>
      <w:marTop w:val="0"/>
      <w:marBottom w:val="0"/>
      <w:divBdr>
        <w:top w:val="none" w:sz="0" w:space="0" w:color="auto"/>
        <w:left w:val="none" w:sz="0" w:space="0" w:color="auto"/>
        <w:bottom w:val="none" w:sz="0" w:space="0" w:color="auto"/>
        <w:right w:val="none" w:sz="0" w:space="0" w:color="auto"/>
      </w:divBdr>
      <w:divsChild>
        <w:div w:id="1567063415">
          <w:marLeft w:val="0"/>
          <w:marRight w:val="0"/>
          <w:marTop w:val="0"/>
          <w:marBottom w:val="0"/>
          <w:divBdr>
            <w:top w:val="none" w:sz="0" w:space="0" w:color="auto"/>
            <w:left w:val="none" w:sz="0" w:space="0" w:color="auto"/>
            <w:bottom w:val="none" w:sz="0" w:space="0" w:color="auto"/>
            <w:right w:val="none" w:sz="0" w:space="0" w:color="auto"/>
          </w:divBdr>
        </w:div>
      </w:divsChild>
    </w:div>
    <w:div w:id="1761442109">
      <w:bodyDiv w:val="1"/>
      <w:marLeft w:val="0"/>
      <w:marRight w:val="0"/>
      <w:marTop w:val="0"/>
      <w:marBottom w:val="0"/>
      <w:divBdr>
        <w:top w:val="none" w:sz="0" w:space="0" w:color="auto"/>
        <w:left w:val="none" w:sz="0" w:space="0" w:color="auto"/>
        <w:bottom w:val="none" w:sz="0" w:space="0" w:color="auto"/>
        <w:right w:val="none" w:sz="0" w:space="0" w:color="auto"/>
      </w:divBdr>
      <w:divsChild>
        <w:div w:id="27608709">
          <w:marLeft w:val="0"/>
          <w:marRight w:val="0"/>
          <w:marTop w:val="0"/>
          <w:marBottom w:val="0"/>
          <w:divBdr>
            <w:top w:val="none" w:sz="0" w:space="0" w:color="auto"/>
            <w:left w:val="none" w:sz="0" w:space="0" w:color="auto"/>
            <w:bottom w:val="none" w:sz="0" w:space="0" w:color="auto"/>
            <w:right w:val="none" w:sz="0" w:space="0" w:color="auto"/>
          </w:divBdr>
        </w:div>
      </w:divsChild>
    </w:div>
    <w:div w:id="1902668571">
      <w:bodyDiv w:val="1"/>
      <w:marLeft w:val="0"/>
      <w:marRight w:val="0"/>
      <w:marTop w:val="0"/>
      <w:marBottom w:val="0"/>
      <w:divBdr>
        <w:top w:val="none" w:sz="0" w:space="0" w:color="auto"/>
        <w:left w:val="none" w:sz="0" w:space="0" w:color="auto"/>
        <w:bottom w:val="none" w:sz="0" w:space="0" w:color="auto"/>
        <w:right w:val="none" w:sz="0" w:space="0" w:color="auto"/>
      </w:divBdr>
      <w:divsChild>
        <w:div w:id="1191528109">
          <w:marLeft w:val="0"/>
          <w:marRight w:val="0"/>
          <w:marTop w:val="0"/>
          <w:marBottom w:val="0"/>
          <w:divBdr>
            <w:top w:val="none" w:sz="0" w:space="0" w:color="auto"/>
            <w:left w:val="none" w:sz="0" w:space="0" w:color="auto"/>
            <w:bottom w:val="none" w:sz="0" w:space="0" w:color="auto"/>
            <w:right w:val="none" w:sz="0" w:space="0" w:color="auto"/>
          </w:divBdr>
        </w:div>
      </w:divsChild>
    </w:div>
    <w:div w:id="1923948849">
      <w:bodyDiv w:val="1"/>
      <w:marLeft w:val="0"/>
      <w:marRight w:val="0"/>
      <w:marTop w:val="0"/>
      <w:marBottom w:val="0"/>
      <w:divBdr>
        <w:top w:val="none" w:sz="0" w:space="0" w:color="auto"/>
        <w:left w:val="none" w:sz="0" w:space="0" w:color="auto"/>
        <w:bottom w:val="none" w:sz="0" w:space="0" w:color="auto"/>
        <w:right w:val="none" w:sz="0" w:space="0" w:color="auto"/>
      </w:divBdr>
      <w:divsChild>
        <w:div w:id="329258360">
          <w:marLeft w:val="0"/>
          <w:marRight w:val="0"/>
          <w:marTop w:val="0"/>
          <w:marBottom w:val="0"/>
          <w:divBdr>
            <w:top w:val="none" w:sz="0" w:space="0" w:color="auto"/>
            <w:left w:val="none" w:sz="0" w:space="0" w:color="auto"/>
            <w:bottom w:val="none" w:sz="0" w:space="0" w:color="auto"/>
            <w:right w:val="none" w:sz="0" w:space="0" w:color="auto"/>
          </w:divBdr>
        </w:div>
        <w:div w:id="961686473">
          <w:marLeft w:val="0"/>
          <w:marRight w:val="0"/>
          <w:marTop w:val="0"/>
          <w:marBottom w:val="0"/>
          <w:divBdr>
            <w:top w:val="none" w:sz="0" w:space="0" w:color="auto"/>
            <w:left w:val="none" w:sz="0" w:space="0" w:color="auto"/>
            <w:bottom w:val="none" w:sz="0" w:space="0" w:color="auto"/>
            <w:right w:val="none" w:sz="0" w:space="0" w:color="auto"/>
          </w:divBdr>
        </w:div>
        <w:div w:id="1319578586">
          <w:marLeft w:val="0"/>
          <w:marRight w:val="0"/>
          <w:marTop w:val="0"/>
          <w:marBottom w:val="0"/>
          <w:divBdr>
            <w:top w:val="none" w:sz="0" w:space="0" w:color="auto"/>
            <w:left w:val="none" w:sz="0" w:space="0" w:color="auto"/>
            <w:bottom w:val="none" w:sz="0" w:space="0" w:color="auto"/>
            <w:right w:val="none" w:sz="0" w:space="0" w:color="auto"/>
          </w:divBdr>
        </w:div>
        <w:div w:id="1455251641">
          <w:marLeft w:val="0"/>
          <w:marRight w:val="0"/>
          <w:marTop w:val="0"/>
          <w:marBottom w:val="0"/>
          <w:divBdr>
            <w:top w:val="none" w:sz="0" w:space="0" w:color="auto"/>
            <w:left w:val="none" w:sz="0" w:space="0" w:color="auto"/>
            <w:bottom w:val="none" w:sz="0" w:space="0" w:color="auto"/>
            <w:right w:val="none" w:sz="0" w:space="0" w:color="auto"/>
          </w:divBdr>
        </w:div>
        <w:div w:id="1165902285">
          <w:marLeft w:val="0"/>
          <w:marRight w:val="0"/>
          <w:marTop w:val="0"/>
          <w:marBottom w:val="0"/>
          <w:divBdr>
            <w:top w:val="none" w:sz="0" w:space="0" w:color="auto"/>
            <w:left w:val="none" w:sz="0" w:space="0" w:color="auto"/>
            <w:bottom w:val="none" w:sz="0" w:space="0" w:color="auto"/>
            <w:right w:val="none" w:sz="0" w:space="0" w:color="auto"/>
          </w:divBdr>
        </w:div>
        <w:div w:id="1764260858">
          <w:marLeft w:val="0"/>
          <w:marRight w:val="0"/>
          <w:marTop w:val="0"/>
          <w:marBottom w:val="0"/>
          <w:divBdr>
            <w:top w:val="none" w:sz="0" w:space="0" w:color="auto"/>
            <w:left w:val="none" w:sz="0" w:space="0" w:color="auto"/>
            <w:bottom w:val="none" w:sz="0" w:space="0" w:color="auto"/>
            <w:right w:val="none" w:sz="0" w:space="0" w:color="auto"/>
          </w:divBdr>
        </w:div>
        <w:div w:id="1379740242">
          <w:marLeft w:val="0"/>
          <w:marRight w:val="0"/>
          <w:marTop w:val="0"/>
          <w:marBottom w:val="0"/>
          <w:divBdr>
            <w:top w:val="none" w:sz="0" w:space="0" w:color="auto"/>
            <w:left w:val="none" w:sz="0" w:space="0" w:color="auto"/>
            <w:bottom w:val="none" w:sz="0" w:space="0" w:color="auto"/>
            <w:right w:val="none" w:sz="0" w:space="0" w:color="auto"/>
          </w:divBdr>
        </w:div>
        <w:div w:id="312879907">
          <w:marLeft w:val="0"/>
          <w:marRight w:val="0"/>
          <w:marTop w:val="0"/>
          <w:marBottom w:val="0"/>
          <w:divBdr>
            <w:top w:val="none" w:sz="0" w:space="0" w:color="auto"/>
            <w:left w:val="none" w:sz="0" w:space="0" w:color="auto"/>
            <w:bottom w:val="none" w:sz="0" w:space="0" w:color="auto"/>
            <w:right w:val="none" w:sz="0" w:space="0" w:color="auto"/>
          </w:divBdr>
        </w:div>
        <w:div w:id="12416133">
          <w:marLeft w:val="0"/>
          <w:marRight w:val="0"/>
          <w:marTop w:val="0"/>
          <w:marBottom w:val="0"/>
          <w:divBdr>
            <w:top w:val="none" w:sz="0" w:space="0" w:color="auto"/>
            <w:left w:val="none" w:sz="0" w:space="0" w:color="auto"/>
            <w:bottom w:val="none" w:sz="0" w:space="0" w:color="auto"/>
            <w:right w:val="none" w:sz="0" w:space="0" w:color="auto"/>
          </w:divBdr>
        </w:div>
        <w:div w:id="712924864">
          <w:marLeft w:val="0"/>
          <w:marRight w:val="0"/>
          <w:marTop w:val="0"/>
          <w:marBottom w:val="0"/>
          <w:divBdr>
            <w:top w:val="none" w:sz="0" w:space="0" w:color="auto"/>
            <w:left w:val="none" w:sz="0" w:space="0" w:color="auto"/>
            <w:bottom w:val="none" w:sz="0" w:space="0" w:color="auto"/>
            <w:right w:val="none" w:sz="0" w:space="0" w:color="auto"/>
          </w:divBdr>
        </w:div>
        <w:div w:id="551117232">
          <w:marLeft w:val="0"/>
          <w:marRight w:val="0"/>
          <w:marTop w:val="0"/>
          <w:marBottom w:val="0"/>
          <w:divBdr>
            <w:top w:val="none" w:sz="0" w:space="0" w:color="auto"/>
            <w:left w:val="none" w:sz="0" w:space="0" w:color="auto"/>
            <w:bottom w:val="none" w:sz="0" w:space="0" w:color="auto"/>
            <w:right w:val="none" w:sz="0" w:space="0" w:color="auto"/>
          </w:divBdr>
        </w:div>
        <w:div w:id="797842223">
          <w:marLeft w:val="0"/>
          <w:marRight w:val="0"/>
          <w:marTop w:val="0"/>
          <w:marBottom w:val="0"/>
          <w:divBdr>
            <w:top w:val="none" w:sz="0" w:space="0" w:color="auto"/>
            <w:left w:val="none" w:sz="0" w:space="0" w:color="auto"/>
            <w:bottom w:val="none" w:sz="0" w:space="0" w:color="auto"/>
            <w:right w:val="none" w:sz="0" w:space="0" w:color="auto"/>
          </w:divBdr>
        </w:div>
        <w:div w:id="1786386482">
          <w:marLeft w:val="0"/>
          <w:marRight w:val="0"/>
          <w:marTop w:val="0"/>
          <w:marBottom w:val="0"/>
          <w:divBdr>
            <w:top w:val="none" w:sz="0" w:space="0" w:color="auto"/>
            <w:left w:val="none" w:sz="0" w:space="0" w:color="auto"/>
            <w:bottom w:val="none" w:sz="0" w:space="0" w:color="auto"/>
            <w:right w:val="none" w:sz="0" w:space="0" w:color="auto"/>
          </w:divBdr>
        </w:div>
        <w:div w:id="1050107817">
          <w:marLeft w:val="0"/>
          <w:marRight w:val="0"/>
          <w:marTop w:val="0"/>
          <w:marBottom w:val="0"/>
          <w:divBdr>
            <w:top w:val="none" w:sz="0" w:space="0" w:color="auto"/>
            <w:left w:val="none" w:sz="0" w:space="0" w:color="auto"/>
            <w:bottom w:val="none" w:sz="0" w:space="0" w:color="auto"/>
            <w:right w:val="none" w:sz="0" w:space="0" w:color="auto"/>
          </w:divBdr>
        </w:div>
        <w:div w:id="202983833">
          <w:marLeft w:val="0"/>
          <w:marRight w:val="0"/>
          <w:marTop w:val="0"/>
          <w:marBottom w:val="0"/>
          <w:divBdr>
            <w:top w:val="none" w:sz="0" w:space="0" w:color="auto"/>
            <w:left w:val="none" w:sz="0" w:space="0" w:color="auto"/>
            <w:bottom w:val="none" w:sz="0" w:space="0" w:color="auto"/>
            <w:right w:val="none" w:sz="0" w:space="0" w:color="auto"/>
          </w:divBdr>
        </w:div>
        <w:div w:id="161823951">
          <w:marLeft w:val="0"/>
          <w:marRight w:val="0"/>
          <w:marTop w:val="0"/>
          <w:marBottom w:val="0"/>
          <w:divBdr>
            <w:top w:val="none" w:sz="0" w:space="0" w:color="auto"/>
            <w:left w:val="none" w:sz="0" w:space="0" w:color="auto"/>
            <w:bottom w:val="none" w:sz="0" w:space="0" w:color="auto"/>
            <w:right w:val="none" w:sz="0" w:space="0" w:color="auto"/>
          </w:divBdr>
        </w:div>
        <w:div w:id="1599018811">
          <w:marLeft w:val="0"/>
          <w:marRight w:val="0"/>
          <w:marTop w:val="0"/>
          <w:marBottom w:val="0"/>
          <w:divBdr>
            <w:top w:val="none" w:sz="0" w:space="0" w:color="auto"/>
            <w:left w:val="none" w:sz="0" w:space="0" w:color="auto"/>
            <w:bottom w:val="none" w:sz="0" w:space="0" w:color="auto"/>
            <w:right w:val="none" w:sz="0" w:space="0" w:color="auto"/>
          </w:divBdr>
        </w:div>
        <w:div w:id="919674625">
          <w:marLeft w:val="0"/>
          <w:marRight w:val="0"/>
          <w:marTop w:val="0"/>
          <w:marBottom w:val="0"/>
          <w:divBdr>
            <w:top w:val="none" w:sz="0" w:space="0" w:color="auto"/>
            <w:left w:val="none" w:sz="0" w:space="0" w:color="auto"/>
            <w:bottom w:val="none" w:sz="0" w:space="0" w:color="auto"/>
            <w:right w:val="none" w:sz="0" w:space="0" w:color="auto"/>
          </w:divBdr>
        </w:div>
      </w:divsChild>
    </w:div>
    <w:div w:id="2054957262">
      <w:bodyDiv w:val="1"/>
      <w:marLeft w:val="0"/>
      <w:marRight w:val="0"/>
      <w:marTop w:val="0"/>
      <w:marBottom w:val="0"/>
      <w:divBdr>
        <w:top w:val="none" w:sz="0" w:space="0" w:color="auto"/>
        <w:left w:val="none" w:sz="0" w:space="0" w:color="auto"/>
        <w:bottom w:val="none" w:sz="0" w:space="0" w:color="auto"/>
        <w:right w:val="none" w:sz="0" w:space="0" w:color="auto"/>
      </w:divBdr>
    </w:div>
    <w:div w:id="206231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67F60-9EA6-6B4C-AABC-7EAE302E7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6784</Words>
  <Characters>37313</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2022-05-31T13:37:00Z</dcterms:created>
  <dcterms:modified xsi:type="dcterms:W3CDTF">2022-05-31T18:38:00Z</dcterms:modified>
</cp:coreProperties>
</file>