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CD2E5" w14:textId="45BDE38A" w:rsidR="004D7BD9" w:rsidRDefault="00332D71" w:rsidP="002D2834">
      <w:pPr>
        <w:widowControl/>
        <w:spacing w:before="240" w:after="240"/>
        <w:ind w:firstLine="0"/>
        <w:jc w:val="right"/>
        <w:rPr>
          <w:b/>
          <w:bCs/>
          <w:i/>
          <w:iCs/>
        </w:rPr>
      </w:pPr>
      <w:r w:rsidRPr="00332D71">
        <w:rPr>
          <w:b/>
          <w:bCs/>
          <w:i/>
          <w:iCs/>
        </w:rPr>
        <w:t>https://doi.org/10.23913/ride.v12i24.1197</w:t>
      </w:r>
    </w:p>
    <w:p w14:paraId="3992FD9B" w14:textId="6AD3F64D" w:rsidR="002D2834" w:rsidRDefault="002D2834" w:rsidP="002D2834">
      <w:pPr>
        <w:widowControl/>
        <w:spacing w:before="240" w:after="240"/>
        <w:ind w:firstLine="0"/>
        <w:jc w:val="right"/>
        <w:rPr>
          <w:rFonts w:cs="Times New Roman"/>
          <w:b/>
          <w:sz w:val="32"/>
          <w:szCs w:val="32"/>
        </w:rPr>
      </w:pPr>
      <w:r w:rsidRPr="00D15102">
        <w:rPr>
          <w:b/>
          <w:bCs/>
          <w:i/>
          <w:iCs/>
        </w:rPr>
        <w:t>Artículos científicos</w:t>
      </w:r>
    </w:p>
    <w:p w14:paraId="071EA1CA" w14:textId="7B9FB941" w:rsidR="00C1392B" w:rsidRPr="004D7BD9" w:rsidRDefault="00E85577" w:rsidP="002D2834">
      <w:pPr>
        <w:widowControl/>
        <w:spacing w:line="276" w:lineRule="auto"/>
        <w:ind w:firstLine="0"/>
        <w:jc w:val="right"/>
        <w:rPr>
          <w:rFonts w:ascii="Calibri" w:eastAsia="Times New Roman" w:hAnsi="Calibri" w:cs="Calibri"/>
          <w:b/>
          <w:color w:val="000000"/>
          <w:kern w:val="0"/>
          <w:sz w:val="36"/>
          <w:szCs w:val="36"/>
          <w:lang w:eastAsia="es-MX" w:bidi="ar-SA"/>
        </w:rPr>
      </w:pPr>
      <w:r w:rsidRPr="004D7BD9">
        <w:rPr>
          <w:rFonts w:ascii="Calibri" w:eastAsia="Times New Roman" w:hAnsi="Calibri" w:cs="Calibri"/>
          <w:b/>
          <w:color w:val="000000"/>
          <w:kern w:val="0"/>
          <w:sz w:val="36"/>
          <w:szCs w:val="36"/>
          <w:lang w:eastAsia="es-MX" w:bidi="ar-SA"/>
        </w:rPr>
        <w:t xml:space="preserve">Didáctica del graficado de funciones: el caso de las funciones </w:t>
      </w:r>
      <w:proofErr w:type="spellStart"/>
      <w:r w:rsidRPr="004D7BD9">
        <w:rPr>
          <w:rFonts w:ascii="Calibri" w:eastAsia="Times New Roman" w:hAnsi="Calibri" w:cs="Calibri"/>
          <w:b/>
          <w:color w:val="000000"/>
          <w:kern w:val="0"/>
          <w:sz w:val="36"/>
          <w:szCs w:val="36"/>
          <w:lang w:eastAsia="es-MX" w:bidi="ar-SA"/>
        </w:rPr>
        <w:t>piecewise</w:t>
      </w:r>
      <w:proofErr w:type="spellEnd"/>
    </w:p>
    <w:p w14:paraId="071EA1CC" w14:textId="2F4A45EA" w:rsidR="00C1392B" w:rsidRPr="00E83C41" w:rsidRDefault="002D2834" w:rsidP="002D2834">
      <w:pPr>
        <w:widowControl/>
        <w:spacing w:line="276" w:lineRule="auto"/>
        <w:ind w:firstLine="0"/>
        <w:jc w:val="right"/>
        <w:rPr>
          <w:rFonts w:ascii="Calibri" w:eastAsia="Times New Roman" w:hAnsi="Calibri" w:cs="Calibri"/>
          <w:b/>
          <w:i/>
          <w:iCs/>
          <w:color w:val="000000"/>
          <w:kern w:val="0"/>
          <w:sz w:val="28"/>
          <w:szCs w:val="28"/>
          <w:lang w:val="en-US" w:eastAsia="es-MX" w:bidi="ar-SA"/>
        </w:rPr>
      </w:pPr>
      <w:r w:rsidRPr="00E83C41">
        <w:rPr>
          <w:rFonts w:ascii="Calibri" w:eastAsia="Times New Roman" w:hAnsi="Calibri" w:cs="Calibri"/>
          <w:b/>
          <w:color w:val="000000"/>
          <w:kern w:val="0"/>
          <w:sz w:val="36"/>
          <w:szCs w:val="36"/>
          <w:lang w:val="en-US" w:eastAsia="es-MX" w:bidi="ar-SA"/>
        </w:rPr>
        <w:br/>
      </w:r>
      <w:r w:rsidR="00E85577" w:rsidRPr="00E83C41">
        <w:rPr>
          <w:rFonts w:ascii="Calibri" w:eastAsia="Times New Roman" w:hAnsi="Calibri" w:cs="Calibri"/>
          <w:b/>
          <w:i/>
          <w:iCs/>
          <w:color w:val="000000"/>
          <w:kern w:val="0"/>
          <w:sz w:val="28"/>
          <w:szCs w:val="28"/>
          <w:lang w:val="en-US" w:eastAsia="es-MX" w:bidi="ar-SA"/>
        </w:rPr>
        <w:t xml:space="preserve">Didactics </w:t>
      </w:r>
      <w:r w:rsidR="00A44B3D" w:rsidRPr="00E83C41">
        <w:rPr>
          <w:rFonts w:ascii="Calibri" w:eastAsia="Times New Roman" w:hAnsi="Calibri" w:cs="Calibri"/>
          <w:b/>
          <w:i/>
          <w:iCs/>
          <w:color w:val="000000"/>
          <w:kern w:val="0"/>
          <w:sz w:val="28"/>
          <w:szCs w:val="28"/>
          <w:lang w:val="en-US" w:eastAsia="es-MX" w:bidi="ar-SA"/>
        </w:rPr>
        <w:t>of Function Plotting: The Case of Piecewise Functions</w:t>
      </w:r>
    </w:p>
    <w:p w14:paraId="0276DDD0" w14:textId="4F68DEC6" w:rsidR="002D2834" w:rsidRPr="004D7BD9" w:rsidRDefault="002D2834" w:rsidP="002D2834">
      <w:pPr>
        <w:widowControl/>
        <w:spacing w:line="276" w:lineRule="auto"/>
        <w:ind w:firstLine="0"/>
        <w:jc w:val="right"/>
        <w:rPr>
          <w:rFonts w:ascii="Calibri" w:eastAsia="Times New Roman" w:hAnsi="Calibri" w:cs="Calibri"/>
          <w:b/>
          <w:i/>
          <w:iCs/>
          <w:color w:val="000000"/>
          <w:kern w:val="0"/>
          <w:sz w:val="28"/>
          <w:szCs w:val="28"/>
          <w:lang w:eastAsia="es-MX" w:bidi="ar-SA"/>
        </w:rPr>
      </w:pPr>
      <w:r w:rsidRPr="00E83C41">
        <w:rPr>
          <w:rFonts w:ascii="Calibri" w:eastAsia="Times New Roman" w:hAnsi="Calibri" w:cs="Calibri"/>
          <w:b/>
          <w:i/>
          <w:iCs/>
          <w:color w:val="000000"/>
          <w:kern w:val="0"/>
          <w:sz w:val="28"/>
          <w:szCs w:val="28"/>
          <w:lang w:eastAsia="es-MX" w:bidi="ar-SA"/>
        </w:rPr>
        <w:br/>
      </w:r>
      <w:proofErr w:type="spellStart"/>
      <w:r w:rsidRPr="004D7BD9">
        <w:rPr>
          <w:rFonts w:ascii="Calibri" w:eastAsia="Times New Roman" w:hAnsi="Calibri" w:cs="Calibri"/>
          <w:b/>
          <w:i/>
          <w:iCs/>
          <w:color w:val="000000"/>
          <w:kern w:val="0"/>
          <w:sz w:val="28"/>
          <w:szCs w:val="28"/>
          <w:lang w:eastAsia="es-MX" w:bidi="ar-SA"/>
        </w:rPr>
        <w:t>Didática</w:t>
      </w:r>
      <w:proofErr w:type="spellEnd"/>
      <w:r w:rsidRPr="004D7BD9">
        <w:rPr>
          <w:rFonts w:ascii="Calibri" w:eastAsia="Times New Roman" w:hAnsi="Calibri" w:cs="Calibri"/>
          <w:b/>
          <w:i/>
          <w:iCs/>
          <w:color w:val="000000"/>
          <w:kern w:val="0"/>
          <w:sz w:val="28"/>
          <w:szCs w:val="28"/>
          <w:lang w:eastAsia="es-MX" w:bidi="ar-SA"/>
        </w:rPr>
        <w:t xml:space="preserve"> de </w:t>
      </w:r>
      <w:proofErr w:type="spellStart"/>
      <w:r w:rsidRPr="004D7BD9">
        <w:rPr>
          <w:rFonts w:ascii="Calibri" w:eastAsia="Times New Roman" w:hAnsi="Calibri" w:cs="Calibri"/>
          <w:b/>
          <w:i/>
          <w:iCs/>
          <w:color w:val="000000"/>
          <w:kern w:val="0"/>
          <w:sz w:val="28"/>
          <w:szCs w:val="28"/>
          <w:lang w:eastAsia="es-MX" w:bidi="ar-SA"/>
        </w:rPr>
        <w:t>funções</w:t>
      </w:r>
      <w:proofErr w:type="spellEnd"/>
      <w:r w:rsidRPr="004D7BD9">
        <w:rPr>
          <w:rFonts w:ascii="Calibri" w:eastAsia="Times New Roman" w:hAnsi="Calibri" w:cs="Calibri"/>
          <w:b/>
          <w:i/>
          <w:iCs/>
          <w:color w:val="000000"/>
          <w:kern w:val="0"/>
          <w:sz w:val="28"/>
          <w:szCs w:val="28"/>
          <w:lang w:eastAsia="es-MX" w:bidi="ar-SA"/>
        </w:rPr>
        <w:t xml:space="preserve"> gráficas: o caso de funções por partes</w:t>
      </w:r>
    </w:p>
    <w:p w14:paraId="071EA1CD" w14:textId="77777777" w:rsidR="00C1392B" w:rsidRPr="00202F04" w:rsidRDefault="00C1392B" w:rsidP="00BF4DEA">
      <w:pPr>
        <w:widowControl/>
        <w:rPr>
          <w:rFonts w:cs="Times New Roman"/>
          <w:b/>
          <w:sz w:val="22"/>
          <w:szCs w:val="22"/>
          <w:lang w:val="pt-PT"/>
        </w:rPr>
      </w:pPr>
    </w:p>
    <w:p w14:paraId="70C1B3E5" w14:textId="77777777" w:rsidR="00202F04" w:rsidRPr="004D7BD9" w:rsidRDefault="00202F04" w:rsidP="00A07865">
      <w:pPr>
        <w:spacing w:line="240" w:lineRule="auto"/>
        <w:jc w:val="right"/>
        <w:rPr>
          <w:rFonts w:asciiTheme="minorHAnsi" w:hAnsiTheme="minorHAnsi" w:cstheme="minorHAnsi"/>
          <w:b/>
          <w:szCs w:val="24"/>
          <w:lang w:val="pt-PT"/>
        </w:rPr>
      </w:pPr>
      <w:r w:rsidRPr="004D7BD9">
        <w:rPr>
          <w:rFonts w:asciiTheme="minorHAnsi" w:hAnsiTheme="minorHAnsi" w:cstheme="minorHAnsi"/>
          <w:b/>
          <w:szCs w:val="24"/>
          <w:lang w:val="pt-PT"/>
        </w:rPr>
        <w:t>Mario. A. Sandoval-Hernández</w:t>
      </w:r>
    </w:p>
    <w:p w14:paraId="72E2751F" w14:textId="77777777" w:rsidR="00680DB6" w:rsidRDefault="00680DB6" w:rsidP="00680DB6">
      <w:pPr>
        <w:spacing w:line="240" w:lineRule="auto"/>
        <w:jc w:val="right"/>
        <w:rPr>
          <w:rFonts w:cs="Times New Roman"/>
          <w:szCs w:val="24"/>
        </w:rPr>
      </w:pPr>
      <w:r>
        <w:rPr>
          <w:rFonts w:cs="Times New Roman"/>
          <w:szCs w:val="24"/>
        </w:rPr>
        <w:t>Instituto Tecnológico Superior de Poza Rica, tecnológico Nacional de México.</w:t>
      </w:r>
    </w:p>
    <w:p w14:paraId="2DA37594" w14:textId="41B10163" w:rsidR="00680DB6" w:rsidRPr="004B493D" w:rsidRDefault="00680DB6" w:rsidP="00A07865">
      <w:pPr>
        <w:spacing w:line="240" w:lineRule="auto"/>
        <w:jc w:val="right"/>
        <w:rPr>
          <w:rFonts w:asciiTheme="minorHAnsi" w:hAnsiTheme="minorHAnsi" w:cstheme="minorHAnsi"/>
          <w:color w:val="FF0000"/>
          <w:szCs w:val="24"/>
        </w:rPr>
      </w:pPr>
      <w:r w:rsidRPr="004B493D">
        <w:rPr>
          <w:rFonts w:asciiTheme="minorHAnsi" w:hAnsiTheme="minorHAnsi" w:cstheme="minorHAnsi"/>
          <w:color w:val="FF0000"/>
          <w:szCs w:val="24"/>
        </w:rPr>
        <w:t>Mario.sandoval@itspozarica.edu.mx</w:t>
      </w:r>
    </w:p>
    <w:p w14:paraId="2370A5AD" w14:textId="74B4159A" w:rsidR="00680DB6" w:rsidRPr="00914882" w:rsidRDefault="00202F04" w:rsidP="00A07865">
      <w:pPr>
        <w:spacing w:line="240" w:lineRule="auto"/>
        <w:jc w:val="right"/>
        <w:rPr>
          <w:rFonts w:cs="Times New Roman"/>
          <w:szCs w:val="24"/>
          <w:lang w:val="pt-PT"/>
        </w:rPr>
      </w:pPr>
      <w:r w:rsidRPr="00914882">
        <w:rPr>
          <w:rFonts w:cs="Times New Roman"/>
          <w:szCs w:val="24"/>
          <w:lang w:val="pt-PT"/>
        </w:rPr>
        <w:t>Universidad de Xalapa, México</w:t>
      </w:r>
    </w:p>
    <w:p w14:paraId="0C42F722" w14:textId="1EC87AE8" w:rsidR="00202F04" w:rsidRPr="004B493D" w:rsidRDefault="007720EF" w:rsidP="004B493D">
      <w:pPr>
        <w:spacing w:line="240" w:lineRule="auto"/>
        <w:jc w:val="right"/>
        <w:rPr>
          <w:rFonts w:asciiTheme="minorHAnsi" w:hAnsiTheme="minorHAnsi" w:cstheme="minorHAnsi"/>
          <w:color w:val="FF0000"/>
          <w:szCs w:val="24"/>
        </w:rPr>
      </w:pPr>
      <w:r w:rsidRPr="004B493D">
        <w:rPr>
          <w:rFonts w:asciiTheme="minorHAnsi" w:hAnsiTheme="minorHAnsi" w:cstheme="minorHAnsi"/>
          <w:color w:val="FF0000"/>
          <w:szCs w:val="24"/>
        </w:rPr>
        <w:t>ma.sandoval@ux.edu.mx</w:t>
      </w:r>
    </w:p>
    <w:p w14:paraId="0FD4411B" w14:textId="77777777" w:rsidR="007720EF" w:rsidRPr="00E20A19" w:rsidRDefault="007720EF" w:rsidP="007720EF">
      <w:pPr>
        <w:spacing w:line="240" w:lineRule="auto"/>
        <w:ind w:firstLine="0"/>
        <w:jc w:val="right"/>
        <w:rPr>
          <w:rFonts w:cs="Times New Roman"/>
          <w:szCs w:val="24"/>
          <w:lang w:val="pt-PT"/>
        </w:rPr>
      </w:pPr>
      <w:r w:rsidRPr="00E20A19">
        <w:rPr>
          <w:rFonts w:cs="Times New Roman"/>
          <w:szCs w:val="24"/>
          <w:lang w:val="pt-PT"/>
        </w:rPr>
        <w:t xml:space="preserve">       Centro de Bachillerato Tecnologico Industrial y de servicios No. 190</w:t>
      </w:r>
      <w:r w:rsidRPr="00E20A19">
        <w:rPr>
          <w:rFonts w:cs="Times New Roman"/>
          <w:szCs w:val="24"/>
          <w:shd w:val="clear" w:color="auto" w:fill="FFFFFF"/>
          <w:lang w:val="pt-PT"/>
        </w:rPr>
        <w:t>, M</w:t>
      </w:r>
      <w:r>
        <w:rPr>
          <w:rFonts w:cs="Times New Roman"/>
          <w:szCs w:val="24"/>
          <w:lang w:val="pt-PT"/>
        </w:rPr>
        <w:t>é</w:t>
      </w:r>
      <w:r w:rsidRPr="00E20A19">
        <w:rPr>
          <w:rFonts w:cs="Times New Roman"/>
          <w:szCs w:val="24"/>
          <w:shd w:val="clear" w:color="auto" w:fill="FFFFFF"/>
          <w:lang w:val="pt-PT"/>
        </w:rPr>
        <w:t>xico</w:t>
      </w:r>
    </w:p>
    <w:p w14:paraId="42668D86" w14:textId="6F226217" w:rsidR="007720EF" w:rsidRPr="004B493D" w:rsidRDefault="007720EF" w:rsidP="002472B9">
      <w:pPr>
        <w:spacing w:line="240" w:lineRule="auto"/>
        <w:jc w:val="right"/>
        <w:rPr>
          <w:rFonts w:asciiTheme="minorHAnsi" w:hAnsiTheme="minorHAnsi" w:cstheme="minorHAnsi"/>
          <w:color w:val="FF0000"/>
          <w:szCs w:val="24"/>
        </w:rPr>
      </w:pPr>
      <w:r w:rsidRPr="004B493D">
        <w:rPr>
          <w:rFonts w:asciiTheme="minorHAnsi" w:hAnsiTheme="minorHAnsi" w:cstheme="minorHAnsi"/>
          <w:color w:val="FF0000"/>
          <w:szCs w:val="24"/>
        </w:rPr>
        <w:t>marioalberto.sandoval.cb190@dgeti.sems.gob.mx</w:t>
      </w:r>
    </w:p>
    <w:p w14:paraId="728CB12A" w14:textId="151A0C69" w:rsidR="008C0EAE" w:rsidRPr="00914882" w:rsidRDefault="00A07865" w:rsidP="002472B9">
      <w:pPr>
        <w:spacing w:line="240" w:lineRule="auto"/>
        <w:jc w:val="right"/>
        <w:rPr>
          <w:rFonts w:cs="Times New Roman"/>
          <w:szCs w:val="24"/>
          <w:lang w:val="pt-PT"/>
        </w:rPr>
      </w:pPr>
      <w:r w:rsidRPr="004B493D">
        <w:rPr>
          <w:rFonts w:cs="Times New Roman"/>
          <w:color w:val="000000" w:themeColor="text1"/>
          <w:szCs w:val="24"/>
          <w:shd w:val="clear" w:color="auto" w:fill="FFFFFF"/>
          <w:lang w:val="pt-PT"/>
        </w:rPr>
        <w:t>https://orcid.org/0000-0002-5518-3858</w:t>
      </w:r>
    </w:p>
    <w:p w14:paraId="000F96F1" w14:textId="77777777" w:rsidR="00202F04" w:rsidRPr="00914882" w:rsidRDefault="00202F04" w:rsidP="00202F04">
      <w:pPr>
        <w:spacing w:line="240" w:lineRule="auto"/>
        <w:jc w:val="right"/>
        <w:rPr>
          <w:rFonts w:cs="Times New Roman"/>
          <w:szCs w:val="24"/>
          <w:lang w:val="pt-PT"/>
        </w:rPr>
      </w:pPr>
    </w:p>
    <w:p w14:paraId="711E48E1" w14:textId="77777777" w:rsidR="00202F04" w:rsidRPr="004D7BD9" w:rsidRDefault="00202F04" w:rsidP="00202F04">
      <w:pPr>
        <w:spacing w:line="240" w:lineRule="auto"/>
        <w:jc w:val="right"/>
        <w:rPr>
          <w:rFonts w:asciiTheme="minorHAnsi" w:hAnsiTheme="minorHAnsi" w:cstheme="minorHAnsi"/>
          <w:b/>
          <w:szCs w:val="24"/>
          <w:lang w:val="pt-PT"/>
        </w:rPr>
      </w:pPr>
      <w:r w:rsidRPr="004D7BD9">
        <w:rPr>
          <w:rFonts w:asciiTheme="minorHAnsi" w:hAnsiTheme="minorHAnsi" w:cstheme="minorHAnsi"/>
          <w:b/>
          <w:szCs w:val="24"/>
          <w:lang w:val="pt-PT"/>
        </w:rPr>
        <w:t>Héctor Vázquez-Leal*</w:t>
      </w:r>
    </w:p>
    <w:p w14:paraId="31DEDBD2" w14:textId="07723C3D" w:rsidR="00202F04" w:rsidRDefault="00202F04" w:rsidP="00202F04">
      <w:pPr>
        <w:spacing w:line="240" w:lineRule="auto"/>
        <w:jc w:val="right"/>
        <w:rPr>
          <w:rFonts w:cs="Times New Roman"/>
          <w:szCs w:val="24"/>
          <w:highlight w:val="white"/>
        </w:rPr>
      </w:pPr>
      <w:r>
        <w:rPr>
          <w:rFonts w:cs="Times New Roman"/>
          <w:szCs w:val="24"/>
        </w:rPr>
        <w:t xml:space="preserve">Consejo Veracruzano de Investigación Científica y Desarrollo Tecnológico, </w:t>
      </w:r>
      <w:r w:rsidR="003C2632">
        <w:rPr>
          <w:rFonts w:cs="Times New Roman"/>
          <w:szCs w:val="24"/>
        </w:rPr>
        <w:t xml:space="preserve">  M</w:t>
      </w:r>
      <w:r>
        <w:rPr>
          <w:rFonts w:cs="Times New Roman"/>
          <w:szCs w:val="24"/>
        </w:rPr>
        <w:t>éxico</w:t>
      </w:r>
    </w:p>
    <w:p w14:paraId="4DA3E71F" w14:textId="77777777" w:rsidR="00202F04" w:rsidRPr="004B493D" w:rsidRDefault="00202F04" w:rsidP="00202F04">
      <w:pPr>
        <w:spacing w:line="240" w:lineRule="auto"/>
        <w:jc w:val="right"/>
        <w:rPr>
          <w:rFonts w:asciiTheme="minorHAnsi" w:hAnsiTheme="minorHAnsi" w:cstheme="minorHAnsi"/>
          <w:color w:val="FF0000"/>
          <w:szCs w:val="24"/>
        </w:rPr>
      </w:pPr>
      <w:r w:rsidRPr="004B493D">
        <w:rPr>
          <w:rFonts w:asciiTheme="minorHAnsi" w:hAnsiTheme="minorHAnsi" w:cstheme="minorHAnsi"/>
          <w:color w:val="FF0000"/>
          <w:szCs w:val="24"/>
        </w:rPr>
        <w:t>hvazquez@uv.mx</w:t>
      </w:r>
    </w:p>
    <w:p w14:paraId="23E67651" w14:textId="77777777" w:rsidR="00202F04" w:rsidRPr="00E83C41" w:rsidRDefault="00202F04" w:rsidP="00202F04">
      <w:pPr>
        <w:spacing w:line="240" w:lineRule="auto"/>
        <w:jc w:val="right"/>
        <w:rPr>
          <w:rFonts w:cs="Times New Roman"/>
          <w:color w:val="000000" w:themeColor="text1"/>
          <w:szCs w:val="24"/>
          <w:highlight w:val="white"/>
        </w:rPr>
      </w:pPr>
      <w:r w:rsidRPr="00E83C41">
        <w:rPr>
          <w:rFonts w:cs="Times New Roman"/>
          <w:color w:val="000000" w:themeColor="text1"/>
          <w:szCs w:val="24"/>
          <w:shd w:val="clear" w:color="auto" w:fill="FFFFFF"/>
        </w:rPr>
        <w:t>https://orcid.org/0000-0002-7785-5272</w:t>
      </w:r>
    </w:p>
    <w:p w14:paraId="5B55C409" w14:textId="77777777" w:rsidR="00202F04" w:rsidRDefault="00202F04" w:rsidP="00202F04">
      <w:pPr>
        <w:spacing w:line="240" w:lineRule="auto"/>
        <w:jc w:val="right"/>
        <w:rPr>
          <w:rFonts w:cs="Times New Roman"/>
          <w:szCs w:val="24"/>
        </w:rPr>
      </w:pPr>
    </w:p>
    <w:p w14:paraId="044E7978" w14:textId="77777777" w:rsidR="00202F04" w:rsidRPr="004D7BD9" w:rsidRDefault="00202F04" w:rsidP="00202F04">
      <w:pPr>
        <w:spacing w:line="240" w:lineRule="auto"/>
        <w:jc w:val="right"/>
        <w:rPr>
          <w:rFonts w:asciiTheme="minorHAnsi" w:hAnsiTheme="minorHAnsi" w:cstheme="minorHAnsi"/>
          <w:b/>
          <w:szCs w:val="24"/>
          <w:lang w:val="pt-PT"/>
        </w:rPr>
      </w:pPr>
      <w:r w:rsidRPr="004D7BD9">
        <w:rPr>
          <w:rFonts w:asciiTheme="minorHAnsi" w:hAnsiTheme="minorHAnsi" w:cstheme="minorHAnsi"/>
          <w:b/>
          <w:szCs w:val="24"/>
          <w:lang w:val="pt-PT"/>
        </w:rPr>
        <w:t>Jesús Huerta-Chua</w:t>
      </w:r>
    </w:p>
    <w:p w14:paraId="5196AF28" w14:textId="0A9C7EFE" w:rsidR="00202F04" w:rsidRDefault="00202F04" w:rsidP="00202F04">
      <w:pPr>
        <w:spacing w:line="240" w:lineRule="auto"/>
        <w:jc w:val="right"/>
        <w:rPr>
          <w:rFonts w:cs="Times New Roman"/>
          <w:szCs w:val="24"/>
        </w:rPr>
      </w:pPr>
      <w:r>
        <w:rPr>
          <w:rFonts w:cs="Times New Roman"/>
          <w:szCs w:val="24"/>
        </w:rPr>
        <w:t>Instituto Tecnológico Superior de Poza Rica,</w:t>
      </w:r>
      <w:r w:rsidR="003C2632">
        <w:rPr>
          <w:rFonts w:cs="Times New Roman"/>
          <w:szCs w:val="24"/>
        </w:rPr>
        <w:t xml:space="preserve"> </w:t>
      </w:r>
      <w:r w:rsidR="004B493D">
        <w:rPr>
          <w:rFonts w:cs="Times New Roman"/>
          <w:szCs w:val="24"/>
        </w:rPr>
        <w:t>T</w:t>
      </w:r>
      <w:r w:rsidR="003C2632">
        <w:rPr>
          <w:rFonts w:cs="Times New Roman"/>
          <w:szCs w:val="24"/>
        </w:rPr>
        <w:t>ecnológico Nacional de México</w:t>
      </w:r>
      <w:r w:rsidR="004B493D">
        <w:rPr>
          <w:rFonts w:cs="Times New Roman"/>
          <w:szCs w:val="24"/>
        </w:rPr>
        <w:t>, México</w:t>
      </w:r>
    </w:p>
    <w:p w14:paraId="1CCA8513" w14:textId="77777777" w:rsidR="00202F04" w:rsidRPr="004B493D" w:rsidRDefault="00202F04" w:rsidP="00202F04">
      <w:pPr>
        <w:spacing w:line="240" w:lineRule="auto"/>
        <w:jc w:val="right"/>
        <w:rPr>
          <w:rFonts w:asciiTheme="minorHAnsi" w:hAnsiTheme="minorHAnsi" w:cstheme="minorHAnsi"/>
          <w:color w:val="FF0000"/>
          <w:szCs w:val="24"/>
        </w:rPr>
      </w:pPr>
      <w:r w:rsidRPr="004B493D">
        <w:rPr>
          <w:rFonts w:asciiTheme="minorHAnsi" w:hAnsiTheme="minorHAnsi" w:cstheme="minorHAnsi"/>
          <w:color w:val="FF0000"/>
          <w:szCs w:val="24"/>
        </w:rPr>
        <w:t>direccion@itspozarica.edu.mx</w:t>
      </w:r>
    </w:p>
    <w:p w14:paraId="205FE0D4" w14:textId="77777777" w:rsidR="00202F04" w:rsidRPr="00E83C41" w:rsidRDefault="00202F04" w:rsidP="00202F04">
      <w:pPr>
        <w:spacing w:line="240" w:lineRule="auto"/>
        <w:jc w:val="right"/>
        <w:rPr>
          <w:rFonts w:cs="Times New Roman"/>
          <w:color w:val="000000" w:themeColor="text1"/>
          <w:szCs w:val="24"/>
          <w:shd w:val="clear" w:color="auto" w:fill="FFFFFF"/>
        </w:rPr>
      </w:pPr>
      <w:r w:rsidRPr="00E83C41">
        <w:rPr>
          <w:rFonts w:cs="Times New Roman"/>
          <w:color w:val="000000" w:themeColor="text1"/>
          <w:szCs w:val="24"/>
          <w:shd w:val="clear" w:color="auto" w:fill="FFFFFF"/>
        </w:rPr>
        <w:t>https://orcid.org/0000-0002-2803-0645</w:t>
      </w:r>
    </w:p>
    <w:p w14:paraId="1940DDF7" w14:textId="77777777" w:rsidR="00202F04" w:rsidRDefault="00202F04" w:rsidP="00202F04">
      <w:pPr>
        <w:spacing w:line="240" w:lineRule="auto"/>
        <w:jc w:val="right"/>
        <w:rPr>
          <w:rFonts w:cs="Times New Roman"/>
          <w:color w:val="494A4C"/>
          <w:szCs w:val="24"/>
          <w:shd w:val="clear" w:color="auto" w:fill="FFFFFF"/>
        </w:rPr>
      </w:pPr>
    </w:p>
    <w:p w14:paraId="68900201" w14:textId="77777777" w:rsidR="00202F04" w:rsidRPr="004D7BD9" w:rsidRDefault="00202F04" w:rsidP="00202F04">
      <w:pPr>
        <w:spacing w:line="240" w:lineRule="auto"/>
        <w:jc w:val="right"/>
        <w:rPr>
          <w:rFonts w:asciiTheme="minorHAnsi" w:hAnsiTheme="minorHAnsi" w:cstheme="minorHAnsi"/>
          <w:b/>
          <w:szCs w:val="24"/>
          <w:lang w:val="pt-PT"/>
        </w:rPr>
      </w:pPr>
      <w:r w:rsidRPr="004D7BD9">
        <w:rPr>
          <w:rFonts w:asciiTheme="minorHAnsi" w:hAnsiTheme="minorHAnsi" w:cstheme="minorHAnsi"/>
          <w:b/>
          <w:szCs w:val="24"/>
          <w:lang w:val="pt-PT"/>
        </w:rPr>
        <w:t>Francisco J. Castro-González</w:t>
      </w:r>
    </w:p>
    <w:p w14:paraId="77A9BFD2" w14:textId="48BBF9C9" w:rsidR="00202F04" w:rsidRDefault="00202F04" w:rsidP="00202F04">
      <w:pPr>
        <w:spacing w:line="240" w:lineRule="auto"/>
        <w:jc w:val="right"/>
        <w:rPr>
          <w:szCs w:val="24"/>
        </w:rPr>
      </w:pPr>
      <w:r>
        <w:rPr>
          <w:szCs w:val="24"/>
        </w:rPr>
        <w:t xml:space="preserve">Universidad Veracruzana, </w:t>
      </w:r>
      <w:r w:rsidR="004B493D">
        <w:rPr>
          <w:szCs w:val="24"/>
        </w:rPr>
        <w:t>Facultad de Instrumentación Electrónica</w:t>
      </w:r>
      <w:r w:rsidR="004B493D">
        <w:rPr>
          <w:szCs w:val="24"/>
        </w:rPr>
        <w:t xml:space="preserve"> </w:t>
      </w:r>
      <w:r>
        <w:rPr>
          <w:szCs w:val="24"/>
        </w:rPr>
        <w:t>México</w:t>
      </w:r>
    </w:p>
    <w:p w14:paraId="1D365FA4" w14:textId="75897C36" w:rsidR="006354D1" w:rsidRPr="004B493D" w:rsidRDefault="006354D1" w:rsidP="006354D1">
      <w:pPr>
        <w:spacing w:line="240" w:lineRule="auto"/>
        <w:jc w:val="right"/>
        <w:rPr>
          <w:rFonts w:asciiTheme="minorHAnsi" w:hAnsiTheme="minorHAnsi" w:cstheme="minorHAnsi"/>
          <w:color w:val="494A4C"/>
          <w:szCs w:val="24"/>
          <w:shd w:val="clear" w:color="auto" w:fill="FFFFFF"/>
        </w:rPr>
      </w:pPr>
      <w:r w:rsidRPr="004B493D">
        <w:rPr>
          <w:rFonts w:asciiTheme="minorHAnsi" w:hAnsiTheme="minorHAnsi" w:cstheme="minorHAnsi"/>
          <w:color w:val="FF0000"/>
          <w:szCs w:val="24"/>
        </w:rPr>
        <w:t>catrapato@hotmail.com</w:t>
      </w:r>
    </w:p>
    <w:p w14:paraId="28B3C0F9" w14:textId="26CFE746" w:rsidR="006354D1" w:rsidRPr="00E83C41" w:rsidRDefault="006354D1" w:rsidP="00202F04">
      <w:pPr>
        <w:spacing w:line="240" w:lineRule="auto"/>
        <w:jc w:val="right"/>
        <w:rPr>
          <w:rFonts w:cs="Times New Roman"/>
          <w:color w:val="000000" w:themeColor="text1"/>
          <w:szCs w:val="24"/>
          <w:shd w:val="clear" w:color="auto" w:fill="FFFFFF"/>
        </w:rPr>
      </w:pPr>
      <w:r w:rsidRPr="00E83C41">
        <w:rPr>
          <w:rFonts w:cs="Times New Roman"/>
          <w:color w:val="000000" w:themeColor="text1"/>
          <w:szCs w:val="24"/>
          <w:shd w:val="clear" w:color="auto" w:fill="FFFFFF"/>
        </w:rPr>
        <w:t>https</w:t>
      </w:r>
      <w:r w:rsidR="004B1B7F" w:rsidRPr="00E83C41">
        <w:rPr>
          <w:rFonts w:cs="Times New Roman"/>
          <w:color w:val="000000" w:themeColor="text1"/>
          <w:szCs w:val="24"/>
          <w:shd w:val="clear" w:color="auto" w:fill="FFFFFF"/>
        </w:rPr>
        <w:t>://orcid.org/0000-0002-4323-6756</w:t>
      </w:r>
    </w:p>
    <w:p w14:paraId="57FD2993" w14:textId="77777777" w:rsidR="00202F04" w:rsidRDefault="00202F04" w:rsidP="00202F04">
      <w:pPr>
        <w:spacing w:line="240" w:lineRule="auto"/>
        <w:jc w:val="right"/>
        <w:rPr>
          <w:rFonts w:cs="Times New Roman"/>
          <w:b/>
          <w:szCs w:val="24"/>
        </w:rPr>
      </w:pPr>
    </w:p>
    <w:p w14:paraId="2630DDB2" w14:textId="77777777" w:rsidR="00202F04" w:rsidRPr="004D7BD9" w:rsidRDefault="00202F04" w:rsidP="004D7BD9">
      <w:pPr>
        <w:spacing w:line="240" w:lineRule="auto"/>
        <w:jc w:val="right"/>
        <w:rPr>
          <w:rFonts w:asciiTheme="minorHAnsi" w:hAnsiTheme="minorHAnsi" w:cstheme="minorHAnsi"/>
          <w:b/>
          <w:szCs w:val="24"/>
          <w:lang w:val="pt-PT"/>
        </w:rPr>
      </w:pPr>
      <w:r w:rsidRPr="004D7BD9">
        <w:rPr>
          <w:rFonts w:asciiTheme="minorHAnsi" w:hAnsiTheme="minorHAnsi" w:cstheme="minorHAnsi"/>
          <w:b/>
          <w:szCs w:val="24"/>
          <w:lang w:val="pt-PT"/>
        </w:rPr>
        <w:t>Uriel A. Filobello-Nino</w:t>
      </w:r>
    </w:p>
    <w:p w14:paraId="3BB5C1B8" w14:textId="13B8E0E1" w:rsidR="00202F04" w:rsidRDefault="00202F04" w:rsidP="00202F04">
      <w:pPr>
        <w:spacing w:line="240" w:lineRule="auto"/>
        <w:jc w:val="right"/>
        <w:rPr>
          <w:szCs w:val="24"/>
        </w:rPr>
      </w:pPr>
      <w:r>
        <w:rPr>
          <w:szCs w:val="24"/>
        </w:rPr>
        <w:t xml:space="preserve">Universidad Veracruzana, </w:t>
      </w:r>
      <w:r w:rsidR="004B493D">
        <w:rPr>
          <w:szCs w:val="24"/>
        </w:rPr>
        <w:t>Facultad de Instrumentación Electrónica</w:t>
      </w:r>
      <w:r w:rsidR="004B493D">
        <w:rPr>
          <w:szCs w:val="24"/>
        </w:rPr>
        <w:t xml:space="preserve">, </w:t>
      </w:r>
      <w:r>
        <w:rPr>
          <w:szCs w:val="24"/>
        </w:rPr>
        <w:t>México</w:t>
      </w:r>
    </w:p>
    <w:p w14:paraId="46D57155" w14:textId="77777777" w:rsidR="00202F04" w:rsidRPr="004B493D" w:rsidRDefault="00202F04" w:rsidP="00202F04">
      <w:pPr>
        <w:widowControl/>
        <w:spacing w:line="240" w:lineRule="auto"/>
        <w:jc w:val="right"/>
        <w:rPr>
          <w:rFonts w:asciiTheme="minorHAnsi" w:hAnsiTheme="minorHAnsi" w:cstheme="minorHAnsi"/>
          <w:color w:val="FF0000"/>
          <w:sz w:val="22"/>
          <w:szCs w:val="22"/>
        </w:rPr>
      </w:pPr>
      <w:r w:rsidRPr="004B493D">
        <w:rPr>
          <w:rFonts w:asciiTheme="minorHAnsi" w:hAnsiTheme="minorHAnsi" w:cstheme="minorHAnsi"/>
          <w:color w:val="FF0000"/>
          <w:szCs w:val="24"/>
        </w:rPr>
        <w:t>ufilobello@uv.mx</w:t>
      </w:r>
    </w:p>
    <w:p w14:paraId="05699A48" w14:textId="77777777" w:rsidR="00202F04" w:rsidRPr="00E83C41" w:rsidRDefault="00202F04" w:rsidP="00202F04">
      <w:pPr>
        <w:spacing w:line="240" w:lineRule="auto"/>
        <w:jc w:val="right"/>
        <w:rPr>
          <w:rFonts w:cs="Times New Roman"/>
          <w:color w:val="000000" w:themeColor="text1"/>
          <w:szCs w:val="24"/>
          <w:shd w:val="clear" w:color="auto" w:fill="FFFFFF"/>
        </w:rPr>
      </w:pPr>
      <w:r w:rsidRPr="00E83C41">
        <w:rPr>
          <w:rFonts w:cs="Times New Roman"/>
          <w:color w:val="000000" w:themeColor="text1"/>
          <w:szCs w:val="24"/>
          <w:shd w:val="clear" w:color="auto" w:fill="FFFFFF"/>
        </w:rPr>
        <w:t>https://orcid.org/0000-0002-3543-834x</w:t>
      </w:r>
    </w:p>
    <w:p w14:paraId="303E4FE3" w14:textId="6E2D5BD1" w:rsidR="002D2834" w:rsidRPr="00202F04" w:rsidRDefault="002D2834" w:rsidP="00872BA1">
      <w:pPr>
        <w:widowControl/>
        <w:spacing w:line="276" w:lineRule="auto"/>
        <w:ind w:firstLine="0"/>
        <w:jc w:val="right"/>
        <w:rPr>
          <w:rFonts w:cs="Times New Roman"/>
          <w:bCs/>
          <w:sz w:val="22"/>
          <w:szCs w:val="22"/>
        </w:rPr>
      </w:pPr>
    </w:p>
    <w:p w14:paraId="5D2842DB" w14:textId="6C99B4FB" w:rsidR="00872BA1" w:rsidRPr="004D7BD9" w:rsidRDefault="00872BA1" w:rsidP="00872BA1">
      <w:pPr>
        <w:widowControl/>
        <w:spacing w:line="276" w:lineRule="auto"/>
        <w:ind w:firstLine="0"/>
        <w:jc w:val="right"/>
        <w:rPr>
          <w:rFonts w:cs="Times New Roman"/>
          <w:bCs/>
          <w:szCs w:val="24"/>
        </w:rPr>
      </w:pPr>
      <w:r w:rsidRPr="004D7BD9">
        <w:rPr>
          <w:rFonts w:cs="Times New Roman"/>
          <w:szCs w:val="24"/>
          <w:vertAlign w:val="superscript"/>
          <w:lang w:val="es-ES"/>
        </w:rPr>
        <w:lastRenderedPageBreak/>
        <w:t xml:space="preserve">* </w:t>
      </w:r>
      <w:r w:rsidRPr="004D7BD9">
        <w:rPr>
          <w:rFonts w:cs="Times New Roman"/>
          <w:szCs w:val="24"/>
          <w:lang w:val="es-ES"/>
        </w:rPr>
        <w:t>Autor de correspondencia. hvazquez@uv.mx</w:t>
      </w:r>
    </w:p>
    <w:p w14:paraId="4162F942" w14:textId="77777777" w:rsidR="00332D71" w:rsidRDefault="00332D71" w:rsidP="00BF4DEA">
      <w:pPr>
        <w:widowControl/>
        <w:suppressAutoHyphens w:val="0"/>
        <w:ind w:firstLine="0"/>
        <w:jc w:val="left"/>
        <w:rPr>
          <w:rFonts w:asciiTheme="minorHAnsi" w:hAnsiTheme="minorHAnsi" w:cstheme="minorHAnsi"/>
          <w:b/>
          <w:sz w:val="28"/>
          <w:szCs w:val="28"/>
        </w:rPr>
      </w:pPr>
    </w:p>
    <w:p w14:paraId="071EA1EA" w14:textId="20CF0797" w:rsidR="00C1392B" w:rsidRPr="00721F6A" w:rsidRDefault="00E85577" w:rsidP="00BF4DEA">
      <w:pPr>
        <w:widowControl/>
        <w:suppressAutoHyphens w:val="0"/>
        <w:ind w:firstLine="0"/>
        <w:jc w:val="left"/>
        <w:rPr>
          <w:rFonts w:asciiTheme="minorHAnsi" w:hAnsiTheme="minorHAnsi" w:cstheme="minorHAnsi"/>
          <w:b/>
          <w:sz w:val="28"/>
          <w:szCs w:val="28"/>
        </w:rPr>
      </w:pPr>
      <w:r w:rsidRPr="00721F6A">
        <w:rPr>
          <w:rFonts w:asciiTheme="minorHAnsi" w:hAnsiTheme="minorHAnsi" w:cstheme="minorHAnsi"/>
          <w:b/>
          <w:sz w:val="28"/>
          <w:szCs w:val="28"/>
        </w:rPr>
        <w:t>Resumen</w:t>
      </w:r>
    </w:p>
    <w:p w14:paraId="071EA1EB" w14:textId="491E7C2D" w:rsidR="00C1392B" w:rsidRPr="00662159" w:rsidRDefault="00E85577" w:rsidP="004D7BD9">
      <w:pPr>
        <w:widowControl/>
        <w:suppressAutoHyphens w:val="0"/>
        <w:ind w:firstLine="0"/>
        <w:rPr>
          <w:szCs w:val="24"/>
        </w:rPr>
      </w:pPr>
      <w:r w:rsidRPr="00662159">
        <w:rPr>
          <w:szCs w:val="24"/>
        </w:rPr>
        <w:t xml:space="preserve">En este artículo se presenta un método educativo que permite unir funciones elementales. Se propone graficar funciones tipo </w:t>
      </w:r>
      <w:proofErr w:type="spellStart"/>
      <w:r w:rsidRPr="002D2834">
        <w:rPr>
          <w:i/>
          <w:iCs/>
          <w:szCs w:val="24"/>
        </w:rPr>
        <w:t>piecewise</w:t>
      </w:r>
      <w:proofErr w:type="spellEnd"/>
      <w:r w:rsidRPr="00662159">
        <w:rPr>
          <w:szCs w:val="24"/>
        </w:rPr>
        <w:t xml:space="preserve"> por medio de una función graficadora que utiliza ventanas</w:t>
      </w:r>
      <w:r w:rsidR="00037FD5" w:rsidRPr="00662159">
        <w:rPr>
          <w:szCs w:val="24"/>
        </w:rPr>
        <w:t>. En este caso,</w:t>
      </w:r>
      <w:r w:rsidRPr="00662159">
        <w:rPr>
          <w:szCs w:val="24"/>
        </w:rPr>
        <w:t xml:space="preserve"> la ventaja </w:t>
      </w:r>
      <w:r w:rsidR="00957588" w:rsidRPr="00662159">
        <w:rPr>
          <w:szCs w:val="24"/>
        </w:rPr>
        <w:t>es que tanto</w:t>
      </w:r>
      <w:r w:rsidR="00037FD5" w:rsidRPr="00662159">
        <w:rPr>
          <w:szCs w:val="24"/>
        </w:rPr>
        <w:t xml:space="preserve"> </w:t>
      </w:r>
      <w:r w:rsidRPr="00662159">
        <w:rPr>
          <w:szCs w:val="24"/>
        </w:rPr>
        <w:t xml:space="preserve">docentes y alumnos que no dispongan de conocimientos de programación o de comandos especializados de graficación </w:t>
      </w:r>
      <w:r w:rsidR="00891A43" w:rsidRPr="00662159">
        <w:rPr>
          <w:szCs w:val="24"/>
        </w:rPr>
        <w:t>podrán</w:t>
      </w:r>
      <w:r w:rsidRPr="00662159">
        <w:rPr>
          <w:szCs w:val="24"/>
        </w:rPr>
        <w:t xml:space="preserve"> visualizarlas en el salón de clases mediante un </w:t>
      </w:r>
      <w:r w:rsidRPr="002D2834">
        <w:rPr>
          <w:i/>
          <w:iCs/>
          <w:szCs w:val="24"/>
        </w:rPr>
        <w:t>software</w:t>
      </w:r>
      <w:r w:rsidRPr="00662159">
        <w:rPr>
          <w:szCs w:val="24"/>
        </w:rPr>
        <w:t xml:space="preserve"> matemático educativo. </w:t>
      </w:r>
      <w:r w:rsidR="00C8495D" w:rsidRPr="00662159">
        <w:rPr>
          <w:szCs w:val="24"/>
        </w:rPr>
        <w:t>Igualmente,</w:t>
      </w:r>
      <w:r w:rsidRPr="00662159">
        <w:rPr>
          <w:szCs w:val="24"/>
        </w:rPr>
        <w:t xml:space="preserve"> se presentan </w:t>
      </w:r>
      <w:r w:rsidR="00D77F48" w:rsidRPr="00662159">
        <w:rPr>
          <w:szCs w:val="24"/>
        </w:rPr>
        <w:t xml:space="preserve">tres </w:t>
      </w:r>
      <w:r w:rsidRPr="00662159">
        <w:rPr>
          <w:szCs w:val="24"/>
        </w:rPr>
        <w:t>casos de estudio en donde se han obtenido buenos resultados.</w:t>
      </w:r>
    </w:p>
    <w:p w14:paraId="071EA1EC" w14:textId="77C8E30C" w:rsidR="00C1392B" w:rsidRPr="00662159" w:rsidRDefault="00E85577" w:rsidP="00BF4DEA">
      <w:pPr>
        <w:widowControl/>
        <w:ind w:firstLine="0"/>
        <w:rPr>
          <w:rFonts w:eastAsia="Times New Roman" w:cs="Times New Roman"/>
          <w:bCs/>
          <w:kern w:val="0"/>
          <w:szCs w:val="24"/>
          <w:lang w:eastAsia="pt-BR" w:bidi="ar-SA"/>
        </w:rPr>
      </w:pPr>
      <w:r w:rsidRPr="00721F6A">
        <w:rPr>
          <w:rFonts w:asciiTheme="minorHAnsi" w:hAnsiTheme="minorHAnsi" w:cstheme="minorHAnsi"/>
          <w:b/>
          <w:sz w:val="28"/>
          <w:szCs w:val="28"/>
        </w:rPr>
        <w:t>Palabras clave:</w:t>
      </w:r>
      <w:r w:rsidRPr="00662159">
        <w:rPr>
          <w:rFonts w:eastAsia="Times New Roman" w:cs="Times New Roman"/>
          <w:b/>
          <w:bCs/>
          <w:kern w:val="0"/>
          <w:sz w:val="22"/>
          <w:szCs w:val="22"/>
          <w:lang w:eastAsia="pt-BR" w:bidi="ar-SA"/>
        </w:rPr>
        <w:t xml:space="preserve"> </w:t>
      </w:r>
      <w:r w:rsidRPr="00662159">
        <w:rPr>
          <w:rFonts w:eastAsia="Times New Roman" w:cs="Times New Roman"/>
          <w:bCs/>
          <w:kern w:val="0"/>
          <w:szCs w:val="24"/>
          <w:lang w:eastAsia="pt-BR" w:bidi="ar-SA"/>
        </w:rPr>
        <w:t>discurso matemático escolar,</w:t>
      </w:r>
      <w:r w:rsidR="00264C05" w:rsidRPr="00662159">
        <w:rPr>
          <w:rFonts w:eastAsia="Times New Roman" w:cs="Times New Roman"/>
          <w:bCs/>
          <w:kern w:val="0"/>
          <w:szCs w:val="24"/>
          <w:lang w:eastAsia="pt-BR" w:bidi="ar-SA"/>
        </w:rPr>
        <w:t xml:space="preserve"> </w:t>
      </w:r>
      <w:r w:rsidR="00C8495D" w:rsidRPr="00662159">
        <w:rPr>
          <w:rFonts w:eastAsia="Times New Roman" w:cs="Times New Roman"/>
          <w:bCs/>
          <w:kern w:val="0"/>
          <w:szCs w:val="24"/>
          <w:lang w:eastAsia="pt-BR" w:bidi="ar-SA"/>
        </w:rPr>
        <w:t>funciones elementales,</w:t>
      </w:r>
      <w:r w:rsidRPr="00662159">
        <w:rPr>
          <w:rFonts w:eastAsia="Times New Roman" w:cs="Times New Roman"/>
          <w:bCs/>
          <w:kern w:val="0"/>
          <w:szCs w:val="24"/>
          <w:lang w:eastAsia="pt-BR" w:bidi="ar-SA"/>
        </w:rPr>
        <w:t xml:space="preserve"> método de ventanas</w:t>
      </w:r>
      <w:r w:rsidR="00C8495D" w:rsidRPr="00662159">
        <w:rPr>
          <w:rFonts w:eastAsia="Times New Roman" w:cs="Times New Roman"/>
          <w:bCs/>
          <w:kern w:val="0"/>
          <w:szCs w:val="24"/>
          <w:lang w:eastAsia="pt-BR" w:bidi="ar-SA"/>
        </w:rPr>
        <w:t>.</w:t>
      </w:r>
    </w:p>
    <w:p w14:paraId="4A728EEF" w14:textId="77777777" w:rsidR="003459D0" w:rsidRPr="00662159" w:rsidRDefault="003459D0" w:rsidP="00BF4DEA">
      <w:pPr>
        <w:widowControl/>
        <w:ind w:firstLine="0"/>
        <w:rPr>
          <w:rFonts w:eastAsia="Times New Roman" w:cs="Times New Roman"/>
          <w:bCs/>
          <w:kern w:val="0"/>
          <w:szCs w:val="24"/>
          <w:lang w:eastAsia="pt-BR" w:bidi="ar-SA"/>
        </w:rPr>
      </w:pPr>
    </w:p>
    <w:p w14:paraId="071EA1ED" w14:textId="77777777" w:rsidR="00C1392B" w:rsidRPr="00E83C41" w:rsidRDefault="00E85577" w:rsidP="004D7BD9">
      <w:pPr>
        <w:widowControl/>
        <w:suppressAutoHyphens w:val="0"/>
        <w:ind w:firstLine="0"/>
        <w:rPr>
          <w:rFonts w:asciiTheme="minorHAnsi" w:hAnsiTheme="minorHAnsi" w:cstheme="minorHAnsi"/>
          <w:b/>
          <w:sz w:val="28"/>
          <w:szCs w:val="28"/>
          <w:lang w:val="en-US"/>
        </w:rPr>
      </w:pPr>
      <w:r w:rsidRPr="00E83C41">
        <w:rPr>
          <w:rFonts w:asciiTheme="minorHAnsi" w:hAnsiTheme="minorHAnsi" w:cstheme="minorHAnsi"/>
          <w:b/>
          <w:sz w:val="28"/>
          <w:szCs w:val="28"/>
          <w:lang w:val="en-US"/>
        </w:rPr>
        <w:t>Abstract</w:t>
      </w:r>
    </w:p>
    <w:p w14:paraId="071EA1EE" w14:textId="376EA822" w:rsidR="00C1392B" w:rsidRPr="00662159" w:rsidRDefault="00E85577" w:rsidP="004D7BD9">
      <w:pPr>
        <w:widowControl/>
        <w:autoSpaceDE w:val="0"/>
        <w:autoSpaceDN w:val="0"/>
        <w:adjustRightInd w:val="0"/>
        <w:ind w:firstLine="0"/>
        <w:rPr>
          <w:szCs w:val="24"/>
          <w:lang w:val="en-US"/>
        </w:rPr>
      </w:pPr>
      <w:r w:rsidRPr="006354D1">
        <w:rPr>
          <w:szCs w:val="24"/>
          <w:lang w:val="en-US"/>
        </w:rPr>
        <w:t xml:space="preserve">This paper presents an educational method that allows matching elementary functions. </w:t>
      </w:r>
      <w:r w:rsidRPr="00662159">
        <w:rPr>
          <w:szCs w:val="24"/>
          <w:lang w:val="en-US"/>
        </w:rPr>
        <w:t>It is proposed to plot piecewise type functions by means of a graphing function that uses windows</w:t>
      </w:r>
      <w:r w:rsidR="00C8495D" w:rsidRPr="00662159">
        <w:rPr>
          <w:szCs w:val="24"/>
          <w:lang w:val="en-US"/>
        </w:rPr>
        <w:t xml:space="preserve">. </w:t>
      </w:r>
      <w:r w:rsidR="00A875D2" w:rsidRPr="00662159">
        <w:rPr>
          <w:szCs w:val="24"/>
          <w:lang w:val="en-US"/>
        </w:rPr>
        <w:t>In this case, the advantage is that both teachers and students who do not have programming knowledge or specialized graphing commands will be able to view them in the classroom using educational mathematical software</w:t>
      </w:r>
      <w:r w:rsidRPr="00662159">
        <w:rPr>
          <w:szCs w:val="24"/>
          <w:lang w:val="en-US"/>
        </w:rPr>
        <w:t>. Also</w:t>
      </w:r>
      <w:r w:rsidR="003459D0" w:rsidRPr="00662159">
        <w:rPr>
          <w:szCs w:val="24"/>
          <w:lang w:val="en-US"/>
        </w:rPr>
        <w:t>,</w:t>
      </w:r>
      <w:r w:rsidRPr="00662159">
        <w:rPr>
          <w:szCs w:val="24"/>
          <w:lang w:val="en-US"/>
        </w:rPr>
        <w:t xml:space="preserve"> three case studies are presented where good results have been obtained.</w:t>
      </w:r>
    </w:p>
    <w:p w14:paraId="071EA1EF" w14:textId="67C1AAE1" w:rsidR="00C1392B" w:rsidRDefault="00E85577" w:rsidP="00BF4DEA">
      <w:pPr>
        <w:pStyle w:val="local"/>
        <w:autoSpaceDE w:val="0"/>
        <w:autoSpaceDN w:val="0"/>
        <w:adjustRightInd w:val="0"/>
        <w:spacing w:after="0" w:line="360" w:lineRule="auto"/>
        <w:jc w:val="both"/>
        <w:rPr>
          <w:rFonts w:ascii="Times New Roman" w:hAnsi="Times New Roman"/>
          <w:sz w:val="24"/>
          <w:lang w:val="en-US"/>
        </w:rPr>
      </w:pPr>
      <w:r w:rsidRPr="00E83C41">
        <w:rPr>
          <w:rFonts w:asciiTheme="minorHAnsi" w:eastAsia="SimSun" w:hAnsiTheme="minorHAnsi" w:cstheme="minorHAnsi"/>
          <w:b/>
          <w:kern w:val="1"/>
          <w:szCs w:val="28"/>
          <w:lang w:val="en-US" w:eastAsia="hi-IN" w:bidi="hi-IN"/>
        </w:rPr>
        <w:t>Keywords:</w:t>
      </w:r>
      <w:r w:rsidRPr="00662159">
        <w:rPr>
          <w:rFonts w:ascii="Times New Roman" w:hAnsi="Times New Roman"/>
          <w:sz w:val="24"/>
          <w:lang w:val="en-US"/>
        </w:rPr>
        <w:t xml:space="preserve"> </w:t>
      </w:r>
      <w:r w:rsidR="003459D0" w:rsidRPr="00662159">
        <w:rPr>
          <w:rFonts w:ascii="Times New Roman" w:hAnsi="Times New Roman"/>
          <w:sz w:val="24"/>
          <w:lang w:val="en-US"/>
        </w:rPr>
        <w:t>s</w:t>
      </w:r>
      <w:r w:rsidRPr="00662159">
        <w:rPr>
          <w:rFonts w:ascii="Times New Roman" w:hAnsi="Times New Roman"/>
          <w:sz w:val="24"/>
          <w:lang w:val="en-US"/>
        </w:rPr>
        <w:t>chool math speech,</w:t>
      </w:r>
      <w:r w:rsidR="00C8495D" w:rsidRPr="00662159">
        <w:rPr>
          <w:rFonts w:ascii="Times New Roman" w:hAnsi="Times New Roman"/>
          <w:sz w:val="24"/>
          <w:lang w:val="en-US"/>
        </w:rPr>
        <w:t xml:space="preserve"> elementary functions,</w:t>
      </w:r>
      <w:r w:rsidRPr="00662159">
        <w:rPr>
          <w:rFonts w:ascii="Times New Roman" w:hAnsi="Times New Roman"/>
          <w:sz w:val="24"/>
          <w:lang w:val="en-US"/>
        </w:rPr>
        <w:t xml:space="preserve"> plot windows method.</w:t>
      </w:r>
    </w:p>
    <w:p w14:paraId="0BC56D48" w14:textId="2FFE1A14" w:rsidR="00721F6A" w:rsidRDefault="00721F6A" w:rsidP="00BF4DEA">
      <w:pPr>
        <w:pStyle w:val="local"/>
        <w:autoSpaceDE w:val="0"/>
        <w:autoSpaceDN w:val="0"/>
        <w:adjustRightInd w:val="0"/>
        <w:spacing w:after="0" w:line="360" w:lineRule="auto"/>
        <w:jc w:val="both"/>
        <w:rPr>
          <w:rFonts w:ascii="Times New Roman" w:hAnsi="Times New Roman"/>
          <w:sz w:val="24"/>
          <w:lang w:val="en-US"/>
        </w:rPr>
      </w:pPr>
    </w:p>
    <w:p w14:paraId="423B5093" w14:textId="0EEF0734" w:rsidR="00721F6A" w:rsidRPr="003C2632" w:rsidRDefault="00721F6A" w:rsidP="00BF4DEA">
      <w:pPr>
        <w:pStyle w:val="local"/>
        <w:autoSpaceDE w:val="0"/>
        <w:autoSpaceDN w:val="0"/>
        <w:adjustRightInd w:val="0"/>
        <w:spacing w:after="0" w:line="360" w:lineRule="auto"/>
        <w:jc w:val="both"/>
        <w:rPr>
          <w:rFonts w:asciiTheme="minorHAnsi" w:eastAsia="SimSun" w:hAnsiTheme="minorHAnsi" w:cstheme="minorHAnsi"/>
          <w:b/>
          <w:kern w:val="1"/>
          <w:szCs w:val="28"/>
          <w:lang w:val="pt-PT" w:eastAsia="hi-IN" w:bidi="hi-IN"/>
        </w:rPr>
      </w:pPr>
      <w:r w:rsidRPr="003C2632">
        <w:rPr>
          <w:rFonts w:asciiTheme="minorHAnsi" w:eastAsia="SimSun" w:hAnsiTheme="minorHAnsi" w:cstheme="minorHAnsi"/>
          <w:b/>
          <w:kern w:val="1"/>
          <w:szCs w:val="28"/>
          <w:lang w:val="pt-PT" w:eastAsia="hi-IN" w:bidi="hi-IN"/>
        </w:rPr>
        <w:t>Resumo</w:t>
      </w:r>
    </w:p>
    <w:p w14:paraId="47365F3E" w14:textId="77777777" w:rsidR="00721F6A" w:rsidRPr="00202F04" w:rsidRDefault="00721F6A" w:rsidP="004D7BD9">
      <w:pPr>
        <w:pStyle w:val="local"/>
        <w:autoSpaceDE w:val="0"/>
        <w:autoSpaceDN w:val="0"/>
        <w:adjustRightInd w:val="0"/>
        <w:spacing w:line="360" w:lineRule="auto"/>
        <w:jc w:val="both"/>
        <w:rPr>
          <w:rFonts w:ascii="Times New Roman" w:hAnsi="Times New Roman"/>
          <w:sz w:val="24"/>
          <w:lang w:val="pt-PT"/>
        </w:rPr>
      </w:pPr>
      <w:r w:rsidRPr="003D1D2B">
        <w:rPr>
          <w:rFonts w:ascii="Times New Roman" w:hAnsi="Times New Roman"/>
          <w:sz w:val="24"/>
          <w:lang w:val="pt-PT"/>
        </w:rPr>
        <w:t xml:space="preserve">Este artigo apresenta um método educacional que permite unir funções elementares. Propõe-se representar graficamente funções do tipo por partes por meio de uma função gráfica que usa janelas. Nesse caso, a vantagem é que tanto professores quanto alunos que não possuem conhecimentos de programação ou comandos gráficos especializados poderão visualizá-los em sala de aula usando softwares matemáticos educacionais. </w:t>
      </w:r>
      <w:r w:rsidRPr="00202F04">
        <w:rPr>
          <w:rFonts w:ascii="Times New Roman" w:hAnsi="Times New Roman"/>
          <w:sz w:val="24"/>
          <w:lang w:val="pt-PT"/>
        </w:rPr>
        <w:t>Da mesma forma, são apresentados três estudos de caso onde foram obtidos bons resultados.</w:t>
      </w:r>
    </w:p>
    <w:p w14:paraId="02F414C2" w14:textId="6B06BBA5" w:rsidR="00721F6A" w:rsidRPr="00202F04" w:rsidRDefault="00721F6A" w:rsidP="00721F6A">
      <w:pPr>
        <w:pStyle w:val="local"/>
        <w:autoSpaceDE w:val="0"/>
        <w:autoSpaceDN w:val="0"/>
        <w:adjustRightInd w:val="0"/>
        <w:spacing w:after="0" w:line="360" w:lineRule="auto"/>
        <w:jc w:val="both"/>
        <w:rPr>
          <w:rFonts w:ascii="Times New Roman" w:hAnsi="Times New Roman"/>
          <w:sz w:val="24"/>
          <w:lang w:val="pt-PT"/>
        </w:rPr>
      </w:pPr>
      <w:r w:rsidRPr="00202F04">
        <w:rPr>
          <w:rFonts w:asciiTheme="minorHAnsi" w:eastAsia="SimSun" w:hAnsiTheme="minorHAnsi" w:cstheme="minorHAnsi"/>
          <w:b/>
          <w:kern w:val="1"/>
          <w:szCs w:val="28"/>
          <w:lang w:val="pt-PT" w:eastAsia="hi-IN" w:bidi="hi-IN"/>
        </w:rPr>
        <w:t>Palavras-chave:</w:t>
      </w:r>
      <w:r w:rsidRPr="00202F04">
        <w:rPr>
          <w:rFonts w:ascii="Times New Roman" w:hAnsi="Times New Roman"/>
          <w:sz w:val="22"/>
          <w:szCs w:val="22"/>
          <w:lang w:val="pt-PT"/>
        </w:rPr>
        <w:t xml:space="preserve"> </w:t>
      </w:r>
      <w:r w:rsidRPr="00202F04">
        <w:rPr>
          <w:rFonts w:ascii="Times New Roman" w:hAnsi="Times New Roman"/>
          <w:sz w:val="24"/>
          <w:lang w:val="pt-PT"/>
        </w:rPr>
        <w:t>discurso matemático escolar, funções elementares, método windows.</w:t>
      </w:r>
    </w:p>
    <w:p w14:paraId="214A09B3" w14:textId="77777777" w:rsidR="00721F6A" w:rsidRPr="004334EF" w:rsidRDefault="00721F6A" w:rsidP="00721F6A">
      <w:pPr>
        <w:pStyle w:val="HTMLconformatoprevio"/>
        <w:shd w:val="clear" w:color="auto" w:fill="FFFFFF"/>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 xml:space="preserve">Agosto </w:t>
      </w:r>
      <w:r w:rsidRPr="00906375">
        <w:rPr>
          <w:rFonts w:ascii="Times New Roman" w:hAnsi="Times New Roman"/>
          <w:color w:val="000000"/>
          <w:sz w:val="24"/>
        </w:rPr>
        <w:t>202</w:t>
      </w:r>
      <w:r>
        <w:rPr>
          <w:rFonts w:ascii="Times New Roman" w:hAnsi="Times New Roman"/>
          <w:color w:val="000000"/>
          <w:sz w:val="24"/>
        </w:rPr>
        <w:t>1</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Febrero 2022</w:t>
      </w:r>
    </w:p>
    <w:p w14:paraId="7C5991B0" w14:textId="3062CEBA" w:rsidR="00721F6A" w:rsidRPr="00721F6A" w:rsidRDefault="00E85DB0" w:rsidP="00721F6A">
      <w:pPr>
        <w:pStyle w:val="local"/>
        <w:autoSpaceDE w:val="0"/>
        <w:autoSpaceDN w:val="0"/>
        <w:adjustRightInd w:val="0"/>
        <w:spacing w:after="0" w:line="360" w:lineRule="auto"/>
        <w:jc w:val="both"/>
        <w:rPr>
          <w:rFonts w:ascii="Times New Roman" w:hAnsi="Times New Roman"/>
          <w:sz w:val="22"/>
          <w:szCs w:val="22"/>
        </w:rPr>
      </w:pPr>
      <w:r>
        <w:rPr>
          <w:noProof/>
        </w:rPr>
        <w:pict w14:anchorId="3C40E97C">
          <v:rect id="_x0000_i1025" style="width:441.9pt;height:.05pt" o:hralign="center" o:hrstd="t" o:hr="t" fillcolor="#a0a0a0" stroked="f"/>
        </w:pict>
      </w:r>
    </w:p>
    <w:p w14:paraId="04DF0C1D" w14:textId="7BE05E31" w:rsidR="004D7BD9" w:rsidRDefault="004D7BD9" w:rsidP="00721F6A">
      <w:pPr>
        <w:widowControl/>
        <w:suppressAutoHyphens w:val="0"/>
        <w:ind w:firstLine="0"/>
        <w:jc w:val="center"/>
        <w:rPr>
          <w:rFonts w:cs="Times New Roman"/>
          <w:b/>
          <w:sz w:val="32"/>
          <w:szCs w:val="32"/>
        </w:rPr>
      </w:pPr>
    </w:p>
    <w:p w14:paraId="071EA1F1" w14:textId="184E09EA" w:rsidR="00C1392B" w:rsidRPr="00662159" w:rsidRDefault="00E85577" w:rsidP="00721F6A">
      <w:pPr>
        <w:widowControl/>
        <w:suppressAutoHyphens w:val="0"/>
        <w:ind w:firstLine="0"/>
        <w:jc w:val="center"/>
        <w:rPr>
          <w:rFonts w:eastAsia="Times New Roman" w:cs="Times New Roman"/>
          <w:bCs/>
          <w:kern w:val="0"/>
          <w:sz w:val="32"/>
          <w:szCs w:val="32"/>
          <w:lang w:eastAsia="pt-BR" w:bidi="ar-SA"/>
        </w:rPr>
      </w:pPr>
      <w:r w:rsidRPr="00662159">
        <w:rPr>
          <w:rFonts w:cs="Times New Roman"/>
          <w:b/>
          <w:sz w:val="32"/>
          <w:szCs w:val="32"/>
        </w:rPr>
        <w:lastRenderedPageBreak/>
        <w:t>Introducción</w:t>
      </w:r>
    </w:p>
    <w:p w14:paraId="071EA1F2" w14:textId="784546F3" w:rsidR="003C5C47" w:rsidRDefault="00E85577" w:rsidP="003459D0">
      <w:pPr>
        <w:widowControl/>
        <w:ind w:firstLine="708"/>
        <w:rPr>
          <w:rFonts w:cs="Times New Roman"/>
          <w:szCs w:val="24"/>
        </w:rPr>
      </w:pPr>
      <w:r w:rsidRPr="00662159">
        <w:rPr>
          <w:rFonts w:cs="Times New Roman"/>
          <w:szCs w:val="24"/>
        </w:rPr>
        <w:t>En los cursos de matemáticas</w:t>
      </w:r>
      <w:r w:rsidR="00A44B3D" w:rsidRPr="00662159">
        <w:rPr>
          <w:rFonts w:cs="Times New Roman"/>
          <w:szCs w:val="24"/>
        </w:rPr>
        <w:t>,</w:t>
      </w:r>
      <w:r w:rsidRPr="00662159">
        <w:rPr>
          <w:rFonts w:cs="Times New Roman"/>
          <w:szCs w:val="24"/>
        </w:rPr>
        <w:t xml:space="preserve"> cuando el alumno tiene un acercamiento con las funciones algebraicas, desde ese momento se le pide que grafique una función lineal o una cuadrática. A esto se le agrega que el estudiante debe ser capaz de diferenciar la variable dependiente de la independiente. Asimismo, en el salón de clase</w:t>
      </w:r>
      <w:r w:rsidR="003C4C82" w:rsidRPr="00662159">
        <w:rPr>
          <w:rFonts w:cs="Times New Roman"/>
          <w:szCs w:val="24"/>
        </w:rPr>
        <w:t>,</w:t>
      </w:r>
      <w:r w:rsidRPr="00662159">
        <w:rPr>
          <w:rFonts w:cs="Times New Roman"/>
          <w:szCs w:val="24"/>
        </w:rPr>
        <w:t xml:space="preserve"> el alumno </w:t>
      </w:r>
      <w:r w:rsidR="0015110B" w:rsidRPr="00662159">
        <w:rPr>
          <w:rFonts w:cs="Times New Roman"/>
          <w:szCs w:val="24"/>
        </w:rPr>
        <w:t>debe aprender</w:t>
      </w:r>
      <w:r w:rsidRPr="00662159">
        <w:rPr>
          <w:rFonts w:cs="Times New Roman"/>
          <w:szCs w:val="24"/>
        </w:rPr>
        <w:t xml:space="preserve"> qu</w:t>
      </w:r>
      <w:r w:rsidR="0015110B" w:rsidRPr="00662159">
        <w:rPr>
          <w:rFonts w:cs="Times New Roman"/>
          <w:szCs w:val="24"/>
        </w:rPr>
        <w:t>é</w:t>
      </w:r>
      <w:r w:rsidRPr="00662159">
        <w:rPr>
          <w:rFonts w:cs="Times New Roman"/>
          <w:szCs w:val="24"/>
        </w:rPr>
        <w:t xml:space="preserve"> es el dominio y qu</w:t>
      </w:r>
      <w:r w:rsidR="0015110B" w:rsidRPr="00662159">
        <w:rPr>
          <w:rFonts w:cs="Times New Roman"/>
          <w:szCs w:val="24"/>
        </w:rPr>
        <w:t>é</w:t>
      </w:r>
      <w:r w:rsidRPr="00662159">
        <w:rPr>
          <w:rFonts w:cs="Times New Roman"/>
          <w:szCs w:val="24"/>
        </w:rPr>
        <w:t xml:space="preserve"> es el </w:t>
      </w:r>
      <w:proofErr w:type="spellStart"/>
      <w:r w:rsidRPr="00662159">
        <w:rPr>
          <w:rFonts w:cs="Times New Roman"/>
          <w:szCs w:val="24"/>
        </w:rPr>
        <w:t>contradominio</w:t>
      </w:r>
      <w:proofErr w:type="spellEnd"/>
      <w:r w:rsidRPr="00662159">
        <w:rPr>
          <w:rFonts w:cs="Times New Roman"/>
          <w:szCs w:val="24"/>
        </w:rPr>
        <w:t>. A la vez, debe</w:t>
      </w:r>
      <w:r w:rsidR="0015110B" w:rsidRPr="00662159">
        <w:rPr>
          <w:rFonts w:cs="Times New Roman"/>
          <w:szCs w:val="24"/>
        </w:rPr>
        <w:t xml:space="preserve"> saber</w:t>
      </w:r>
      <w:r w:rsidRPr="00662159">
        <w:rPr>
          <w:rFonts w:cs="Times New Roman"/>
          <w:szCs w:val="24"/>
        </w:rPr>
        <w:t xml:space="preserve"> distinguir cuando se trata de una relación o una función entre estos conjuntos. Esto es lo que de manera tradicional se maneja en la educación secundaria o media superior</w:t>
      </w:r>
      <w:r w:rsidR="003C5C47">
        <w:rPr>
          <w:rFonts w:cs="Times New Roman"/>
          <w:szCs w:val="24"/>
        </w:rPr>
        <w:t>, sin embargo,</w:t>
      </w:r>
      <w:r w:rsidR="008305E9" w:rsidRPr="00662159">
        <w:rPr>
          <w:rFonts w:cs="Times New Roman"/>
          <w:szCs w:val="24"/>
        </w:rPr>
        <w:t xml:space="preserve"> </w:t>
      </w:r>
      <w:r w:rsidR="003C5C47">
        <w:rPr>
          <w:rFonts w:cs="Times New Roman"/>
          <w:szCs w:val="24"/>
        </w:rPr>
        <w:t>a</w:t>
      </w:r>
      <w:r w:rsidRPr="00662159">
        <w:rPr>
          <w:rFonts w:cs="Times New Roman"/>
          <w:szCs w:val="24"/>
        </w:rPr>
        <w:t>h</w:t>
      </w:r>
      <w:r w:rsidR="003C5C47">
        <w:rPr>
          <w:rFonts w:ascii="Calibri" w:hAnsi="Calibri" w:cs="Calibri"/>
          <w:szCs w:val="24"/>
        </w:rPr>
        <w:t>í</w:t>
      </w:r>
      <w:r w:rsidRPr="00662159">
        <w:rPr>
          <w:rFonts w:cs="Times New Roman"/>
          <w:szCs w:val="24"/>
        </w:rPr>
        <w:t xml:space="preserve"> se encuentra escondido el </w:t>
      </w:r>
      <w:r w:rsidR="003C5C47" w:rsidRPr="003C5C47">
        <w:rPr>
          <w:rFonts w:cs="Times New Roman"/>
          <w:i/>
          <w:iCs/>
          <w:szCs w:val="24"/>
        </w:rPr>
        <w:t>Discurso Matemático E</w:t>
      </w:r>
      <w:r w:rsidR="003C4C82" w:rsidRPr="003C5C47">
        <w:rPr>
          <w:rFonts w:cs="Times New Roman"/>
          <w:i/>
          <w:iCs/>
          <w:szCs w:val="24"/>
        </w:rPr>
        <w:t>scolar</w:t>
      </w:r>
      <w:r w:rsidR="003C4C82" w:rsidRPr="00662159">
        <w:rPr>
          <w:rFonts w:cs="Times New Roman"/>
          <w:szCs w:val="24"/>
        </w:rPr>
        <w:t xml:space="preserve"> </w:t>
      </w:r>
      <w:r w:rsidRPr="00662159">
        <w:rPr>
          <w:rFonts w:cs="Times New Roman"/>
          <w:szCs w:val="24"/>
        </w:rPr>
        <w:t>(DME).</w:t>
      </w:r>
    </w:p>
    <w:p w14:paraId="071EA1F3" w14:textId="18796CE0" w:rsidR="003C5C47" w:rsidRDefault="00E85577" w:rsidP="00BF4DEA">
      <w:pPr>
        <w:widowControl/>
        <w:ind w:firstLine="708"/>
        <w:rPr>
          <w:rFonts w:cs="Times New Roman"/>
          <w:szCs w:val="24"/>
        </w:rPr>
      </w:pPr>
      <w:r w:rsidRPr="00662159">
        <w:rPr>
          <w:rFonts w:cs="Times New Roman"/>
          <w:szCs w:val="24"/>
          <w:shd w:val="clear" w:color="auto" w:fill="FFFFFF"/>
        </w:rPr>
        <w:t>En la enseñanza de las matemáticas</w:t>
      </w:r>
      <w:r w:rsidR="003C4C82" w:rsidRPr="00662159">
        <w:rPr>
          <w:rFonts w:cs="Times New Roman"/>
          <w:szCs w:val="24"/>
          <w:shd w:val="clear" w:color="auto" w:fill="FFFFFF"/>
        </w:rPr>
        <w:t>,</w:t>
      </w:r>
      <w:r w:rsidRPr="00662159">
        <w:rPr>
          <w:rFonts w:cs="Times New Roman"/>
          <w:szCs w:val="24"/>
          <w:shd w:val="clear" w:color="auto" w:fill="FFFFFF"/>
        </w:rPr>
        <w:t xml:space="preserve"> el DME es el lenguaje que se maneja en clase, es el sistema de razón que produce violencia simbólica debida a la imposición de los argumentos, significados y procedimientos </w:t>
      </w:r>
      <w:r w:rsidRPr="00662159">
        <w:rPr>
          <w:rFonts w:cs="Times New Roman"/>
          <w:szCs w:val="24"/>
        </w:rPr>
        <w:t>(</w:t>
      </w:r>
      <w:r w:rsidR="0015110B" w:rsidRPr="00662159">
        <w:rPr>
          <w:rFonts w:cs="Times New Roman"/>
          <w:szCs w:val="24"/>
        </w:rPr>
        <w:t>Soto</w:t>
      </w:r>
      <w:r w:rsidRPr="00662159">
        <w:rPr>
          <w:rFonts w:cs="Times New Roman"/>
          <w:caps/>
          <w:kern w:val="2"/>
          <w:szCs w:val="24"/>
        </w:rPr>
        <w:t>,</w:t>
      </w:r>
      <w:r w:rsidRPr="00662159">
        <w:rPr>
          <w:rFonts w:cs="Times New Roman"/>
          <w:szCs w:val="24"/>
        </w:rPr>
        <w:t xml:space="preserve"> </w:t>
      </w:r>
      <w:r w:rsidR="0080258C" w:rsidRPr="00662159">
        <w:rPr>
          <w:rFonts w:cs="Times New Roman"/>
          <w:szCs w:val="24"/>
          <w:shd w:val="clear" w:color="auto" w:fill="FFFFFF"/>
        </w:rPr>
        <w:t>Gómez, Silva y Cordero</w:t>
      </w:r>
      <w:r w:rsidR="0080258C" w:rsidRPr="00662159">
        <w:rPr>
          <w:rFonts w:cs="Times New Roman"/>
          <w:szCs w:val="24"/>
        </w:rPr>
        <w:t xml:space="preserve">, </w:t>
      </w:r>
      <w:r w:rsidRPr="00662159">
        <w:rPr>
          <w:rFonts w:cs="Times New Roman"/>
          <w:szCs w:val="24"/>
        </w:rPr>
        <w:t>2012</w:t>
      </w:r>
      <w:r w:rsidRPr="00662159">
        <w:rPr>
          <w:rFonts w:cs="Times New Roman"/>
          <w:caps/>
          <w:kern w:val="2"/>
          <w:szCs w:val="24"/>
        </w:rPr>
        <w:t xml:space="preserve">; </w:t>
      </w:r>
      <w:r w:rsidRPr="00662159">
        <w:rPr>
          <w:rFonts w:cs="Times New Roman"/>
          <w:kern w:val="2"/>
          <w:szCs w:val="24"/>
        </w:rPr>
        <w:t>Soto</w:t>
      </w:r>
      <w:r w:rsidR="0080258C" w:rsidRPr="00662159">
        <w:rPr>
          <w:rFonts w:cs="Times New Roman"/>
          <w:kern w:val="2"/>
          <w:szCs w:val="24"/>
        </w:rPr>
        <w:t xml:space="preserve"> y Cantoral</w:t>
      </w:r>
      <w:r w:rsidRPr="00662159">
        <w:rPr>
          <w:szCs w:val="24"/>
        </w:rPr>
        <w:t>, 2014</w:t>
      </w:r>
      <w:r w:rsidRPr="00662159">
        <w:rPr>
          <w:rFonts w:cs="Times New Roman"/>
          <w:szCs w:val="24"/>
        </w:rPr>
        <w:t xml:space="preserve">). Es todo lo que permanece sin cambios a pesar de las modificaciones que </w:t>
      </w:r>
      <w:r w:rsidR="00884848" w:rsidRPr="00662159">
        <w:rPr>
          <w:rFonts w:cs="Times New Roman"/>
          <w:szCs w:val="24"/>
        </w:rPr>
        <w:t>supuestamente se realizan</w:t>
      </w:r>
      <w:r w:rsidR="0080258C" w:rsidRPr="00662159">
        <w:rPr>
          <w:rFonts w:cs="Times New Roman"/>
          <w:szCs w:val="24"/>
        </w:rPr>
        <w:t>,</w:t>
      </w:r>
      <w:r w:rsidRPr="00662159">
        <w:rPr>
          <w:rFonts w:cs="Times New Roman"/>
          <w:szCs w:val="24"/>
        </w:rPr>
        <w:t xml:space="preserve"> ya que en realidad no se modifican los conceptos que se están </w:t>
      </w:r>
      <w:r w:rsidRPr="00662159">
        <w:rPr>
          <w:rFonts w:cs="Times New Roman"/>
          <w:szCs w:val="24"/>
          <w:shd w:val="clear" w:color="auto" w:fill="FFFFFF"/>
        </w:rPr>
        <w:t>enseñando</w:t>
      </w:r>
      <w:r w:rsidRPr="00662159">
        <w:rPr>
          <w:rFonts w:cs="Times New Roman"/>
          <w:szCs w:val="24"/>
        </w:rPr>
        <w:t xml:space="preserve"> (</w:t>
      </w:r>
      <w:r w:rsidR="00CE0863" w:rsidRPr="00662159">
        <w:rPr>
          <w:rFonts w:cs="Times New Roman"/>
          <w:szCs w:val="24"/>
          <w:shd w:val="clear" w:color="auto" w:fill="FFFFFF"/>
        </w:rPr>
        <w:t>Cantoral, Montiel y Reyes</w:t>
      </w:r>
      <w:r w:rsidRPr="00662159">
        <w:rPr>
          <w:rFonts w:cs="Times New Roman"/>
          <w:szCs w:val="24"/>
        </w:rPr>
        <w:t>,</w:t>
      </w:r>
      <w:r w:rsidRPr="00662159">
        <w:rPr>
          <w:szCs w:val="24"/>
        </w:rPr>
        <w:t xml:space="preserve"> 2015</w:t>
      </w:r>
      <w:r w:rsidRPr="00662159">
        <w:rPr>
          <w:rFonts w:cs="Times New Roman"/>
          <w:szCs w:val="24"/>
        </w:rPr>
        <w:t xml:space="preserve">). </w:t>
      </w:r>
      <w:r w:rsidR="0076632B" w:rsidRPr="00662159">
        <w:rPr>
          <w:rFonts w:cs="Times New Roman"/>
          <w:szCs w:val="24"/>
        </w:rPr>
        <w:t>Algo</w:t>
      </w:r>
      <w:r w:rsidRPr="00662159">
        <w:rPr>
          <w:rFonts w:cs="Times New Roman"/>
          <w:szCs w:val="24"/>
        </w:rPr>
        <w:t xml:space="preserve"> similar ocurre con los</w:t>
      </w:r>
      <w:r w:rsidR="00264C05" w:rsidRPr="00662159">
        <w:rPr>
          <w:rFonts w:cs="Times New Roman"/>
          <w:szCs w:val="24"/>
        </w:rPr>
        <w:t xml:space="preserve"> </w:t>
      </w:r>
      <w:r w:rsidRPr="00662159">
        <w:rPr>
          <w:rFonts w:cs="Times New Roman"/>
          <w:szCs w:val="24"/>
        </w:rPr>
        <w:t>libros de texto que se emplean en las clases de matemáticas</w:t>
      </w:r>
      <w:r w:rsidR="0076632B" w:rsidRPr="00662159">
        <w:rPr>
          <w:rFonts w:cs="Times New Roman"/>
          <w:szCs w:val="24"/>
        </w:rPr>
        <w:t>:</w:t>
      </w:r>
      <w:r w:rsidRPr="00662159">
        <w:rPr>
          <w:rFonts w:cs="Times New Roman"/>
          <w:szCs w:val="24"/>
        </w:rPr>
        <w:t xml:space="preserve"> están influenciados por el DME (</w:t>
      </w:r>
      <w:r w:rsidR="00CE0863" w:rsidRPr="00662159">
        <w:rPr>
          <w:rFonts w:cs="Times New Roman"/>
          <w:szCs w:val="24"/>
        </w:rPr>
        <w:t xml:space="preserve">Cantoral </w:t>
      </w:r>
      <w:r w:rsidR="00CE0863" w:rsidRPr="00662159">
        <w:rPr>
          <w:rFonts w:cs="Times New Roman"/>
          <w:i/>
          <w:iCs/>
          <w:szCs w:val="24"/>
        </w:rPr>
        <w:t>et al.</w:t>
      </w:r>
      <w:r w:rsidRPr="00662159">
        <w:rPr>
          <w:rFonts w:cs="Times New Roman"/>
          <w:szCs w:val="24"/>
        </w:rPr>
        <w:t>,</w:t>
      </w:r>
      <w:r w:rsidRPr="00662159">
        <w:rPr>
          <w:szCs w:val="24"/>
        </w:rPr>
        <w:t xml:space="preserve"> 2015</w:t>
      </w:r>
      <w:r w:rsidRPr="00662159">
        <w:rPr>
          <w:rFonts w:cs="Times New Roman"/>
          <w:szCs w:val="24"/>
        </w:rPr>
        <w:t>).</w:t>
      </w:r>
    </w:p>
    <w:p w14:paraId="62B9F893" w14:textId="77777777" w:rsidR="003C5C47" w:rsidRDefault="003C5C47" w:rsidP="003C5C47">
      <w:pPr>
        <w:ind w:firstLine="708"/>
        <w:rPr>
          <w:rFonts w:cs="Times New Roman"/>
          <w:szCs w:val="24"/>
        </w:rPr>
      </w:pPr>
      <w:r>
        <w:rPr>
          <w:rFonts w:cs="Times New Roman"/>
          <w:color w:val="000000"/>
          <w:szCs w:val="24"/>
          <w:shd w:val="clear" w:color="auto" w:fill="FFFFFF"/>
        </w:rPr>
        <w:t xml:space="preserve">La huella del DME se ve en los libros de texto que se utilizan en diferentes áreas, no únicamente en la enseñanza de la matemática escolar. Por ejemplo, en el área  de la ingeniería de control </w:t>
      </w:r>
      <w:r>
        <w:rPr>
          <w:rFonts w:cs="Times New Roman"/>
          <w:szCs w:val="24"/>
        </w:rPr>
        <w:t>(Ogata</w:t>
      </w:r>
      <w:r>
        <w:rPr>
          <w:szCs w:val="24"/>
        </w:rPr>
        <w:t xml:space="preserve">, 2003; </w:t>
      </w:r>
      <w:proofErr w:type="spellStart"/>
      <w:r>
        <w:rPr>
          <w:szCs w:val="24"/>
        </w:rPr>
        <w:t>D’Azzo</w:t>
      </w:r>
      <w:proofErr w:type="spellEnd"/>
      <w:r>
        <w:rPr>
          <w:szCs w:val="24"/>
        </w:rPr>
        <w:t>, 1995</w:t>
      </w:r>
      <w:r>
        <w:rPr>
          <w:rFonts w:cs="Times New Roman"/>
          <w:szCs w:val="24"/>
        </w:rPr>
        <w:t>) no cambia la manera en cómo se expone la forma de determinar una función de transferencia. A esto le podemos agregar que estos argumentos no cambian comparando una edición anterior contra una actualizada de la misma obra.</w:t>
      </w:r>
    </w:p>
    <w:p w14:paraId="1382035C" w14:textId="77777777" w:rsidR="003C5C47" w:rsidRDefault="003C5C47" w:rsidP="003C5C47">
      <w:pPr>
        <w:ind w:firstLine="708"/>
        <w:rPr>
          <w:szCs w:val="24"/>
        </w:rPr>
      </w:pPr>
      <w:r>
        <w:rPr>
          <w:rFonts w:cs="Times New Roman"/>
          <w:szCs w:val="24"/>
        </w:rPr>
        <w:t>Lo mismo ocurre si comparamos el graficado de funciones revisando dos libros de diferentes autores  (</w:t>
      </w:r>
      <w:r>
        <w:rPr>
          <w:kern w:val="24"/>
          <w:sz w:val="22"/>
          <w:szCs w:val="22"/>
        </w:rPr>
        <w:t>Barnett, R</w:t>
      </w:r>
      <w:r>
        <w:rPr>
          <w:sz w:val="22"/>
          <w:szCs w:val="22"/>
        </w:rPr>
        <w:t xml:space="preserve">.  (1994); </w:t>
      </w:r>
      <w:r>
        <w:rPr>
          <w:rFonts w:cs="Times New Roman"/>
          <w:szCs w:val="24"/>
        </w:rPr>
        <w:t xml:space="preserve"> </w:t>
      </w:r>
      <w:r>
        <w:rPr>
          <w:rFonts w:cs="Times New Roman"/>
          <w:color w:val="222222"/>
          <w:szCs w:val="24"/>
          <w:shd w:val="clear" w:color="auto" w:fill="FFFFFF"/>
        </w:rPr>
        <w:t>Stewart, 2007</w:t>
      </w:r>
      <w:r>
        <w:rPr>
          <w:rFonts w:cs="Times New Roman"/>
          <w:szCs w:val="24"/>
        </w:rPr>
        <w:t>) y lo  mismo podemos decir si comparamos estas obras contra sus versiones actualizadas con diferencia que se han agregado recursos pedagógicos y manejo de la tecnología como el manejo de software matemático (</w:t>
      </w:r>
      <w:r>
        <w:rPr>
          <w:rFonts w:cs="Times New Roman"/>
          <w:color w:val="222222"/>
          <w:szCs w:val="24"/>
          <w:shd w:val="clear" w:color="auto" w:fill="FFFFFF"/>
        </w:rPr>
        <w:t>Barnett</w:t>
      </w:r>
      <w:r>
        <w:rPr>
          <w:rFonts w:cs="Times New Roman"/>
          <w:szCs w:val="24"/>
        </w:rPr>
        <w:t>, 2012; Stewart, 2012). Sin embargo, hay autores que han utilizado otros procedimientos, ya sea agregando o mostrando caminos distintos que llevan al mismo resultado. Por ejemplo, en (</w:t>
      </w:r>
      <w:r>
        <w:rPr>
          <w:rFonts w:cs="Times New Roman"/>
          <w:color w:val="222222"/>
          <w:szCs w:val="24"/>
          <w:shd w:val="clear" w:color="auto" w:fill="FFFFFF"/>
        </w:rPr>
        <w:t>Gómez, 2017;</w:t>
      </w:r>
      <w:r>
        <w:rPr>
          <w:rFonts w:cs="Times New Roman"/>
          <w:szCs w:val="24"/>
        </w:rPr>
        <w:t xml:space="preserve"> Ogata</w:t>
      </w:r>
      <w:r>
        <w:rPr>
          <w:szCs w:val="24"/>
        </w:rPr>
        <w:t xml:space="preserve">, 2003) se presentaron los procedimientos alternativos de descomposición de fracciones parciales mediante el método de </w:t>
      </w:r>
      <w:proofErr w:type="spellStart"/>
      <w:r>
        <w:rPr>
          <w:szCs w:val="24"/>
        </w:rPr>
        <w:t>Heaveside</w:t>
      </w:r>
      <w:proofErr w:type="spellEnd"/>
      <w:r>
        <w:rPr>
          <w:szCs w:val="24"/>
        </w:rPr>
        <w:t xml:space="preserve"> reemplazando la metodología de los coeficientes indeterminados que se manejan en los cursos tradicionales de cálculo integral y </w:t>
      </w:r>
      <w:proofErr w:type="spellStart"/>
      <w:r>
        <w:rPr>
          <w:szCs w:val="24"/>
        </w:rPr>
        <w:t>precalculo</w:t>
      </w:r>
      <w:proofErr w:type="spellEnd"/>
      <w:r>
        <w:rPr>
          <w:szCs w:val="24"/>
        </w:rPr>
        <w:t xml:space="preserve"> (</w:t>
      </w:r>
      <w:r>
        <w:rPr>
          <w:rFonts w:cs="Times New Roman"/>
          <w:color w:val="222222"/>
          <w:szCs w:val="24"/>
          <w:shd w:val="clear" w:color="auto" w:fill="FFFFFF"/>
        </w:rPr>
        <w:t xml:space="preserve">Ayres et. al., 1994;  </w:t>
      </w:r>
      <w:r>
        <w:rPr>
          <w:szCs w:val="24"/>
        </w:rPr>
        <w:t xml:space="preserve">Purcell, et. al., 2007; </w:t>
      </w:r>
      <w:r>
        <w:rPr>
          <w:szCs w:val="24"/>
        </w:rPr>
        <w:lastRenderedPageBreak/>
        <w:t xml:space="preserve">Edwards  </w:t>
      </w:r>
      <w:r>
        <w:rPr>
          <w:rFonts w:cs="Times New Roman"/>
          <w:color w:val="222222"/>
          <w:szCs w:val="24"/>
          <w:shd w:val="clear" w:color="auto" w:fill="FFFFFF"/>
        </w:rPr>
        <w:t>y</w:t>
      </w:r>
      <w:r>
        <w:rPr>
          <w:szCs w:val="24"/>
        </w:rPr>
        <w:t xml:space="preserve"> Penney, 2007; Barnett, 2012). </w:t>
      </w:r>
    </w:p>
    <w:p w14:paraId="7DC79FBC" w14:textId="77777777" w:rsidR="003C5C47" w:rsidRDefault="003C5C47" w:rsidP="003C5C47">
      <w:pPr>
        <w:ind w:firstLine="708"/>
        <w:rPr>
          <w:szCs w:val="24"/>
        </w:rPr>
      </w:pPr>
      <w:r>
        <w:rPr>
          <w:szCs w:val="24"/>
        </w:rPr>
        <w:t xml:space="preserve">En </w:t>
      </w:r>
      <w:r>
        <w:rPr>
          <w:rFonts w:cs="Times New Roman"/>
          <w:szCs w:val="24"/>
        </w:rPr>
        <w:t xml:space="preserve"> (Sandoval-</w:t>
      </w:r>
      <w:proofErr w:type="spellStart"/>
      <w:r>
        <w:rPr>
          <w:rFonts w:cs="Times New Roman"/>
          <w:szCs w:val="24"/>
        </w:rPr>
        <w:t>Hernandez</w:t>
      </w:r>
      <w:proofErr w:type="spellEnd"/>
      <w:r>
        <w:rPr>
          <w:rFonts w:cs="Times New Roman"/>
          <w:szCs w:val="24"/>
        </w:rPr>
        <w:t xml:space="preserve">, </w:t>
      </w:r>
      <w:r>
        <w:rPr>
          <w:rFonts w:cs="Times New Roman"/>
          <w:color w:val="222222"/>
          <w:szCs w:val="24"/>
          <w:shd w:val="clear" w:color="auto" w:fill="FFFFFF"/>
        </w:rPr>
        <w:t>et. al, 2019a</w:t>
      </w:r>
      <w:r>
        <w:rPr>
          <w:rFonts w:cs="Times New Roman"/>
          <w:szCs w:val="24"/>
        </w:rPr>
        <w:t xml:space="preserve">) se realizó un análisis de polarización en corriente directa para dos diodos rectificadores en serie, donde se presentó una solución algebraica en términos de los </w:t>
      </w:r>
      <w:r>
        <w:rPr>
          <w:rFonts w:cs="Times New Roman"/>
          <w:i/>
          <w:szCs w:val="24"/>
        </w:rPr>
        <w:t>parámetros</w:t>
      </w:r>
      <w:r>
        <w:rPr>
          <w:rFonts w:cs="Times New Roman"/>
          <w:szCs w:val="24"/>
        </w:rPr>
        <w:t xml:space="preserve"> de los componentes del circuito. En este artículo se evitó el DME que impera en los cursos de electrónica básica, ya que de manera  tradicional, la polarización de un diodo rectificador se halla de manera gráfica, es decir, el cruce de la curva característica del diodo rectificador contra la recta de carga del circuito. Esta metodología tradicional aparece en (</w:t>
      </w:r>
      <w:proofErr w:type="spellStart"/>
      <w:r>
        <w:rPr>
          <w:rFonts w:cs="Times New Roman"/>
          <w:color w:val="222222"/>
          <w:kern w:val="24"/>
          <w:szCs w:val="24"/>
          <w:shd w:val="clear" w:color="auto" w:fill="FFFFFF"/>
        </w:rPr>
        <w:t>Boylestad</w:t>
      </w:r>
      <w:proofErr w:type="spellEnd"/>
      <w:r>
        <w:rPr>
          <w:rFonts w:cs="Times New Roman"/>
          <w:color w:val="222222"/>
          <w:kern w:val="24"/>
          <w:szCs w:val="24"/>
          <w:shd w:val="clear" w:color="auto" w:fill="FFFFFF"/>
        </w:rPr>
        <w:t xml:space="preserve"> </w:t>
      </w:r>
      <w:r>
        <w:rPr>
          <w:rFonts w:cs="Times New Roman"/>
          <w:caps/>
          <w:color w:val="222222"/>
          <w:kern w:val="24"/>
          <w:szCs w:val="24"/>
          <w:shd w:val="clear" w:color="auto" w:fill="FFFFFF"/>
        </w:rPr>
        <w:t xml:space="preserve">y </w:t>
      </w:r>
      <w:proofErr w:type="spellStart"/>
      <w:r>
        <w:rPr>
          <w:rFonts w:cs="Times New Roman"/>
          <w:color w:val="222222"/>
          <w:kern w:val="24"/>
          <w:szCs w:val="24"/>
          <w:shd w:val="clear" w:color="auto" w:fill="FFFFFF"/>
        </w:rPr>
        <w:t>Nashelsky</w:t>
      </w:r>
      <w:proofErr w:type="spellEnd"/>
      <w:r>
        <w:rPr>
          <w:rFonts w:cs="Times New Roman"/>
          <w:caps/>
          <w:color w:val="222222"/>
          <w:szCs w:val="24"/>
          <w:shd w:val="clear" w:color="auto" w:fill="FFFFFF"/>
        </w:rPr>
        <w:t xml:space="preserve">, </w:t>
      </w:r>
      <w:r>
        <w:rPr>
          <w:rFonts w:cs="Times New Roman"/>
          <w:color w:val="222222"/>
          <w:szCs w:val="24"/>
          <w:shd w:val="clear" w:color="auto" w:fill="FFFFFF"/>
        </w:rPr>
        <w:t>2003</w:t>
      </w:r>
      <w:r>
        <w:rPr>
          <w:rFonts w:cs="Times New Roman"/>
          <w:szCs w:val="24"/>
        </w:rPr>
        <w:t>). De manera alternativa se puede obtener el punto de polarización para este circuito con el método de Newton-Raphson (</w:t>
      </w:r>
      <w:proofErr w:type="spellStart"/>
      <w:r>
        <w:rPr>
          <w:rFonts w:cs="Times New Roman"/>
          <w:szCs w:val="24"/>
        </w:rPr>
        <w:t>Burden</w:t>
      </w:r>
      <w:proofErr w:type="spellEnd"/>
      <w:r>
        <w:rPr>
          <w:rFonts w:cs="Times New Roman"/>
          <w:szCs w:val="24"/>
        </w:rPr>
        <w:t xml:space="preserve"> </w:t>
      </w:r>
      <w:r>
        <w:rPr>
          <w:rFonts w:cs="Times New Roman"/>
          <w:color w:val="222222"/>
          <w:szCs w:val="24"/>
          <w:shd w:val="clear" w:color="auto" w:fill="FFFFFF"/>
        </w:rPr>
        <w:t xml:space="preserve">y </w:t>
      </w:r>
      <w:proofErr w:type="spellStart"/>
      <w:r>
        <w:rPr>
          <w:rFonts w:cs="Times New Roman"/>
          <w:color w:val="222222"/>
          <w:szCs w:val="24"/>
          <w:shd w:val="clear" w:color="auto" w:fill="FFFFFF"/>
        </w:rPr>
        <w:t>Faires</w:t>
      </w:r>
      <w:proofErr w:type="spellEnd"/>
      <w:r>
        <w:rPr>
          <w:rFonts w:cs="Times New Roman"/>
          <w:caps/>
          <w:szCs w:val="24"/>
        </w:rPr>
        <w:t>,</w:t>
      </w:r>
      <w:r>
        <w:rPr>
          <w:rFonts w:cs="Times New Roman"/>
          <w:szCs w:val="24"/>
        </w:rPr>
        <w:t xml:space="preserve"> 2005; </w:t>
      </w:r>
      <w:proofErr w:type="spellStart"/>
      <w:r>
        <w:rPr>
          <w:rFonts w:cs="Times New Roman"/>
          <w:szCs w:val="24"/>
        </w:rPr>
        <w:t>Chapra</w:t>
      </w:r>
      <w:proofErr w:type="spellEnd"/>
      <w:r>
        <w:rPr>
          <w:rFonts w:cs="Times New Roman"/>
          <w:szCs w:val="24"/>
        </w:rPr>
        <w:t>, 2004).</w:t>
      </w:r>
    </w:p>
    <w:p w14:paraId="6E47DBCA" w14:textId="77777777" w:rsidR="003C5C47" w:rsidRDefault="003C5C47" w:rsidP="003C5C47">
      <w:pPr>
        <w:ind w:firstLine="708"/>
        <w:rPr>
          <w:rFonts w:cs="Times New Roman"/>
          <w:szCs w:val="24"/>
        </w:rPr>
      </w:pPr>
      <w:r>
        <w:rPr>
          <w:rFonts w:cs="Times New Roman"/>
          <w:szCs w:val="24"/>
        </w:rPr>
        <w:t>Además, en el trabajo (Sandoval-</w:t>
      </w:r>
      <w:proofErr w:type="spellStart"/>
      <w:r>
        <w:rPr>
          <w:rFonts w:cs="Times New Roman"/>
          <w:szCs w:val="24"/>
        </w:rPr>
        <w:t>Hernandez</w:t>
      </w:r>
      <w:proofErr w:type="spellEnd"/>
      <w:r>
        <w:rPr>
          <w:rFonts w:cs="Times New Roman"/>
          <w:szCs w:val="24"/>
        </w:rPr>
        <w:t xml:space="preserve">, </w:t>
      </w:r>
      <w:r>
        <w:rPr>
          <w:rFonts w:cs="Times New Roman"/>
          <w:color w:val="222222"/>
          <w:szCs w:val="24"/>
          <w:shd w:val="clear" w:color="auto" w:fill="FFFFFF"/>
        </w:rPr>
        <w:t xml:space="preserve">et. al, 2019b) </w:t>
      </w:r>
      <w:r>
        <w:rPr>
          <w:rFonts w:cs="Times New Roman"/>
          <w:szCs w:val="24"/>
        </w:rPr>
        <w:t>se propusieron dos aproximaciones en términos de funciones elementales, una para la función error y otra para la función acumulativa normal, las cuales pueden ayudar en las clases de estadística mostrando caminos alternativos en su determinación comparado contra las tradicionales tablas en donde se encuentra involucrado el DME (</w:t>
      </w:r>
      <w:r>
        <w:rPr>
          <w:rFonts w:cs="Times New Roman"/>
          <w:color w:val="222222"/>
          <w:szCs w:val="24"/>
          <w:shd w:val="clear" w:color="auto" w:fill="FFFFFF"/>
        </w:rPr>
        <w:t>Spiegel,1994</w:t>
      </w:r>
      <w:r>
        <w:rPr>
          <w:rFonts w:cs="Times New Roman"/>
          <w:szCs w:val="24"/>
        </w:rPr>
        <w:t>).</w:t>
      </w:r>
    </w:p>
    <w:p w14:paraId="55C7D52F" w14:textId="77777777" w:rsidR="003C5C47" w:rsidRDefault="003C5C47" w:rsidP="003C5C47">
      <w:pPr>
        <w:ind w:firstLine="708"/>
        <w:rPr>
          <w:rFonts w:cs="Times New Roman"/>
          <w:szCs w:val="24"/>
        </w:rPr>
      </w:pPr>
      <w:r>
        <w:rPr>
          <w:rFonts w:cs="Times New Roman"/>
          <w:szCs w:val="24"/>
        </w:rPr>
        <w:t>De igual manera en (Sandoval-</w:t>
      </w:r>
      <w:proofErr w:type="spellStart"/>
      <w:r>
        <w:rPr>
          <w:rFonts w:cs="Times New Roman"/>
          <w:szCs w:val="24"/>
        </w:rPr>
        <w:t>Hernandez</w:t>
      </w:r>
      <w:proofErr w:type="spellEnd"/>
      <w:r>
        <w:rPr>
          <w:rFonts w:cs="Times New Roman"/>
          <w:szCs w:val="24"/>
        </w:rPr>
        <w:t xml:space="preserve">, </w:t>
      </w:r>
      <w:r>
        <w:rPr>
          <w:rFonts w:cs="Times New Roman"/>
          <w:color w:val="222222"/>
          <w:szCs w:val="24"/>
          <w:shd w:val="clear" w:color="auto" w:fill="FFFFFF"/>
        </w:rPr>
        <w:t xml:space="preserve">et. al, 2021a) se superó el  DME que ha imperado en los libros de algebra en la deducción de la  formula general para resolver ecuaciones  de segundo grado  presentando una alternativa para esta fórmula por medio de la sustitución de un numero complejo. Asimismo, ahí se presentó un análisis de dígitos significativos cuando se decide racionalizar la formula general para hallar las raíces.  Este mismo análisis se hizo para una solución por medio de series de potencias cuando existe un pequeño valor </w:t>
      </w:r>
      <w:proofErr w:type="spellStart"/>
      <w:r>
        <w:rPr>
          <w:rFonts w:cs="Times New Roman"/>
          <w:color w:val="222222"/>
          <w:szCs w:val="24"/>
          <w:shd w:val="clear" w:color="auto" w:fill="FFFFFF"/>
        </w:rPr>
        <w:t>perturbativo</w:t>
      </w:r>
      <w:proofErr w:type="spellEnd"/>
      <w:r>
        <w:rPr>
          <w:rFonts w:cs="Times New Roman"/>
          <w:color w:val="222222"/>
          <w:szCs w:val="24"/>
          <w:shd w:val="clear" w:color="auto" w:fill="FFFFFF"/>
        </w:rPr>
        <w:t xml:space="preserve"> (Holmes, 2012) en el término lineal una ecuación cuadrática</w:t>
      </w:r>
    </w:p>
    <w:p w14:paraId="6E4A4F34" w14:textId="77777777" w:rsidR="003C5C47" w:rsidRDefault="003C5C47" w:rsidP="003C5C47">
      <w:pPr>
        <w:ind w:firstLine="708"/>
        <w:rPr>
          <w:rFonts w:cs="Times New Roman"/>
          <w:szCs w:val="24"/>
        </w:rPr>
      </w:pPr>
      <w:r>
        <w:rPr>
          <w:rFonts w:cs="Times New Roman"/>
          <w:szCs w:val="24"/>
        </w:rPr>
        <w:t xml:space="preserve">En ese trabajo proponemos unir dos o más funciones elementales por medio de una función que permite graficar una combinación de funciones trascendentes y/o algebraicas que represente  funciones definidas por trozos, conocidas como </w:t>
      </w:r>
      <w:proofErr w:type="spellStart"/>
      <w:r>
        <w:rPr>
          <w:rFonts w:cs="Times New Roman"/>
          <w:szCs w:val="24"/>
        </w:rPr>
        <w:t>piecewise</w:t>
      </w:r>
      <w:proofErr w:type="spellEnd"/>
      <w:r>
        <w:rPr>
          <w:rFonts w:cs="Times New Roman"/>
          <w:szCs w:val="24"/>
        </w:rPr>
        <w:t xml:space="preserve"> (</w:t>
      </w:r>
      <w:proofErr w:type="spellStart"/>
      <w:r>
        <w:rPr>
          <w:rFonts w:cs="Times New Roman"/>
          <w:szCs w:val="24"/>
        </w:rPr>
        <w:t>Chua</w:t>
      </w:r>
      <w:proofErr w:type="spellEnd"/>
      <w:r>
        <w:rPr>
          <w:rFonts w:cs="Times New Roman"/>
          <w:szCs w:val="24"/>
        </w:rPr>
        <w:t xml:space="preserve"> et. al.,1987) evitando el uso de comandos especializados de software matemático como Maple (Fox, 2011; </w:t>
      </w:r>
      <w:r>
        <w:rPr>
          <w:sz w:val="22"/>
          <w:szCs w:val="22"/>
        </w:rPr>
        <w:t xml:space="preserve">Barnes, </w:t>
      </w:r>
      <w:proofErr w:type="gramStart"/>
      <w:r>
        <w:rPr>
          <w:sz w:val="22"/>
          <w:szCs w:val="22"/>
        </w:rPr>
        <w:t>2014</w:t>
      </w:r>
      <w:r>
        <w:rPr>
          <w:rFonts w:cs="Times New Roman"/>
          <w:szCs w:val="24"/>
        </w:rPr>
        <w:t xml:space="preserve"> )</w:t>
      </w:r>
      <w:proofErr w:type="gramEnd"/>
      <w:r>
        <w:rPr>
          <w:rFonts w:cs="Times New Roman"/>
          <w:szCs w:val="24"/>
        </w:rPr>
        <w:t>,  Octave (</w:t>
      </w:r>
      <w:r>
        <w:rPr>
          <w:sz w:val="22"/>
          <w:szCs w:val="22"/>
        </w:rPr>
        <w:t xml:space="preserve">Lie. 2019) o </w:t>
      </w:r>
      <w:r>
        <w:rPr>
          <w:rFonts w:cs="Times New Roman"/>
          <w:szCs w:val="24"/>
        </w:rPr>
        <w:t xml:space="preserve"> Matlab (</w:t>
      </w:r>
      <w:r>
        <w:rPr>
          <w:szCs w:val="24"/>
        </w:rPr>
        <w:t>Barnes, 2014</w:t>
      </w:r>
      <w:r>
        <w:rPr>
          <w:rFonts w:cs="Times New Roman"/>
          <w:szCs w:val="24"/>
        </w:rPr>
        <w:t xml:space="preserve">; </w:t>
      </w:r>
      <w:r>
        <w:rPr>
          <w:kern w:val="24"/>
          <w:szCs w:val="24"/>
        </w:rPr>
        <w:t>Nakamura</w:t>
      </w:r>
      <w:r>
        <w:rPr>
          <w:szCs w:val="24"/>
        </w:rPr>
        <w:t>,1997</w:t>
      </w:r>
      <w:r>
        <w:rPr>
          <w:rFonts w:cs="Times New Roman"/>
          <w:szCs w:val="24"/>
        </w:rPr>
        <w:t>), etc.  Esta metodología se puede implementar en los cursos de precálculo como algebra y trigonometría en bachillerato, en donde la mayoría de los alumnos aún  no poseen conocimientos de lenguajes de programación (</w:t>
      </w:r>
      <w:r>
        <w:rPr>
          <w:rFonts w:cs="Times New Roman"/>
          <w:color w:val="222222"/>
          <w:szCs w:val="24"/>
          <w:shd w:val="clear" w:color="auto" w:fill="FFFFFF"/>
        </w:rPr>
        <w:t>Joyanes-Aguilar, 2001)</w:t>
      </w:r>
      <w:r>
        <w:rPr>
          <w:rFonts w:cs="Times New Roman"/>
          <w:szCs w:val="24"/>
        </w:rPr>
        <w:t xml:space="preserve"> o software matemático avanzado.</w:t>
      </w:r>
    </w:p>
    <w:p w14:paraId="33CD63A5" w14:textId="01053EA2" w:rsidR="003C5C47" w:rsidRDefault="003C5C47" w:rsidP="003C5C47">
      <w:pPr>
        <w:ind w:firstLine="708"/>
        <w:rPr>
          <w:rFonts w:cs="Times New Roman"/>
          <w:szCs w:val="24"/>
        </w:rPr>
      </w:pPr>
    </w:p>
    <w:p w14:paraId="414070F8" w14:textId="77777777" w:rsidR="004D7BD9" w:rsidRDefault="004D7BD9" w:rsidP="003C5C47">
      <w:pPr>
        <w:ind w:firstLine="708"/>
        <w:rPr>
          <w:rFonts w:cs="Times New Roman"/>
          <w:szCs w:val="24"/>
        </w:rPr>
      </w:pPr>
    </w:p>
    <w:p w14:paraId="69747E31" w14:textId="77777777" w:rsidR="003C5C47" w:rsidRDefault="003C5C47" w:rsidP="004D7BD9">
      <w:pPr>
        <w:pStyle w:val="TextoComum"/>
        <w:spacing w:before="240"/>
        <w:ind w:firstLine="0"/>
        <w:jc w:val="center"/>
        <w:rPr>
          <w:b/>
          <w:sz w:val="28"/>
          <w:szCs w:val="28"/>
        </w:rPr>
      </w:pPr>
      <w:r>
        <w:rPr>
          <w:b/>
          <w:sz w:val="28"/>
          <w:szCs w:val="28"/>
        </w:rPr>
        <w:lastRenderedPageBreak/>
        <w:t>Graficado de funciones</w:t>
      </w:r>
    </w:p>
    <w:p w14:paraId="351A020E" w14:textId="77777777" w:rsidR="003C5C47" w:rsidRDefault="003C5C47" w:rsidP="003C5C47">
      <w:pPr>
        <w:pStyle w:val="TextoComum"/>
        <w:ind w:firstLine="708"/>
      </w:pPr>
      <w:r>
        <w:t>El primer contacto que tienen los alumnos con las gráficas,  sean  histogramas, esquemas y graficas cartesianas es en la educación básica (Cordero y Flores, 2005).  En la enseñanza tradicional donde el DME está presente, para graficar una función les decimos a los alumnos que deben comenzar por hacer una tabla de valores (</w:t>
      </w:r>
      <w:r>
        <w:rPr>
          <w:kern w:val="22"/>
        </w:rPr>
        <w:t>Baldor</w:t>
      </w:r>
      <w:r>
        <w:t xml:space="preserve">, 2011, Olvera, 1991). Por lo general, les damos a los alumnos el dominio, es decir, el conjunto de valores que la variable independiente </w:t>
      </w:r>
      <w:r>
        <w:rPr>
          <w:i/>
        </w:rPr>
        <w:t>x</w:t>
      </w:r>
      <w:r>
        <w:t xml:space="preserve"> va tomar. En algunos casos, sin decirles por qué se han elegido esos valores (nuevamente el DME está presente) y entonces procedemos como se muestra en la figura 1.</w:t>
      </w:r>
    </w:p>
    <w:p w14:paraId="41CDAE46" w14:textId="77777777" w:rsidR="003C5C47" w:rsidRDefault="003C5C47" w:rsidP="003C5C47">
      <w:pPr>
        <w:pStyle w:val="TextoComum"/>
        <w:ind w:firstLine="708"/>
      </w:pPr>
    </w:p>
    <w:p w14:paraId="0AA38F72" w14:textId="77777777" w:rsidR="003C5C47" w:rsidRDefault="003C5C47" w:rsidP="003C5C47">
      <w:pPr>
        <w:widowControl/>
        <w:suppressAutoHyphens w:val="0"/>
        <w:spacing w:after="160"/>
        <w:ind w:firstLine="0"/>
        <w:jc w:val="center"/>
        <w:rPr>
          <w:rFonts w:eastAsia="Bitstream Vera Sans" w:cs="Times New Roman"/>
          <w:szCs w:val="24"/>
          <w:lang w:eastAsia="en-US" w:bidi="ar-SA"/>
        </w:rPr>
      </w:pPr>
      <w:r>
        <w:rPr>
          <w:rFonts w:eastAsia="Bitstream Vera Sans" w:cs="Times New Roman"/>
          <w:b/>
          <w:szCs w:val="24"/>
          <w:lang w:eastAsia="en-US" w:bidi="ar-SA"/>
        </w:rPr>
        <w:t>Figura 1.</w:t>
      </w:r>
      <w:r>
        <w:rPr>
          <w:rFonts w:eastAsia="Bitstream Vera Sans" w:cs="Times New Roman"/>
          <w:szCs w:val="24"/>
          <w:lang w:eastAsia="en-US" w:bidi="ar-SA"/>
        </w:rPr>
        <w:t xml:space="preserve"> Graficado de funciones por medio de una tabulación.</w:t>
      </w:r>
    </w:p>
    <w:p w14:paraId="3FC2BDFD" w14:textId="77777777" w:rsidR="003C5C47" w:rsidRDefault="003C5C47" w:rsidP="003C5C47">
      <w:pPr>
        <w:widowControl/>
        <w:suppressAutoHyphens w:val="0"/>
        <w:spacing w:after="160"/>
        <w:ind w:firstLine="0"/>
        <w:jc w:val="center"/>
        <w:rPr>
          <w:sz w:val="22"/>
          <w:szCs w:val="22"/>
        </w:rPr>
      </w:pPr>
      <w:r>
        <w:rPr>
          <w:noProof/>
          <w:sz w:val="22"/>
          <w:szCs w:val="22"/>
          <w:lang w:eastAsia="es-MX" w:bidi="ar-SA"/>
        </w:rPr>
        <w:drawing>
          <wp:inline distT="0" distB="0" distL="0" distR="0" wp14:anchorId="75CCAF2C" wp14:editId="486925F1">
            <wp:extent cx="5563235" cy="2743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8" cstate="print">
                      <a:extLst>
                        <a:ext uri="{28A0092B-C50C-407E-A947-70E740481C1C}">
                          <a14:useLocalDpi xmlns:a14="http://schemas.microsoft.com/office/drawing/2010/main" val="0"/>
                        </a:ext>
                      </a:extLst>
                    </a:blip>
                    <a:srcRect l="5994" t="17973" r="43301" b="5964"/>
                    <a:stretch>
                      <a:fillRect/>
                    </a:stretch>
                  </pic:blipFill>
                  <pic:spPr>
                    <a:xfrm>
                      <a:off x="0" y="0"/>
                      <a:ext cx="5587518" cy="2755115"/>
                    </a:xfrm>
                    <a:prstGeom prst="rect">
                      <a:avLst/>
                    </a:prstGeom>
                    <a:ln>
                      <a:noFill/>
                    </a:ln>
                  </pic:spPr>
                </pic:pic>
              </a:graphicData>
            </a:graphic>
          </wp:inline>
        </w:drawing>
      </w:r>
    </w:p>
    <w:p w14:paraId="2CFF67E1" w14:textId="77777777" w:rsidR="003C5C47" w:rsidRDefault="003C5C47" w:rsidP="003C5C47">
      <w:pPr>
        <w:jc w:val="center"/>
        <w:rPr>
          <w:rFonts w:cs="Times New Roman"/>
          <w:szCs w:val="24"/>
        </w:rPr>
      </w:pPr>
      <w:r>
        <w:rPr>
          <w:rFonts w:cs="Times New Roman"/>
          <w:szCs w:val="24"/>
        </w:rPr>
        <w:t>Fuente: Elaboración propia</w:t>
      </w:r>
    </w:p>
    <w:p w14:paraId="2109CCBC" w14:textId="77777777" w:rsidR="003C5C47" w:rsidRDefault="003C5C47" w:rsidP="003C5C47">
      <w:pPr>
        <w:pStyle w:val="TextoComum"/>
        <w:ind w:firstLine="708"/>
      </w:pPr>
      <w:r>
        <w:t xml:space="preserve">En la figura 1 se muestra cómo se grafica una función, esto es, a partir de una tabla con los valores de </w:t>
      </w:r>
      <w:r>
        <w:rPr>
          <w:i/>
        </w:rPr>
        <w:t>x</w:t>
      </w:r>
      <w:r>
        <w:t xml:space="preserve">. Después se procede a realizar una tabulación para formar los puntos coordenados, los cuales pondremos en el plano cartesiano. Por último los unimos con una línea. </w:t>
      </w:r>
    </w:p>
    <w:p w14:paraId="0FFFFE2C" w14:textId="77777777" w:rsidR="003C5C47" w:rsidRDefault="003C5C47" w:rsidP="003C5C47">
      <w:pPr>
        <w:pStyle w:val="TextoComum"/>
        <w:ind w:firstLine="708"/>
      </w:pPr>
      <w:r>
        <w:t>Este procedimiento mostrado es utilizado cuando se le enseña a los estudiantes como  graficar funciones algebraicas y trascendentes. En la actualidad se dispone de software matemático educativo para estos propósitos y uno de ellos es GeoGebra (</w:t>
      </w:r>
      <w:r>
        <w:rPr>
          <w:kern w:val="22"/>
        </w:rPr>
        <w:t xml:space="preserve">Sánchez, </w:t>
      </w:r>
      <w:r>
        <w:t xml:space="preserve">2019). De esta manera, haciendo uso de software matemático  el problema presentado en la figura 1 se puede graficar fácil y rápidamente introduciendo las coordenadas y la ecuación de la recta. </w:t>
      </w:r>
      <w:r>
        <w:lastRenderedPageBreak/>
        <w:t xml:space="preserve">Sin embargo, si quisiéramos graficar una función </w:t>
      </w:r>
      <m:oMath>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=0</m:t>
        </m:r>
      </m:oMath>
      <w:r>
        <w:t xml:space="preserve"> y después una función </w:t>
      </w:r>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a mano o en algún software matemático, tendríamos que graficar por separado indicando el intervalo en donde va a quedar cada una de las funciones, lo que haría necesario entonces introducir dos ecuaciones y graficarlas de manera independiente.</w:t>
      </w:r>
    </w:p>
    <w:p w14:paraId="6AC6A876" w14:textId="77777777" w:rsidR="003C5C47" w:rsidRDefault="003C5C47" w:rsidP="004D7BD9">
      <w:pPr>
        <w:pStyle w:val="TextoComum"/>
        <w:ind w:firstLine="709"/>
      </w:pPr>
      <w:r>
        <w:t>Por ejemplo, se desea graficar la función</w:t>
      </w:r>
    </w:p>
    <w:p w14:paraId="6E7B5106" w14:textId="1ACF05B2" w:rsidR="003C5C47" w:rsidRDefault="003C5C47" w:rsidP="004D7BD9">
      <w:pPr>
        <w:pStyle w:val="TextoComum"/>
        <w:ind w:firstLine="708"/>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                  0≤x≤3.14,</m:t>
                </m:r>
              </m:e>
              <m:e>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x</m:t>
                        </m:r>
                      </m:e>
                    </m:d>
                  </m:e>
                </m:func>
                <m:r>
                  <m:rPr>
                    <m:sty m:val="p"/>
                  </m:rPr>
                  <w:rPr>
                    <w:rFonts w:ascii="Cambria Math" w:hAnsi="Cambria Math"/>
                  </w:rPr>
                  <m:t>,  3.14≤x&lt;10.</m:t>
                </m:r>
              </m:e>
            </m:eqArr>
          </m:e>
        </m:d>
        <m:r>
          <w:rPr>
            <w:rFonts w:ascii="Cambria Math" w:hAnsi="Cambria Math"/>
          </w:rPr>
          <m:t xml:space="preserve"> </m:t>
        </m:r>
        <m:r>
          <m:rPr>
            <m:sty m:val="p"/>
          </m:rPr>
          <w:rPr>
            <w:rFonts w:ascii="Cambria Math" w:hAnsi="Cambria Math"/>
          </w:rPr>
          <m:t>(1)</m:t>
        </m:r>
      </m:oMath>
      <w:r>
        <w:tab/>
      </w:r>
      <w:r>
        <w:tab/>
      </w:r>
    </w:p>
    <w:p w14:paraId="0BE03A36" w14:textId="77777777" w:rsidR="003C5C47" w:rsidRDefault="003C5C47" w:rsidP="004D7BD9">
      <w:pPr>
        <w:pStyle w:val="TextoComum"/>
        <w:ind w:firstLine="708"/>
      </w:pPr>
      <w:r>
        <w:t xml:space="preserve">Esta es </w:t>
      </w:r>
      <w:proofErr w:type="gramStart"/>
      <w:r>
        <w:t>un función</w:t>
      </w:r>
      <w:proofErr w:type="gramEnd"/>
      <w:r>
        <w:t xml:space="preserve"> tipo </w:t>
      </w:r>
      <w:proofErr w:type="spellStart"/>
      <w:r>
        <w:t>piecewise</w:t>
      </w:r>
      <w:proofErr w:type="spellEnd"/>
      <w:r>
        <w:t xml:space="preserve"> (</w:t>
      </w:r>
      <w:proofErr w:type="spellStart"/>
      <w:r>
        <w:t>Chua</w:t>
      </w:r>
      <w:proofErr w:type="spellEnd"/>
      <w:r>
        <w:t xml:space="preserve"> et. al.,1987). En este ejemplo se tienen dos funciones, una recta y la función seno que son válidas en cada uno de los intervalos señalados. Para graficar esta función </w:t>
      </w:r>
      <w:r>
        <w:rPr>
          <w:i/>
        </w:rPr>
        <w:t>f</w:t>
      </w:r>
      <w:r>
        <w:t>(</w:t>
      </w:r>
      <w:r>
        <w:rPr>
          <w:i/>
        </w:rPr>
        <w:t>x</w:t>
      </w:r>
      <w:r>
        <w:t>) en Maple tendríamos que introducir los comandos</w:t>
      </w:r>
    </w:p>
    <w:p w14:paraId="3425D3CE" w14:textId="77777777" w:rsidR="003C5C47" w:rsidRPr="004D7BD9" w:rsidRDefault="003C5C47" w:rsidP="003C5C47">
      <w:pPr>
        <w:pStyle w:val="TextoComum"/>
        <w:spacing w:line="240" w:lineRule="auto"/>
        <w:ind w:firstLine="709"/>
        <w:rPr>
          <w:lang w:val="en-US"/>
        </w:rPr>
      </w:pPr>
      <w:r w:rsidRPr="004D7BD9">
        <w:rPr>
          <w:lang w:val="en-US"/>
        </w:rPr>
        <w:t>˃with(plots</w:t>
      </w:r>
      <w:proofErr w:type="gramStart"/>
      <w:r w:rsidRPr="004D7BD9">
        <w:rPr>
          <w:lang w:val="en-US"/>
        </w:rPr>
        <w:t>);</w:t>
      </w:r>
      <w:proofErr w:type="gramEnd"/>
    </w:p>
    <w:p w14:paraId="2A3B436E" w14:textId="77777777" w:rsidR="003C5C47" w:rsidRPr="004D7BD9" w:rsidRDefault="003C5C47" w:rsidP="003C5C47">
      <w:pPr>
        <w:pStyle w:val="TextoComum"/>
        <w:spacing w:line="240" w:lineRule="auto"/>
        <w:ind w:firstLine="709"/>
        <w:rPr>
          <w:lang w:val="en-US"/>
        </w:rPr>
      </w:pPr>
      <w:r w:rsidRPr="004D7BD9">
        <w:rPr>
          <w:lang w:val="en-US"/>
        </w:rPr>
        <w:t>˃f:=x;</w:t>
      </w:r>
    </w:p>
    <w:p w14:paraId="3E969247" w14:textId="77777777" w:rsidR="003C5C47" w:rsidRPr="004D7BD9" w:rsidRDefault="003C5C47" w:rsidP="003C5C47">
      <w:pPr>
        <w:pStyle w:val="TextoComum"/>
        <w:spacing w:line="240" w:lineRule="auto"/>
        <w:ind w:firstLine="709"/>
        <w:rPr>
          <w:lang w:val="en-US"/>
        </w:rPr>
      </w:pPr>
      <w:r w:rsidRPr="004D7BD9">
        <w:rPr>
          <w:lang w:val="en-US"/>
        </w:rPr>
        <w:t>˃g:=sin(x);</w:t>
      </w:r>
    </w:p>
    <w:p w14:paraId="317673ED" w14:textId="77777777" w:rsidR="003C5C47" w:rsidRPr="004D7BD9" w:rsidRDefault="003C5C47" w:rsidP="003C5C47">
      <w:pPr>
        <w:pStyle w:val="TextoComum"/>
        <w:spacing w:line="240" w:lineRule="auto"/>
        <w:ind w:firstLine="709"/>
      </w:pPr>
      <w:r w:rsidRPr="004D7BD9">
        <w:t>˃</w:t>
      </w:r>
      <w:proofErr w:type="gramStart"/>
      <w:r w:rsidRPr="004D7BD9">
        <w:t>recta:=</w:t>
      </w:r>
      <w:proofErr w:type="spellStart"/>
      <w:proofErr w:type="gramEnd"/>
      <w:r w:rsidRPr="004D7BD9">
        <w:t>plot</w:t>
      </w:r>
      <w:proofErr w:type="spellEnd"/>
      <w:r w:rsidRPr="004D7BD9">
        <w:t>(f, x=0..3.14, color=red):</w:t>
      </w:r>
    </w:p>
    <w:p w14:paraId="284A258A" w14:textId="77777777" w:rsidR="003C5C47" w:rsidRPr="004D7BD9" w:rsidRDefault="003C5C47" w:rsidP="003C5C47">
      <w:pPr>
        <w:pStyle w:val="TextoComum"/>
        <w:spacing w:line="240" w:lineRule="auto"/>
        <w:ind w:firstLine="709"/>
        <w:rPr>
          <w:lang w:val="en-US"/>
        </w:rPr>
      </w:pPr>
      <w:r w:rsidRPr="004D7BD9">
        <w:rPr>
          <w:lang w:val="en-US"/>
        </w:rPr>
        <w:t>˃</w:t>
      </w:r>
      <w:proofErr w:type="spellStart"/>
      <w:proofErr w:type="gramStart"/>
      <w:r w:rsidRPr="004D7BD9">
        <w:rPr>
          <w:lang w:val="en-US"/>
        </w:rPr>
        <w:t>seno</w:t>
      </w:r>
      <w:proofErr w:type="spellEnd"/>
      <w:r w:rsidRPr="004D7BD9">
        <w:rPr>
          <w:lang w:val="en-US"/>
        </w:rPr>
        <w:t>:=</w:t>
      </w:r>
      <w:proofErr w:type="gramEnd"/>
      <w:r w:rsidRPr="004D7BD9">
        <w:rPr>
          <w:lang w:val="en-US"/>
        </w:rPr>
        <w:t xml:space="preserve"> (f, x=0..3.14..9.9, color=blue):</w:t>
      </w:r>
    </w:p>
    <w:p w14:paraId="3F8EDBD3" w14:textId="77777777" w:rsidR="003C5C47" w:rsidRDefault="003C5C47" w:rsidP="003C5C47">
      <w:pPr>
        <w:pStyle w:val="TextoComum"/>
        <w:spacing w:line="240" w:lineRule="auto"/>
        <w:ind w:firstLine="709"/>
        <w:rPr>
          <w:rFonts w:ascii="Simplified Arabic Fixed" w:hAnsi="Simplified Arabic Fixed" w:cs="Simplified Arabic Fixed"/>
          <w:sz w:val="22"/>
          <w:szCs w:val="22"/>
        </w:rPr>
      </w:pPr>
      <w:r w:rsidRPr="004D7BD9">
        <w:t>˃</w:t>
      </w:r>
      <w:proofErr w:type="spellStart"/>
      <w:proofErr w:type="gramStart"/>
      <w:r w:rsidRPr="004D7BD9">
        <w:t>display</w:t>
      </w:r>
      <w:proofErr w:type="spellEnd"/>
      <w:r w:rsidRPr="004D7BD9">
        <w:t>(</w:t>
      </w:r>
      <w:proofErr w:type="gramEnd"/>
      <w:r w:rsidRPr="004D7BD9">
        <w:t>recta, seno):</w:t>
      </w:r>
    </w:p>
    <w:p w14:paraId="66940C6F" w14:textId="77777777" w:rsidR="003C5C47" w:rsidRPr="004D7BD9" w:rsidRDefault="003C5C47" w:rsidP="004D7BD9">
      <w:pPr>
        <w:pStyle w:val="TextoComum"/>
        <w:ind w:firstLine="708"/>
      </w:pPr>
      <w:r>
        <w:t xml:space="preserve">Esto puede superarse si utilizamos un comando avanzado que permita graficar este tipo de funciones. Para este </w:t>
      </w:r>
      <w:r w:rsidRPr="004D7BD9">
        <w:t xml:space="preserve">propósito el comando </w:t>
      </w:r>
      <w:proofErr w:type="spellStart"/>
      <w:r w:rsidRPr="004D7BD9">
        <w:t>piecewise</w:t>
      </w:r>
      <w:proofErr w:type="spellEnd"/>
      <w:r w:rsidRPr="004D7BD9">
        <w:t xml:space="preserve"> resuelve el problema. Utilizando las funciones </w:t>
      </w:r>
      <w:r w:rsidRPr="004D7BD9">
        <w:rPr>
          <w:i/>
        </w:rPr>
        <w:t>f</w:t>
      </w:r>
      <w:r w:rsidRPr="004D7BD9">
        <w:t xml:space="preserve">, </w:t>
      </w:r>
      <w:r w:rsidRPr="004D7BD9">
        <w:rPr>
          <w:i/>
        </w:rPr>
        <w:t>g</w:t>
      </w:r>
      <w:r w:rsidRPr="004D7BD9">
        <w:t xml:space="preserve"> en Maple  y agregando los comandos</w:t>
      </w:r>
    </w:p>
    <w:p w14:paraId="58ADF5E9" w14:textId="77777777" w:rsidR="003C5C47" w:rsidRPr="004D7BD9" w:rsidRDefault="003C5C47" w:rsidP="003C5C47">
      <w:pPr>
        <w:pStyle w:val="TextoComum"/>
        <w:spacing w:line="240" w:lineRule="auto"/>
        <w:ind w:firstLine="709"/>
        <w:rPr>
          <w:lang w:val="en-US"/>
        </w:rPr>
      </w:pPr>
      <w:r w:rsidRPr="004D7BD9">
        <w:rPr>
          <w:lang w:val="en-US"/>
        </w:rPr>
        <w:t>˃</w:t>
      </w:r>
      <w:proofErr w:type="spellStart"/>
      <w:r w:rsidRPr="004D7BD9">
        <w:rPr>
          <w:lang w:val="en-US"/>
        </w:rPr>
        <w:t>mi_</w:t>
      </w:r>
      <w:proofErr w:type="gramStart"/>
      <w:r w:rsidRPr="004D7BD9">
        <w:rPr>
          <w:lang w:val="en-US"/>
        </w:rPr>
        <w:t>fun</w:t>
      </w:r>
      <w:proofErr w:type="spellEnd"/>
      <w:r w:rsidRPr="004D7BD9">
        <w:rPr>
          <w:lang w:val="en-US"/>
        </w:rPr>
        <w:t>:=</w:t>
      </w:r>
      <w:proofErr w:type="gramEnd"/>
      <w:r w:rsidRPr="004D7BD9">
        <w:rPr>
          <w:lang w:val="en-US"/>
        </w:rPr>
        <w:t>piecewise(0 ˂= x and x ˂=3.14, f, 3.14 ˂= x and x˂ 10,g):</w:t>
      </w:r>
    </w:p>
    <w:p w14:paraId="24BFC197" w14:textId="77777777" w:rsidR="003C5C47" w:rsidRDefault="003C5C47" w:rsidP="003C5C47">
      <w:pPr>
        <w:pStyle w:val="TextoComum"/>
        <w:spacing w:line="240" w:lineRule="auto"/>
        <w:ind w:firstLine="709"/>
        <w:rPr>
          <w:rFonts w:ascii="Simplified Arabic Fixed" w:hAnsi="Simplified Arabic Fixed" w:cs="Simplified Arabic Fixed"/>
          <w:sz w:val="22"/>
          <w:szCs w:val="22"/>
        </w:rPr>
      </w:pPr>
      <w:r w:rsidRPr="004D7BD9">
        <w:t>˃</w:t>
      </w:r>
      <w:proofErr w:type="spellStart"/>
      <w:proofErr w:type="gramStart"/>
      <w:r w:rsidRPr="004D7BD9">
        <w:t>plot</w:t>
      </w:r>
      <w:proofErr w:type="spellEnd"/>
      <w:r w:rsidRPr="004D7BD9">
        <w:t>(</w:t>
      </w:r>
      <w:proofErr w:type="spellStart"/>
      <w:proofErr w:type="gramEnd"/>
      <w:r w:rsidRPr="004D7BD9">
        <w:t>mi_fun</w:t>
      </w:r>
      <w:proofErr w:type="spellEnd"/>
      <w:r w:rsidRPr="004D7BD9">
        <w:t>, x=0..12):</w:t>
      </w:r>
    </w:p>
    <w:p w14:paraId="6B727E71" w14:textId="77777777" w:rsidR="003C5C47" w:rsidRDefault="003C5C47" w:rsidP="003C5C47">
      <w:pPr>
        <w:pStyle w:val="TextoComum"/>
        <w:spacing w:before="240" w:after="120"/>
        <w:ind w:firstLine="0"/>
      </w:pPr>
      <w:r>
        <w:t>se resuelve el problema. Sin embargo, esto implicaría que los alumnos conozcan un poco programación y del software Maple. Desafortunadamente muchos alumnos en el bachillerato y alumnos universitarios de semestres iniciales no los poseen. En la figura 2 se tiene la función graficada en Maple.</w:t>
      </w:r>
    </w:p>
    <w:p w14:paraId="63910EA6" w14:textId="0C1B96F4" w:rsidR="004D7BD9" w:rsidRDefault="004D7BD9" w:rsidP="003C5C47">
      <w:pPr>
        <w:widowControl/>
        <w:suppressAutoHyphens w:val="0"/>
        <w:spacing w:after="160" w:line="259" w:lineRule="auto"/>
        <w:ind w:firstLine="0"/>
        <w:jc w:val="left"/>
        <w:rPr>
          <w:rFonts w:eastAsia="Bitstream Vera Sans" w:cs="Times New Roman"/>
          <w:szCs w:val="24"/>
          <w:lang w:eastAsia="en-US" w:bidi="ar-SA"/>
        </w:rPr>
      </w:pPr>
    </w:p>
    <w:p w14:paraId="197AB72E" w14:textId="13D21D74" w:rsidR="004D7BD9" w:rsidRDefault="004D7BD9" w:rsidP="003C5C47">
      <w:pPr>
        <w:widowControl/>
        <w:suppressAutoHyphens w:val="0"/>
        <w:spacing w:after="160" w:line="259" w:lineRule="auto"/>
        <w:ind w:firstLine="0"/>
        <w:jc w:val="left"/>
        <w:rPr>
          <w:rFonts w:eastAsia="Bitstream Vera Sans" w:cs="Times New Roman"/>
          <w:szCs w:val="24"/>
          <w:lang w:eastAsia="en-US" w:bidi="ar-SA"/>
        </w:rPr>
      </w:pPr>
    </w:p>
    <w:p w14:paraId="7EC0B863" w14:textId="426EB895" w:rsidR="004D7BD9" w:rsidRDefault="004D7BD9" w:rsidP="003C5C47">
      <w:pPr>
        <w:widowControl/>
        <w:suppressAutoHyphens w:val="0"/>
        <w:spacing w:after="160" w:line="259" w:lineRule="auto"/>
        <w:ind w:firstLine="0"/>
        <w:jc w:val="left"/>
        <w:rPr>
          <w:rFonts w:eastAsia="Bitstream Vera Sans" w:cs="Times New Roman"/>
          <w:szCs w:val="24"/>
          <w:lang w:eastAsia="en-US" w:bidi="ar-SA"/>
        </w:rPr>
      </w:pPr>
    </w:p>
    <w:p w14:paraId="2CAC0778" w14:textId="5EA74A2D" w:rsidR="004D7BD9" w:rsidRDefault="004D7BD9" w:rsidP="003C5C47">
      <w:pPr>
        <w:widowControl/>
        <w:suppressAutoHyphens w:val="0"/>
        <w:spacing w:after="160" w:line="259" w:lineRule="auto"/>
        <w:ind w:firstLine="0"/>
        <w:jc w:val="left"/>
        <w:rPr>
          <w:rFonts w:eastAsia="Bitstream Vera Sans" w:cs="Times New Roman"/>
          <w:szCs w:val="24"/>
          <w:lang w:eastAsia="en-US" w:bidi="ar-SA"/>
        </w:rPr>
      </w:pPr>
    </w:p>
    <w:p w14:paraId="52D59A68" w14:textId="67915D7F" w:rsidR="004D7BD9" w:rsidRDefault="004D7BD9" w:rsidP="003C5C47">
      <w:pPr>
        <w:widowControl/>
        <w:suppressAutoHyphens w:val="0"/>
        <w:spacing w:after="160" w:line="259" w:lineRule="auto"/>
        <w:ind w:firstLine="0"/>
        <w:jc w:val="left"/>
        <w:rPr>
          <w:rFonts w:eastAsia="Bitstream Vera Sans" w:cs="Times New Roman"/>
          <w:szCs w:val="24"/>
          <w:lang w:eastAsia="en-US" w:bidi="ar-SA"/>
        </w:rPr>
      </w:pPr>
    </w:p>
    <w:p w14:paraId="4EBCC98C" w14:textId="3B8CD5BA" w:rsidR="004D7BD9" w:rsidRDefault="004D7BD9" w:rsidP="003C5C47">
      <w:pPr>
        <w:widowControl/>
        <w:suppressAutoHyphens w:val="0"/>
        <w:spacing w:after="160" w:line="259" w:lineRule="auto"/>
        <w:ind w:firstLine="0"/>
        <w:jc w:val="left"/>
        <w:rPr>
          <w:rFonts w:eastAsia="Bitstream Vera Sans" w:cs="Times New Roman"/>
          <w:szCs w:val="24"/>
          <w:lang w:eastAsia="en-US" w:bidi="ar-SA"/>
        </w:rPr>
      </w:pPr>
    </w:p>
    <w:p w14:paraId="24F0208E" w14:textId="2B1DB537" w:rsidR="004D7BD9" w:rsidRDefault="004D7BD9" w:rsidP="003C5C47">
      <w:pPr>
        <w:widowControl/>
        <w:suppressAutoHyphens w:val="0"/>
        <w:spacing w:after="160" w:line="259" w:lineRule="auto"/>
        <w:ind w:firstLine="0"/>
        <w:jc w:val="left"/>
        <w:rPr>
          <w:rFonts w:eastAsia="Bitstream Vera Sans" w:cs="Times New Roman"/>
          <w:szCs w:val="24"/>
          <w:lang w:eastAsia="en-US" w:bidi="ar-SA"/>
        </w:rPr>
      </w:pPr>
    </w:p>
    <w:p w14:paraId="2DBDB95A" w14:textId="627C7847" w:rsidR="004D7BD9" w:rsidRDefault="004D7BD9" w:rsidP="003C5C47">
      <w:pPr>
        <w:widowControl/>
        <w:suppressAutoHyphens w:val="0"/>
        <w:spacing w:after="160" w:line="259" w:lineRule="auto"/>
        <w:ind w:firstLine="0"/>
        <w:jc w:val="left"/>
        <w:rPr>
          <w:rFonts w:eastAsia="Bitstream Vera Sans" w:cs="Times New Roman"/>
          <w:szCs w:val="24"/>
          <w:lang w:eastAsia="en-US" w:bidi="ar-SA"/>
        </w:rPr>
      </w:pPr>
    </w:p>
    <w:p w14:paraId="5C1F19AD" w14:textId="77777777" w:rsidR="004D7BD9" w:rsidRDefault="004D7BD9" w:rsidP="003C5C47">
      <w:pPr>
        <w:widowControl/>
        <w:suppressAutoHyphens w:val="0"/>
        <w:spacing w:after="160" w:line="259" w:lineRule="auto"/>
        <w:ind w:firstLine="0"/>
        <w:jc w:val="left"/>
        <w:rPr>
          <w:rFonts w:eastAsia="Bitstream Vera Sans" w:cs="Times New Roman"/>
          <w:szCs w:val="24"/>
          <w:lang w:eastAsia="en-US" w:bidi="ar-SA"/>
        </w:rPr>
      </w:pPr>
    </w:p>
    <w:p w14:paraId="49E8AC8E" w14:textId="77777777" w:rsidR="003C5C47" w:rsidRDefault="003C5C47" w:rsidP="003C5C47">
      <w:pPr>
        <w:pStyle w:val="TextoComum"/>
        <w:ind w:firstLine="708"/>
        <w:jc w:val="center"/>
      </w:pPr>
      <w:r>
        <w:rPr>
          <w:b/>
        </w:rPr>
        <w:lastRenderedPageBreak/>
        <w:t>Figura 2.</w:t>
      </w:r>
      <w:r>
        <w:t xml:space="preserve"> Graficado de funciones por medio de una tabulación.</w:t>
      </w:r>
    </w:p>
    <w:p w14:paraId="7E308D9D" w14:textId="77777777" w:rsidR="003C5C47" w:rsidRDefault="003C5C47" w:rsidP="003C5C47">
      <w:pPr>
        <w:pStyle w:val="TextoComum"/>
        <w:ind w:firstLine="708"/>
      </w:pPr>
    </w:p>
    <w:p w14:paraId="27B5AB8F" w14:textId="77777777" w:rsidR="003C5C47" w:rsidRDefault="003C5C47" w:rsidP="003C5C47">
      <w:pPr>
        <w:pStyle w:val="TextoComum"/>
        <w:ind w:firstLine="708"/>
        <w:jc w:val="center"/>
      </w:pPr>
      <w:r>
        <w:rPr>
          <w:noProof/>
          <w:lang w:eastAsia="es-MX"/>
        </w:rPr>
        <w:drawing>
          <wp:inline distT="0" distB="0" distL="0" distR="0" wp14:anchorId="04E16B3E" wp14:editId="56DBD116">
            <wp:extent cx="3025140" cy="2016760"/>
            <wp:effectExtent l="0" t="0" r="381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25538" cy="2017026"/>
                    </a:xfrm>
                    <a:prstGeom prst="rect">
                      <a:avLst/>
                    </a:prstGeom>
                  </pic:spPr>
                </pic:pic>
              </a:graphicData>
            </a:graphic>
          </wp:inline>
        </w:drawing>
      </w:r>
    </w:p>
    <w:p w14:paraId="7F835999" w14:textId="77777777" w:rsidR="003C5C47" w:rsidRDefault="003C5C47" w:rsidP="003C5C47">
      <w:pPr>
        <w:jc w:val="center"/>
      </w:pPr>
      <w:r>
        <w:rPr>
          <w:rFonts w:cs="Times New Roman"/>
          <w:szCs w:val="24"/>
        </w:rPr>
        <w:t>Fuente: Elaboración propia</w:t>
      </w:r>
    </w:p>
    <w:p w14:paraId="6D113BD0" w14:textId="77777777" w:rsidR="003C5C47" w:rsidRDefault="003C5C47" w:rsidP="003C5C47">
      <w:pPr>
        <w:pStyle w:val="TextoComum"/>
        <w:ind w:firstLine="708"/>
      </w:pPr>
    </w:p>
    <w:p w14:paraId="493096DE" w14:textId="77777777" w:rsidR="003C5C47" w:rsidRPr="004D7BD9" w:rsidRDefault="003C5C47" w:rsidP="004D7BD9">
      <w:pPr>
        <w:pStyle w:val="TextoComum"/>
        <w:ind w:firstLine="0"/>
        <w:jc w:val="center"/>
        <w:rPr>
          <w:sz w:val="32"/>
          <w:szCs w:val="32"/>
        </w:rPr>
      </w:pPr>
      <w:r w:rsidRPr="004D7BD9">
        <w:rPr>
          <w:b/>
          <w:sz w:val="32"/>
          <w:szCs w:val="32"/>
        </w:rPr>
        <w:t>Metodología</w:t>
      </w:r>
    </w:p>
    <w:p w14:paraId="6818A9AC" w14:textId="77777777" w:rsidR="003C5C47" w:rsidRDefault="003C5C47" w:rsidP="003C5C47">
      <w:pPr>
        <w:pStyle w:val="TextoComum"/>
        <w:ind w:firstLine="708"/>
      </w:pPr>
      <w:r>
        <w:t xml:space="preserve">Este trabajo comenzó con una investigación documental del software matemático más conocido que incorporan funciones </w:t>
      </w:r>
      <w:proofErr w:type="spellStart"/>
      <w:r>
        <w:t>interconstruidas</w:t>
      </w:r>
      <w:proofErr w:type="spellEnd"/>
      <w:r>
        <w:t xml:space="preserve"> para graficar funciones </w:t>
      </w:r>
      <w:proofErr w:type="spellStart"/>
      <w:r>
        <w:t>piecewise</w:t>
      </w:r>
      <w:proofErr w:type="spellEnd"/>
      <w:r>
        <w:t xml:space="preserve">. </w:t>
      </w:r>
    </w:p>
    <w:p w14:paraId="15322253" w14:textId="77777777" w:rsidR="003C5C47" w:rsidRDefault="003C5C47" w:rsidP="003C5C47">
      <w:pPr>
        <w:pStyle w:val="TextoComum"/>
        <w:ind w:firstLine="708"/>
      </w:pPr>
      <w:r>
        <w:t xml:space="preserve">La investigación incluyó la ayuda y libros de los programas matemáticos Maple (Fox, 2011; </w:t>
      </w:r>
      <w:r>
        <w:rPr>
          <w:sz w:val="22"/>
          <w:szCs w:val="22"/>
        </w:rPr>
        <w:t>Barnes, 2014</w:t>
      </w:r>
      <w:r>
        <w:t>), Octave (</w:t>
      </w:r>
      <w:r>
        <w:rPr>
          <w:sz w:val="22"/>
          <w:szCs w:val="22"/>
        </w:rPr>
        <w:t xml:space="preserve">Lie. 2019) </w:t>
      </w:r>
      <w:proofErr w:type="gramStart"/>
      <w:r>
        <w:rPr>
          <w:sz w:val="22"/>
          <w:szCs w:val="22"/>
        </w:rPr>
        <w:t xml:space="preserve">o </w:t>
      </w:r>
      <w:r>
        <w:t xml:space="preserve"> Matlab</w:t>
      </w:r>
      <w:proofErr w:type="gramEnd"/>
      <w:r>
        <w:t xml:space="preserve"> (</w:t>
      </w:r>
      <w:r>
        <w:rPr>
          <w:sz w:val="22"/>
          <w:szCs w:val="22"/>
        </w:rPr>
        <w:t xml:space="preserve">Barnes, 2014; </w:t>
      </w:r>
      <w:r>
        <w:rPr>
          <w:kern w:val="24"/>
          <w:sz w:val="22"/>
          <w:szCs w:val="22"/>
        </w:rPr>
        <w:t>Nakamura</w:t>
      </w:r>
      <w:r>
        <w:rPr>
          <w:sz w:val="22"/>
          <w:szCs w:val="22"/>
        </w:rPr>
        <w:t>,1997</w:t>
      </w:r>
      <w:r>
        <w:t>) en donde se buscaron los comandos para graficar funciones elementales.</w:t>
      </w:r>
    </w:p>
    <w:p w14:paraId="3F5B80C7" w14:textId="77777777" w:rsidR="003C5C47" w:rsidRDefault="003C5C47" w:rsidP="003C5C47">
      <w:pPr>
        <w:pStyle w:val="TextoComum"/>
        <w:ind w:firstLine="708"/>
        <w:jc w:val="left"/>
      </w:pPr>
    </w:p>
    <w:p w14:paraId="346815BB" w14:textId="77777777" w:rsidR="003C5C47" w:rsidRDefault="003C5C47" w:rsidP="003C5C47">
      <w:pPr>
        <w:pStyle w:val="TextoComum"/>
        <w:ind w:firstLine="0"/>
        <w:jc w:val="center"/>
        <w:rPr>
          <w:b/>
          <w:sz w:val="28"/>
          <w:szCs w:val="28"/>
        </w:rPr>
      </w:pPr>
      <w:r>
        <w:rPr>
          <w:b/>
          <w:sz w:val="28"/>
          <w:szCs w:val="28"/>
        </w:rPr>
        <w:t>Materiales</w:t>
      </w:r>
    </w:p>
    <w:p w14:paraId="18166CB2" w14:textId="77777777" w:rsidR="003C5C47" w:rsidRDefault="003C5C47" w:rsidP="003C5C47">
      <w:pPr>
        <w:pStyle w:val="TextoComum"/>
        <w:ind w:firstLine="0"/>
      </w:pPr>
      <w:r>
        <w:rPr>
          <w:b/>
        </w:rPr>
        <w:tab/>
      </w:r>
      <w:r>
        <w:t xml:space="preserve">Las gráficas y los ejemplos que se presentan en este artículo se realizaron con el software matemático Maple 2015 y </w:t>
      </w:r>
      <w:proofErr w:type="spellStart"/>
      <w:r>
        <w:t>gfortran</w:t>
      </w:r>
      <w:proofErr w:type="spellEnd"/>
      <w:r>
        <w:t xml:space="preserve"> GNU en Linux para medir tiempos de cómputo. La computadora utilizada en este trabajo de investigación cuenta con sistema operativo Linux Ubuntu (</w:t>
      </w:r>
      <w:proofErr w:type="spellStart"/>
      <w:r>
        <w:t>Version</w:t>
      </w:r>
      <w:proofErr w:type="spellEnd"/>
      <w:r>
        <w:t xml:space="preserve"> 18.04.05 LTS), procesador Intel I7-7700</w:t>
      </w:r>
      <w:r>
        <w:rPr>
          <w:rFonts w:ascii="Calibri" w:hAnsi="Calibri" w:cs="Calibri"/>
        </w:rPr>
        <w:t>@</w:t>
      </w:r>
      <w:r>
        <w:t xml:space="preserve"> 3600GHz x 8 y tarjeta gráfica  NVIDIA GeForce GTX 1050Ti/PCIe/SSE2.</w:t>
      </w:r>
    </w:p>
    <w:p w14:paraId="2F54A043" w14:textId="77777777" w:rsidR="003C5C47" w:rsidRDefault="003C5C47" w:rsidP="003C5C47">
      <w:pPr>
        <w:pStyle w:val="TextoComum"/>
        <w:ind w:firstLine="0"/>
        <w:jc w:val="center"/>
        <w:rPr>
          <w:b/>
          <w:sz w:val="28"/>
          <w:szCs w:val="28"/>
        </w:rPr>
      </w:pPr>
    </w:p>
    <w:p w14:paraId="5C94FBA3" w14:textId="77777777" w:rsidR="003C5C47" w:rsidRPr="004D7BD9" w:rsidRDefault="003C5C47" w:rsidP="003C5C47">
      <w:pPr>
        <w:pStyle w:val="TextoComum"/>
        <w:ind w:firstLine="0"/>
        <w:jc w:val="center"/>
        <w:rPr>
          <w:b/>
          <w:sz w:val="32"/>
          <w:szCs w:val="32"/>
        </w:rPr>
      </w:pPr>
      <w:r w:rsidRPr="004D7BD9">
        <w:rPr>
          <w:b/>
          <w:sz w:val="32"/>
          <w:szCs w:val="32"/>
        </w:rPr>
        <w:t>Resultados</w:t>
      </w:r>
    </w:p>
    <w:p w14:paraId="5A867920" w14:textId="77777777" w:rsidR="003C5C47" w:rsidRDefault="003C5C47" w:rsidP="003C5C47">
      <w:pPr>
        <w:pStyle w:val="TextoComum"/>
        <w:ind w:firstLine="708"/>
      </w:pPr>
      <w:r>
        <w:t xml:space="preserve">En la investigación </w:t>
      </w:r>
      <w:r w:rsidRPr="004D7BD9">
        <w:t xml:space="preserve">documental se encontró que  los comandos de graficación incluidos en varios programas de cómputo matemático son </w:t>
      </w:r>
      <w:proofErr w:type="spellStart"/>
      <w:r w:rsidRPr="004D7BD9">
        <w:t>plot</w:t>
      </w:r>
      <w:proofErr w:type="spellEnd"/>
      <w:r w:rsidRPr="004D7BD9">
        <w:t xml:space="preserve"> y </w:t>
      </w:r>
      <w:proofErr w:type="spellStart"/>
      <w:r w:rsidRPr="004D7BD9">
        <w:t>piecewise</w:t>
      </w:r>
      <w:proofErr w:type="spellEnd"/>
      <w:r w:rsidRPr="004D7BD9">
        <w:t>. El primero generalmente se utiliza para hacer graficas en dos dimensiones, una función en términos de la variable  dependiente y la variable independiente. Esta función por lo general</w:t>
      </w:r>
      <w:r>
        <w:t xml:space="preserve"> cuenta con varios argumentos para personalizar la gráfica, por ejemplo el color y el tipo de fuente que </w:t>
      </w:r>
      <w:r>
        <w:lastRenderedPageBreak/>
        <w:t xml:space="preserve">se utilizará.  El segundo comando  se utiliza para construir y definir las funciones definidas por trozos. Este comando  también cuenta con argumentos adicionales para definir varias funciones por trozos y el intervalo donde será válido cada una de las funciones que formarán parte de la función </w:t>
      </w:r>
      <w:proofErr w:type="spellStart"/>
      <w:r>
        <w:t>piecewise</w:t>
      </w:r>
      <w:proofErr w:type="spellEnd"/>
      <w:r>
        <w:t>.</w:t>
      </w:r>
    </w:p>
    <w:p w14:paraId="73E1A374" w14:textId="25549148" w:rsidR="003C5C47" w:rsidRDefault="003C5C47" w:rsidP="003C5C47">
      <w:pPr>
        <w:pStyle w:val="TextoComum"/>
        <w:ind w:firstLine="708"/>
      </w:pPr>
      <w:r>
        <w:t xml:space="preserve"> En la tabla 1 se presenta un listado de programas matemáticos tanto de licencia como libre que incorporan las </w:t>
      </w:r>
      <w:proofErr w:type="gramStart"/>
      <w:r>
        <w:t xml:space="preserve">funciones  </w:t>
      </w:r>
      <w:proofErr w:type="spellStart"/>
      <w:r w:rsidRPr="00785EC1">
        <w:t>interconstruidas</w:t>
      </w:r>
      <w:proofErr w:type="spellEnd"/>
      <w:proofErr w:type="gramEnd"/>
      <w:r w:rsidRPr="00785EC1">
        <w:t xml:space="preserve"> </w:t>
      </w:r>
      <w:proofErr w:type="spellStart"/>
      <w:r w:rsidRPr="00785EC1">
        <w:t>plot</w:t>
      </w:r>
      <w:proofErr w:type="spellEnd"/>
      <w:r w:rsidRPr="00785EC1">
        <w:t xml:space="preserve"> y </w:t>
      </w:r>
      <w:proofErr w:type="spellStart"/>
      <w:r w:rsidRPr="00785EC1">
        <w:t>piecewise</w:t>
      </w:r>
      <w:proofErr w:type="spellEnd"/>
      <w:r w:rsidRPr="00785EC1">
        <w:t xml:space="preserve"> para elaborar</w:t>
      </w:r>
      <w:r>
        <w:t xml:space="preserve"> las gráficas. </w:t>
      </w:r>
    </w:p>
    <w:p w14:paraId="38564D2D" w14:textId="61DB7EE7" w:rsidR="00785EC1" w:rsidRDefault="00785EC1" w:rsidP="003C5C47">
      <w:pPr>
        <w:pStyle w:val="TextoComum"/>
        <w:ind w:firstLine="708"/>
      </w:pPr>
    </w:p>
    <w:p w14:paraId="3CA04FAA" w14:textId="6D1D0E3D" w:rsidR="00785EC1" w:rsidRDefault="00785EC1" w:rsidP="003C5C47">
      <w:pPr>
        <w:pStyle w:val="TextoComum"/>
        <w:ind w:firstLine="708"/>
      </w:pPr>
    </w:p>
    <w:p w14:paraId="0EB82011" w14:textId="48B2E0DA" w:rsidR="00785EC1" w:rsidRDefault="00785EC1" w:rsidP="003C5C47">
      <w:pPr>
        <w:pStyle w:val="TextoComum"/>
        <w:ind w:firstLine="708"/>
      </w:pPr>
    </w:p>
    <w:p w14:paraId="1168D946" w14:textId="7E64103E" w:rsidR="00785EC1" w:rsidRDefault="00785EC1" w:rsidP="003C5C47">
      <w:pPr>
        <w:pStyle w:val="TextoComum"/>
        <w:ind w:firstLine="708"/>
      </w:pPr>
    </w:p>
    <w:p w14:paraId="5FD0151B" w14:textId="4CC68CF1" w:rsidR="00785EC1" w:rsidRDefault="00785EC1" w:rsidP="003C5C47">
      <w:pPr>
        <w:pStyle w:val="TextoComum"/>
        <w:ind w:firstLine="708"/>
      </w:pPr>
    </w:p>
    <w:p w14:paraId="7819D51C" w14:textId="12119207" w:rsidR="00785EC1" w:rsidRDefault="00785EC1" w:rsidP="003C5C47">
      <w:pPr>
        <w:pStyle w:val="TextoComum"/>
        <w:ind w:firstLine="708"/>
      </w:pPr>
    </w:p>
    <w:p w14:paraId="471BDDF3" w14:textId="131E9117" w:rsidR="00785EC1" w:rsidRDefault="00785EC1" w:rsidP="003C5C47">
      <w:pPr>
        <w:pStyle w:val="TextoComum"/>
        <w:ind w:firstLine="708"/>
      </w:pPr>
    </w:p>
    <w:p w14:paraId="16B0E2B8" w14:textId="1AF66BA3" w:rsidR="00785EC1" w:rsidRDefault="00785EC1" w:rsidP="003C5C47">
      <w:pPr>
        <w:pStyle w:val="TextoComum"/>
        <w:ind w:firstLine="708"/>
      </w:pPr>
    </w:p>
    <w:p w14:paraId="7A8C07EE" w14:textId="69192CBF" w:rsidR="00785EC1" w:rsidRDefault="00785EC1" w:rsidP="003C5C47">
      <w:pPr>
        <w:pStyle w:val="TextoComum"/>
        <w:ind w:firstLine="708"/>
      </w:pPr>
    </w:p>
    <w:p w14:paraId="05D67BD3" w14:textId="1058F85D" w:rsidR="00785EC1" w:rsidRDefault="00785EC1" w:rsidP="003C5C47">
      <w:pPr>
        <w:pStyle w:val="TextoComum"/>
        <w:ind w:firstLine="708"/>
      </w:pPr>
    </w:p>
    <w:p w14:paraId="403CCFCB" w14:textId="77FC6793" w:rsidR="00785EC1" w:rsidRDefault="00785EC1" w:rsidP="003C5C47">
      <w:pPr>
        <w:pStyle w:val="TextoComum"/>
        <w:ind w:firstLine="708"/>
      </w:pPr>
    </w:p>
    <w:p w14:paraId="291E6186" w14:textId="0D90138C" w:rsidR="00785EC1" w:rsidRDefault="00785EC1" w:rsidP="003C5C47">
      <w:pPr>
        <w:pStyle w:val="TextoComum"/>
        <w:ind w:firstLine="708"/>
      </w:pPr>
    </w:p>
    <w:p w14:paraId="6B4A885F" w14:textId="255E8C4A" w:rsidR="00785EC1" w:rsidRDefault="00785EC1" w:rsidP="003C5C47">
      <w:pPr>
        <w:pStyle w:val="TextoComum"/>
        <w:ind w:firstLine="708"/>
      </w:pPr>
    </w:p>
    <w:p w14:paraId="3738BC63" w14:textId="16A00313" w:rsidR="00785EC1" w:rsidRDefault="00785EC1" w:rsidP="003C5C47">
      <w:pPr>
        <w:pStyle w:val="TextoComum"/>
        <w:ind w:firstLine="708"/>
      </w:pPr>
    </w:p>
    <w:p w14:paraId="13A2B2F7" w14:textId="63B87702" w:rsidR="00785EC1" w:rsidRDefault="00785EC1" w:rsidP="003C5C47">
      <w:pPr>
        <w:pStyle w:val="TextoComum"/>
        <w:ind w:firstLine="708"/>
      </w:pPr>
    </w:p>
    <w:p w14:paraId="36BA7A4B" w14:textId="2AF25EAC" w:rsidR="00785EC1" w:rsidRDefault="00785EC1" w:rsidP="003C5C47">
      <w:pPr>
        <w:pStyle w:val="TextoComum"/>
        <w:ind w:firstLine="708"/>
      </w:pPr>
    </w:p>
    <w:p w14:paraId="2F26B4A4" w14:textId="7AECCE58" w:rsidR="00785EC1" w:rsidRDefault="00785EC1" w:rsidP="003C5C47">
      <w:pPr>
        <w:pStyle w:val="TextoComum"/>
        <w:ind w:firstLine="708"/>
      </w:pPr>
    </w:p>
    <w:p w14:paraId="69B4ECD8" w14:textId="5CEF0371" w:rsidR="00785EC1" w:rsidRDefault="00785EC1" w:rsidP="003C5C47">
      <w:pPr>
        <w:pStyle w:val="TextoComum"/>
        <w:ind w:firstLine="708"/>
      </w:pPr>
    </w:p>
    <w:p w14:paraId="5863F23F" w14:textId="0D513FD2" w:rsidR="00785EC1" w:rsidRDefault="00785EC1" w:rsidP="003C5C47">
      <w:pPr>
        <w:pStyle w:val="TextoComum"/>
        <w:ind w:firstLine="708"/>
      </w:pPr>
    </w:p>
    <w:p w14:paraId="010A021B" w14:textId="77FF7CBA" w:rsidR="00785EC1" w:rsidRDefault="00785EC1" w:rsidP="003C5C47">
      <w:pPr>
        <w:pStyle w:val="TextoComum"/>
        <w:ind w:firstLine="708"/>
      </w:pPr>
    </w:p>
    <w:p w14:paraId="1F60F13F" w14:textId="6513BEB3" w:rsidR="00785EC1" w:rsidRDefault="00785EC1" w:rsidP="003C5C47">
      <w:pPr>
        <w:pStyle w:val="TextoComum"/>
        <w:ind w:firstLine="708"/>
      </w:pPr>
    </w:p>
    <w:p w14:paraId="4187B770" w14:textId="0E95186F" w:rsidR="00785EC1" w:rsidRDefault="00785EC1" w:rsidP="003C5C47">
      <w:pPr>
        <w:pStyle w:val="TextoComum"/>
        <w:ind w:firstLine="708"/>
      </w:pPr>
    </w:p>
    <w:p w14:paraId="08D71E83" w14:textId="3FBA464E" w:rsidR="00785EC1" w:rsidRDefault="00785EC1" w:rsidP="003C5C47">
      <w:pPr>
        <w:pStyle w:val="TextoComum"/>
        <w:ind w:firstLine="708"/>
      </w:pPr>
    </w:p>
    <w:p w14:paraId="6827F972" w14:textId="609985D2" w:rsidR="00785EC1" w:rsidRDefault="00785EC1" w:rsidP="003C5C47">
      <w:pPr>
        <w:pStyle w:val="TextoComum"/>
        <w:ind w:firstLine="708"/>
      </w:pPr>
    </w:p>
    <w:p w14:paraId="7CAFA958" w14:textId="7A008FEC" w:rsidR="00785EC1" w:rsidRDefault="00785EC1" w:rsidP="003C5C47">
      <w:pPr>
        <w:pStyle w:val="TextoComum"/>
        <w:ind w:firstLine="708"/>
      </w:pPr>
    </w:p>
    <w:p w14:paraId="0EC3B329" w14:textId="77777777" w:rsidR="00785EC1" w:rsidRDefault="00785EC1" w:rsidP="003C5C47">
      <w:pPr>
        <w:pStyle w:val="TextoComum"/>
        <w:ind w:firstLine="708"/>
      </w:pPr>
    </w:p>
    <w:p w14:paraId="32488962" w14:textId="77777777" w:rsidR="003C5C47" w:rsidRDefault="003C5C47" w:rsidP="00785EC1">
      <w:pPr>
        <w:pStyle w:val="TextoComum"/>
        <w:spacing w:before="240"/>
        <w:ind w:firstLine="708"/>
        <w:jc w:val="center"/>
      </w:pPr>
      <w:r>
        <w:rPr>
          <w:b/>
        </w:rPr>
        <w:lastRenderedPageBreak/>
        <w:t>Tabla 1.</w:t>
      </w:r>
      <w:r>
        <w:t xml:space="preserve"> Comandos de graficado en software matemático</w:t>
      </w:r>
    </w:p>
    <w:tbl>
      <w:tblPr>
        <w:tblStyle w:val="Tablaconcuadrcula"/>
        <w:tblW w:w="0" w:type="auto"/>
        <w:jc w:val="center"/>
        <w:tblLayout w:type="fixed"/>
        <w:tblLook w:val="04A0" w:firstRow="1" w:lastRow="0" w:firstColumn="1" w:lastColumn="0" w:noHBand="0" w:noVBand="1"/>
      </w:tblPr>
      <w:tblGrid>
        <w:gridCol w:w="1696"/>
        <w:gridCol w:w="2557"/>
        <w:gridCol w:w="3113"/>
        <w:gridCol w:w="1276"/>
      </w:tblGrid>
      <w:tr w:rsidR="003C5C47" w:rsidRPr="00785EC1" w14:paraId="7D115659" w14:textId="77777777" w:rsidTr="00487CBA">
        <w:trPr>
          <w:trHeight w:val="296"/>
          <w:jc w:val="center"/>
        </w:trPr>
        <w:tc>
          <w:tcPr>
            <w:tcW w:w="1696" w:type="dxa"/>
            <w:vMerge w:val="restart"/>
          </w:tcPr>
          <w:p w14:paraId="23CB5257" w14:textId="77777777" w:rsidR="003C5C47" w:rsidRPr="00785EC1" w:rsidRDefault="003C5C47" w:rsidP="00487CBA">
            <w:pPr>
              <w:pStyle w:val="TextoComum"/>
              <w:ind w:firstLine="0"/>
              <w:jc w:val="center"/>
              <w:rPr>
                <w:bCs/>
              </w:rPr>
            </w:pPr>
            <w:r w:rsidRPr="00785EC1">
              <w:rPr>
                <w:bCs/>
              </w:rPr>
              <w:t>Software</w:t>
            </w:r>
          </w:p>
        </w:tc>
        <w:tc>
          <w:tcPr>
            <w:tcW w:w="5670" w:type="dxa"/>
            <w:gridSpan w:val="2"/>
          </w:tcPr>
          <w:p w14:paraId="4A228FFF" w14:textId="77777777" w:rsidR="003C5C47" w:rsidRPr="00785EC1" w:rsidRDefault="003C5C47" w:rsidP="00487CBA">
            <w:pPr>
              <w:pStyle w:val="TextoComum"/>
              <w:ind w:firstLine="0"/>
              <w:jc w:val="center"/>
              <w:rPr>
                <w:bCs/>
              </w:rPr>
            </w:pPr>
            <w:r w:rsidRPr="00785EC1">
              <w:rPr>
                <w:bCs/>
              </w:rPr>
              <w:t>Comando</w:t>
            </w:r>
          </w:p>
        </w:tc>
        <w:tc>
          <w:tcPr>
            <w:tcW w:w="1276" w:type="dxa"/>
            <w:vMerge w:val="restart"/>
          </w:tcPr>
          <w:p w14:paraId="2AFB12EA" w14:textId="77777777" w:rsidR="003C5C47" w:rsidRPr="00785EC1" w:rsidRDefault="003C5C47" w:rsidP="00487CBA">
            <w:pPr>
              <w:pStyle w:val="TextoComum"/>
              <w:ind w:firstLine="0"/>
              <w:jc w:val="left"/>
              <w:rPr>
                <w:bCs/>
              </w:rPr>
            </w:pPr>
            <w:r w:rsidRPr="00785EC1">
              <w:rPr>
                <w:bCs/>
              </w:rPr>
              <w:t>Tipo de software</w:t>
            </w:r>
          </w:p>
        </w:tc>
      </w:tr>
      <w:tr w:rsidR="003C5C47" w:rsidRPr="00785EC1" w14:paraId="658A6F2E" w14:textId="77777777" w:rsidTr="00487CBA">
        <w:trPr>
          <w:trHeight w:val="295"/>
          <w:jc w:val="center"/>
        </w:trPr>
        <w:tc>
          <w:tcPr>
            <w:tcW w:w="1696" w:type="dxa"/>
            <w:vMerge/>
          </w:tcPr>
          <w:p w14:paraId="1D2A8F24" w14:textId="77777777" w:rsidR="003C5C47" w:rsidRPr="00785EC1" w:rsidRDefault="003C5C47" w:rsidP="00487CBA">
            <w:pPr>
              <w:pStyle w:val="TextoComum"/>
              <w:ind w:firstLine="0"/>
              <w:jc w:val="center"/>
              <w:rPr>
                <w:bCs/>
              </w:rPr>
            </w:pPr>
          </w:p>
        </w:tc>
        <w:tc>
          <w:tcPr>
            <w:tcW w:w="2557" w:type="dxa"/>
          </w:tcPr>
          <w:p w14:paraId="04C226D5" w14:textId="77777777" w:rsidR="003C5C47" w:rsidRPr="00785EC1" w:rsidRDefault="003C5C47" w:rsidP="00487CBA">
            <w:pPr>
              <w:pStyle w:val="TextoComum"/>
              <w:ind w:firstLine="0"/>
              <w:jc w:val="center"/>
              <w:rPr>
                <w:bCs/>
              </w:rPr>
            </w:pPr>
            <w:proofErr w:type="spellStart"/>
            <w:r w:rsidRPr="00785EC1">
              <w:rPr>
                <w:bCs/>
              </w:rPr>
              <w:t>Plot</w:t>
            </w:r>
            <w:proofErr w:type="spellEnd"/>
          </w:p>
        </w:tc>
        <w:tc>
          <w:tcPr>
            <w:tcW w:w="3113" w:type="dxa"/>
          </w:tcPr>
          <w:p w14:paraId="2758692F" w14:textId="77777777" w:rsidR="003C5C47" w:rsidRPr="00785EC1" w:rsidRDefault="003C5C47" w:rsidP="00487CBA">
            <w:pPr>
              <w:pStyle w:val="TextoComum"/>
              <w:ind w:firstLine="0"/>
              <w:jc w:val="center"/>
              <w:rPr>
                <w:bCs/>
              </w:rPr>
            </w:pPr>
            <w:proofErr w:type="spellStart"/>
            <w:r w:rsidRPr="00785EC1">
              <w:rPr>
                <w:bCs/>
              </w:rPr>
              <w:t>Piecewise</w:t>
            </w:r>
            <w:proofErr w:type="spellEnd"/>
          </w:p>
        </w:tc>
        <w:tc>
          <w:tcPr>
            <w:tcW w:w="1276" w:type="dxa"/>
            <w:vMerge/>
          </w:tcPr>
          <w:p w14:paraId="05C80592" w14:textId="77777777" w:rsidR="003C5C47" w:rsidRPr="00785EC1" w:rsidRDefault="003C5C47" w:rsidP="00487CBA">
            <w:pPr>
              <w:pStyle w:val="TextoComum"/>
              <w:ind w:firstLine="0"/>
              <w:jc w:val="left"/>
              <w:rPr>
                <w:bCs/>
              </w:rPr>
            </w:pPr>
          </w:p>
        </w:tc>
      </w:tr>
      <w:tr w:rsidR="003C5C47" w:rsidRPr="00785EC1" w14:paraId="00489725" w14:textId="77777777" w:rsidTr="00487CBA">
        <w:trPr>
          <w:trHeight w:val="321"/>
          <w:jc w:val="center"/>
        </w:trPr>
        <w:tc>
          <w:tcPr>
            <w:tcW w:w="1696" w:type="dxa"/>
          </w:tcPr>
          <w:p w14:paraId="0AD819F2" w14:textId="77777777" w:rsidR="003C5C47" w:rsidRPr="00785EC1" w:rsidRDefault="003C5C47" w:rsidP="00487CBA">
            <w:pPr>
              <w:pStyle w:val="TextoComum"/>
              <w:ind w:firstLine="0"/>
              <w:jc w:val="center"/>
              <w:rPr>
                <w:bCs/>
              </w:rPr>
            </w:pPr>
            <w:r w:rsidRPr="00785EC1">
              <w:rPr>
                <w:bCs/>
              </w:rPr>
              <w:t>Maple</w:t>
            </w:r>
          </w:p>
        </w:tc>
        <w:tc>
          <w:tcPr>
            <w:tcW w:w="2557" w:type="dxa"/>
          </w:tcPr>
          <w:p w14:paraId="1F68116A" w14:textId="77777777" w:rsidR="003C5C47" w:rsidRPr="00785EC1" w:rsidRDefault="003C5C47" w:rsidP="00487CBA">
            <w:pPr>
              <w:pStyle w:val="TextoComum"/>
              <w:ind w:firstLine="0"/>
              <w:jc w:val="center"/>
              <w:rPr>
                <w:bCs/>
              </w:rPr>
            </w:pPr>
            <w:r w:rsidRPr="00785EC1">
              <w:rPr>
                <w:bCs/>
              </w:rPr>
              <w:t>Si</w:t>
            </w:r>
          </w:p>
        </w:tc>
        <w:tc>
          <w:tcPr>
            <w:tcW w:w="3113" w:type="dxa"/>
          </w:tcPr>
          <w:p w14:paraId="7670C155" w14:textId="77777777" w:rsidR="003C5C47" w:rsidRPr="00785EC1" w:rsidRDefault="003C5C47" w:rsidP="00487CBA">
            <w:pPr>
              <w:pStyle w:val="TextoComum"/>
              <w:ind w:firstLine="0"/>
              <w:jc w:val="center"/>
              <w:rPr>
                <w:bCs/>
              </w:rPr>
            </w:pPr>
            <w:r w:rsidRPr="00785EC1">
              <w:rPr>
                <w:bCs/>
              </w:rPr>
              <w:t>Si</w:t>
            </w:r>
          </w:p>
        </w:tc>
        <w:tc>
          <w:tcPr>
            <w:tcW w:w="1276" w:type="dxa"/>
          </w:tcPr>
          <w:p w14:paraId="5EB5D210" w14:textId="77777777" w:rsidR="003C5C47" w:rsidRPr="00785EC1" w:rsidRDefault="003C5C47" w:rsidP="00487CBA">
            <w:pPr>
              <w:pStyle w:val="TextoComum"/>
              <w:ind w:firstLine="0"/>
              <w:jc w:val="left"/>
              <w:rPr>
                <w:bCs/>
              </w:rPr>
            </w:pPr>
            <w:r w:rsidRPr="00785EC1">
              <w:rPr>
                <w:bCs/>
              </w:rPr>
              <w:t>Licencia</w:t>
            </w:r>
          </w:p>
        </w:tc>
      </w:tr>
      <w:tr w:rsidR="003C5C47" w:rsidRPr="00785EC1" w14:paraId="6718E8AA" w14:textId="77777777" w:rsidTr="00487CBA">
        <w:trPr>
          <w:jc w:val="center"/>
        </w:trPr>
        <w:tc>
          <w:tcPr>
            <w:tcW w:w="1696" w:type="dxa"/>
          </w:tcPr>
          <w:p w14:paraId="7BDB060F" w14:textId="77777777" w:rsidR="003C5C47" w:rsidRPr="00785EC1" w:rsidRDefault="003C5C47" w:rsidP="00487CBA">
            <w:pPr>
              <w:pStyle w:val="TextoComum"/>
              <w:ind w:firstLine="0"/>
              <w:jc w:val="center"/>
              <w:rPr>
                <w:bCs/>
              </w:rPr>
            </w:pPr>
            <w:proofErr w:type="spellStart"/>
            <w:r w:rsidRPr="00785EC1">
              <w:rPr>
                <w:bCs/>
              </w:rPr>
              <w:t>Matlab</w:t>
            </w:r>
            <w:proofErr w:type="spellEnd"/>
          </w:p>
        </w:tc>
        <w:tc>
          <w:tcPr>
            <w:tcW w:w="2557" w:type="dxa"/>
          </w:tcPr>
          <w:p w14:paraId="1C846051" w14:textId="77777777" w:rsidR="003C5C47" w:rsidRPr="00785EC1" w:rsidRDefault="003C5C47" w:rsidP="00487CBA">
            <w:pPr>
              <w:pStyle w:val="TextoComum"/>
              <w:ind w:firstLine="0"/>
              <w:jc w:val="center"/>
              <w:rPr>
                <w:bCs/>
              </w:rPr>
            </w:pPr>
            <w:r w:rsidRPr="00785EC1">
              <w:rPr>
                <w:bCs/>
              </w:rPr>
              <w:t>Si</w:t>
            </w:r>
          </w:p>
        </w:tc>
        <w:tc>
          <w:tcPr>
            <w:tcW w:w="3113" w:type="dxa"/>
          </w:tcPr>
          <w:p w14:paraId="1D6FD6D3" w14:textId="77777777" w:rsidR="003C5C47" w:rsidRPr="00785EC1" w:rsidRDefault="003C5C47" w:rsidP="00487CBA">
            <w:pPr>
              <w:pStyle w:val="TextoComum"/>
              <w:ind w:firstLine="0"/>
              <w:jc w:val="center"/>
              <w:rPr>
                <w:bCs/>
              </w:rPr>
            </w:pPr>
            <w:r w:rsidRPr="00785EC1">
              <w:rPr>
                <w:bCs/>
              </w:rPr>
              <w:t>Si</w:t>
            </w:r>
          </w:p>
        </w:tc>
        <w:tc>
          <w:tcPr>
            <w:tcW w:w="1276" w:type="dxa"/>
          </w:tcPr>
          <w:p w14:paraId="6691167F" w14:textId="77777777" w:rsidR="003C5C47" w:rsidRPr="00785EC1" w:rsidRDefault="003C5C47" w:rsidP="00487CBA">
            <w:pPr>
              <w:pStyle w:val="TextoComum"/>
              <w:ind w:firstLine="0"/>
              <w:jc w:val="left"/>
              <w:rPr>
                <w:bCs/>
              </w:rPr>
            </w:pPr>
            <w:r w:rsidRPr="00785EC1">
              <w:rPr>
                <w:bCs/>
              </w:rPr>
              <w:t>Licencia</w:t>
            </w:r>
          </w:p>
        </w:tc>
      </w:tr>
      <w:tr w:rsidR="003C5C47" w:rsidRPr="00785EC1" w14:paraId="1821389A" w14:textId="77777777" w:rsidTr="00487CBA">
        <w:trPr>
          <w:jc w:val="center"/>
        </w:trPr>
        <w:tc>
          <w:tcPr>
            <w:tcW w:w="1696" w:type="dxa"/>
          </w:tcPr>
          <w:p w14:paraId="41A2BC7E" w14:textId="77777777" w:rsidR="003C5C47" w:rsidRPr="00785EC1" w:rsidRDefault="003C5C47" w:rsidP="00487CBA">
            <w:pPr>
              <w:pStyle w:val="TextoComum"/>
              <w:ind w:firstLine="0"/>
              <w:jc w:val="center"/>
              <w:rPr>
                <w:bCs/>
              </w:rPr>
            </w:pPr>
            <w:proofErr w:type="spellStart"/>
            <w:r w:rsidRPr="00785EC1">
              <w:rPr>
                <w:bCs/>
              </w:rPr>
              <w:t>Octave</w:t>
            </w:r>
            <w:proofErr w:type="spellEnd"/>
          </w:p>
        </w:tc>
        <w:tc>
          <w:tcPr>
            <w:tcW w:w="2557" w:type="dxa"/>
          </w:tcPr>
          <w:p w14:paraId="1B25F57B" w14:textId="77777777" w:rsidR="003C5C47" w:rsidRPr="00785EC1" w:rsidRDefault="003C5C47" w:rsidP="00487CBA">
            <w:pPr>
              <w:pStyle w:val="TextoComum"/>
              <w:ind w:firstLine="0"/>
              <w:jc w:val="center"/>
              <w:rPr>
                <w:bCs/>
              </w:rPr>
            </w:pPr>
            <w:r w:rsidRPr="00785EC1">
              <w:rPr>
                <w:bCs/>
              </w:rPr>
              <w:t>Si</w:t>
            </w:r>
          </w:p>
        </w:tc>
        <w:tc>
          <w:tcPr>
            <w:tcW w:w="3113" w:type="dxa"/>
          </w:tcPr>
          <w:p w14:paraId="1A474302" w14:textId="77777777" w:rsidR="003C5C47" w:rsidRPr="00785EC1" w:rsidRDefault="003C5C47" w:rsidP="00487CBA">
            <w:pPr>
              <w:pStyle w:val="TextoComum"/>
              <w:ind w:firstLine="0"/>
              <w:jc w:val="center"/>
              <w:rPr>
                <w:bCs/>
              </w:rPr>
            </w:pPr>
            <w:r w:rsidRPr="00785EC1">
              <w:rPr>
                <w:bCs/>
              </w:rPr>
              <w:t>Si</w:t>
            </w:r>
          </w:p>
        </w:tc>
        <w:tc>
          <w:tcPr>
            <w:tcW w:w="1276" w:type="dxa"/>
          </w:tcPr>
          <w:p w14:paraId="3AE2569A" w14:textId="77777777" w:rsidR="003C5C47" w:rsidRPr="00785EC1" w:rsidRDefault="003C5C47" w:rsidP="00487CBA">
            <w:pPr>
              <w:pStyle w:val="TextoComum"/>
              <w:ind w:firstLine="0"/>
              <w:jc w:val="left"/>
              <w:rPr>
                <w:bCs/>
              </w:rPr>
            </w:pPr>
            <w:r w:rsidRPr="00785EC1">
              <w:rPr>
                <w:bCs/>
              </w:rPr>
              <w:t>Libre</w:t>
            </w:r>
          </w:p>
        </w:tc>
      </w:tr>
      <w:tr w:rsidR="003C5C47" w:rsidRPr="00785EC1" w14:paraId="3825CB3D" w14:textId="77777777" w:rsidTr="00487CBA">
        <w:trPr>
          <w:jc w:val="center"/>
        </w:trPr>
        <w:tc>
          <w:tcPr>
            <w:tcW w:w="1696" w:type="dxa"/>
          </w:tcPr>
          <w:p w14:paraId="4D851993" w14:textId="77777777" w:rsidR="003C5C47" w:rsidRPr="00785EC1" w:rsidRDefault="003C5C47" w:rsidP="00487CBA">
            <w:pPr>
              <w:pStyle w:val="TextoComum"/>
              <w:ind w:firstLine="0"/>
              <w:jc w:val="center"/>
              <w:rPr>
                <w:bCs/>
              </w:rPr>
            </w:pPr>
            <w:r w:rsidRPr="00785EC1">
              <w:rPr>
                <w:bCs/>
              </w:rPr>
              <w:t>Wolfram</w:t>
            </w:r>
          </w:p>
        </w:tc>
        <w:tc>
          <w:tcPr>
            <w:tcW w:w="2557" w:type="dxa"/>
          </w:tcPr>
          <w:p w14:paraId="06330DFF" w14:textId="77777777" w:rsidR="003C5C47" w:rsidRPr="00785EC1" w:rsidRDefault="003C5C47" w:rsidP="00487CBA">
            <w:pPr>
              <w:pStyle w:val="TextoComum"/>
              <w:ind w:firstLine="0"/>
              <w:jc w:val="center"/>
              <w:rPr>
                <w:bCs/>
              </w:rPr>
            </w:pPr>
            <w:r w:rsidRPr="00785EC1">
              <w:rPr>
                <w:bCs/>
              </w:rPr>
              <w:t>Si</w:t>
            </w:r>
          </w:p>
        </w:tc>
        <w:tc>
          <w:tcPr>
            <w:tcW w:w="3113" w:type="dxa"/>
          </w:tcPr>
          <w:p w14:paraId="6FACB132" w14:textId="77777777" w:rsidR="003C5C47" w:rsidRPr="00785EC1" w:rsidRDefault="003C5C47" w:rsidP="00487CBA">
            <w:pPr>
              <w:pStyle w:val="TextoComum"/>
              <w:ind w:firstLine="0"/>
              <w:jc w:val="center"/>
              <w:rPr>
                <w:bCs/>
              </w:rPr>
            </w:pPr>
            <w:r w:rsidRPr="00785EC1">
              <w:rPr>
                <w:bCs/>
              </w:rPr>
              <w:t>Si</w:t>
            </w:r>
          </w:p>
        </w:tc>
        <w:tc>
          <w:tcPr>
            <w:tcW w:w="1276" w:type="dxa"/>
          </w:tcPr>
          <w:p w14:paraId="4F16C8E5" w14:textId="77777777" w:rsidR="003C5C47" w:rsidRPr="00785EC1" w:rsidRDefault="003C5C47" w:rsidP="00487CBA">
            <w:pPr>
              <w:pStyle w:val="TextoComum"/>
              <w:ind w:firstLine="0"/>
              <w:jc w:val="left"/>
              <w:rPr>
                <w:bCs/>
              </w:rPr>
            </w:pPr>
            <w:r w:rsidRPr="00785EC1">
              <w:rPr>
                <w:bCs/>
              </w:rPr>
              <w:t>Licencia</w:t>
            </w:r>
          </w:p>
        </w:tc>
      </w:tr>
      <w:tr w:rsidR="003C5C47" w:rsidRPr="00785EC1" w14:paraId="2D3F0538" w14:textId="77777777" w:rsidTr="00487CBA">
        <w:trPr>
          <w:jc w:val="center"/>
        </w:trPr>
        <w:tc>
          <w:tcPr>
            <w:tcW w:w="1696" w:type="dxa"/>
          </w:tcPr>
          <w:p w14:paraId="1CF2B908" w14:textId="77777777" w:rsidR="003C5C47" w:rsidRPr="00785EC1" w:rsidRDefault="003C5C47" w:rsidP="00487CBA">
            <w:pPr>
              <w:pStyle w:val="TextoComum"/>
              <w:ind w:firstLine="0"/>
              <w:jc w:val="center"/>
              <w:rPr>
                <w:bCs/>
              </w:rPr>
            </w:pPr>
            <w:r w:rsidRPr="00785EC1">
              <w:rPr>
                <w:bCs/>
              </w:rPr>
              <w:t>Python</w:t>
            </w:r>
          </w:p>
        </w:tc>
        <w:tc>
          <w:tcPr>
            <w:tcW w:w="2557" w:type="dxa"/>
          </w:tcPr>
          <w:p w14:paraId="26B12187" w14:textId="77777777" w:rsidR="003C5C47" w:rsidRPr="00785EC1" w:rsidRDefault="003C5C47" w:rsidP="00487CBA">
            <w:pPr>
              <w:pStyle w:val="TextoComum"/>
              <w:ind w:firstLine="0"/>
              <w:jc w:val="center"/>
              <w:rPr>
                <w:bCs/>
              </w:rPr>
            </w:pPr>
            <w:r w:rsidRPr="00785EC1">
              <w:rPr>
                <w:bCs/>
              </w:rPr>
              <w:t>Si (</w:t>
            </w:r>
            <w:proofErr w:type="spellStart"/>
            <w:proofErr w:type="gramStart"/>
            <w:r w:rsidRPr="00785EC1">
              <w:rPr>
                <w:bCs/>
              </w:rPr>
              <w:t>plt.plot</w:t>
            </w:r>
            <w:proofErr w:type="spellEnd"/>
            <w:proofErr w:type="gramEnd"/>
            <w:r w:rsidRPr="00785EC1">
              <w:rPr>
                <w:bCs/>
              </w:rPr>
              <w:t>)</w:t>
            </w:r>
          </w:p>
        </w:tc>
        <w:tc>
          <w:tcPr>
            <w:tcW w:w="3113" w:type="dxa"/>
          </w:tcPr>
          <w:p w14:paraId="746005AA" w14:textId="77777777" w:rsidR="003C5C47" w:rsidRPr="00785EC1" w:rsidRDefault="003C5C47" w:rsidP="00487CBA">
            <w:pPr>
              <w:pStyle w:val="TextoComum"/>
              <w:ind w:firstLine="0"/>
              <w:jc w:val="center"/>
              <w:rPr>
                <w:bCs/>
              </w:rPr>
            </w:pPr>
            <w:r w:rsidRPr="00785EC1">
              <w:rPr>
                <w:bCs/>
              </w:rPr>
              <w:t>Si</w:t>
            </w:r>
          </w:p>
        </w:tc>
        <w:tc>
          <w:tcPr>
            <w:tcW w:w="1276" w:type="dxa"/>
          </w:tcPr>
          <w:p w14:paraId="22C651DB" w14:textId="77777777" w:rsidR="003C5C47" w:rsidRPr="00785EC1" w:rsidRDefault="003C5C47" w:rsidP="00487CBA">
            <w:pPr>
              <w:pStyle w:val="TextoComum"/>
              <w:ind w:firstLine="0"/>
              <w:jc w:val="left"/>
              <w:rPr>
                <w:bCs/>
              </w:rPr>
            </w:pPr>
            <w:r w:rsidRPr="00785EC1">
              <w:rPr>
                <w:bCs/>
              </w:rPr>
              <w:t>Libre</w:t>
            </w:r>
          </w:p>
        </w:tc>
      </w:tr>
      <w:tr w:rsidR="003C5C47" w:rsidRPr="00785EC1" w14:paraId="2BC18B63" w14:textId="77777777" w:rsidTr="00487CBA">
        <w:trPr>
          <w:jc w:val="center"/>
        </w:trPr>
        <w:tc>
          <w:tcPr>
            <w:tcW w:w="1696" w:type="dxa"/>
          </w:tcPr>
          <w:p w14:paraId="65B7F3D5" w14:textId="77777777" w:rsidR="003C5C47" w:rsidRPr="00785EC1" w:rsidRDefault="003C5C47" w:rsidP="00487CBA">
            <w:pPr>
              <w:pStyle w:val="TextoComum"/>
              <w:ind w:firstLine="0"/>
              <w:jc w:val="center"/>
              <w:rPr>
                <w:bCs/>
              </w:rPr>
            </w:pPr>
            <w:proofErr w:type="spellStart"/>
            <w:r w:rsidRPr="00785EC1">
              <w:rPr>
                <w:bCs/>
              </w:rPr>
              <w:t>Maxima</w:t>
            </w:r>
            <w:proofErr w:type="spellEnd"/>
          </w:p>
        </w:tc>
        <w:tc>
          <w:tcPr>
            <w:tcW w:w="2557" w:type="dxa"/>
          </w:tcPr>
          <w:p w14:paraId="5D121EF3" w14:textId="77777777" w:rsidR="003C5C47" w:rsidRPr="00785EC1" w:rsidRDefault="003C5C47" w:rsidP="00487CBA">
            <w:pPr>
              <w:pStyle w:val="TextoComum"/>
              <w:ind w:firstLine="0"/>
              <w:jc w:val="center"/>
              <w:rPr>
                <w:bCs/>
              </w:rPr>
            </w:pPr>
            <w:r w:rsidRPr="00785EC1">
              <w:rPr>
                <w:bCs/>
              </w:rPr>
              <w:t>Si (plot2d)</w:t>
            </w:r>
          </w:p>
        </w:tc>
        <w:tc>
          <w:tcPr>
            <w:tcW w:w="3113" w:type="dxa"/>
          </w:tcPr>
          <w:p w14:paraId="1B3A31B0" w14:textId="77777777" w:rsidR="003C5C47" w:rsidRPr="00785EC1" w:rsidRDefault="003C5C47" w:rsidP="00487CBA">
            <w:pPr>
              <w:pStyle w:val="TextoComum"/>
              <w:ind w:firstLine="0"/>
              <w:jc w:val="center"/>
              <w:rPr>
                <w:bCs/>
              </w:rPr>
            </w:pPr>
            <w:r w:rsidRPr="00785EC1">
              <w:rPr>
                <w:bCs/>
              </w:rPr>
              <w:t>*</w:t>
            </w:r>
          </w:p>
        </w:tc>
        <w:tc>
          <w:tcPr>
            <w:tcW w:w="1276" w:type="dxa"/>
          </w:tcPr>
          <w:p w14:paraId="2290E583" w14:textId="77777777" w:rsidR="003C5C47" w:rsidRPr="00785EC1" w:rsidRDefault="003C5C47" w:rsidP="00487CBA">
            <w:pPr>
              <w:pStyle w:val="TextoComum"/>
              <w:ind w:firstLine="0"/>
              <w:jc w:val="left"/>
              <w:rPr>
                <w:bCs/>
              </w:rPr>
            </w:pPr>
            <w:r w:rsidRPr="00785EC1">
              <w:rPr>
                <w:bCs/>
              </w:rPr>
              <w:t>Libre</w:t>
            </w:r>
          </w:p>
        </w:tc>
      </w:tr>
      <w:tr w:rsidR="003C5C47" w:rsidRPr="00785EC1" w14:paraId="02E4341B" w14:textId="77777777" w:rsidTr="00487CBA">
        <w:trPr>
          <w:jc w:val="center"/>
        </w:trPr>
        <w:tc>
          <w:tcPr>
            <w:tcW w:w="1696" w:type="dxa"/>
          </w:tcPr>
          <w:p w14:paraId="3B0D22AB" w14:textId="77777777" w:rsidR="003C5C47" w:rsidRPr="00785EC1" w:rsidRDefault="003C5C47" w:rsidP="00487CBA">
            <w:pPr>
              <w:pStyle w:val="TextoComum"/>
              <w:ind w:firstLine="0"/>
              <w:jc w:val="center"/>
              <w:rPr>
                <w:bCs/>
              </w:rPr>
            </w:pPr>
            <w:r w:rsidRPr="00785EC1">
              <w:rPr>
                <w:bCs/>
              </w:rPr>
              <w:t>Excel</w:t>
            </w:r>
          </w:p>
        </w:tc>
        <w:tc>
          <w:tcPr>
            <w:tcW w:w="2557" w:type="dxa"/>
          </w:tcPr>
          <w:p w14:paraId="01F7BB76" w14:textId="77777777" w:rsidR="003C5C47" w:rsidRPr="00785EC1" w:rsidRDefault="003C5C47" w:rsidP="00487CBA">
            <w:pPr>
              <w:pStyle w:val="TextoComum"/>
              <w:ind w:firstLine="0"/>
              <w:jc w:val="center"/>
              <w:rPr>
                <w:bCs/>
              </w:rPr>
            </w:pPr>
            <w:r w:rsidRPr="00785EC1">
              <w:rPr>
                <w:bCs/>
              </w:rPr>
              <w:t>**</w:t>
            </w:r>
          </w:p>
        </w:tc>
        <w:tc>
          <w:tcPr>
            <w:tcW w:w="3113" w:type="dxa"/>
          </w:tcPr>
          <w:p w14:paraId="17DF6055" w14:textId="77777777" w:rsidR="003C5C47" w:rsidRPr="00785EC1" w:rsidRDefault="003C5C47" w:rsidP="00487CBA">
            <w:pPr>
              <w:pStyle w:val="TextoComum"/>
              <w:ind w:firstLine="0"/>
              <w:jc w:val="center"/>
              <w:rPr>
                <w:bCs/>
              </w:rPr>
            </w:pPr>
            <w:r w:rsidRPr="00785EC1">
              <w:rPr>
                <w:bCs/>
              </w:rPr>
              <w:t>**</w:t>
            </w:r>
          </w:p>
        </w:tc>
        <w:tc>
          <w:tcPr>
            <w:tcW w:w="1276" w:type="dxa"/>
          </w:tcPr>
          <w:p w14:paraId="6F7F54C6" w14:textId="77777777" w:rsidR="003C5C47" w:rsidRPr="00785EC1" w:rsidRDefault="003C5C47" w:rsidP="00487CBA">
            <w:pPr>
              <w:pStyle w:val="TextoComum"/>
              <w:ind w:firstLine="0"/>
              <w:jc w:val="left"/>
              <w:rPr>
                <w:bCs/>
              </w:rPr>
            </w:pPr>
            <w:r w:rsidRPr="00785EC1">
              <w:rPr>
                <w:bCs/>
              </w:rPr>
              <w:t>Licencia</w:t>
            </w:r>
          </w:p>
        </w:tc>
      </w:tr>
      <w:tr w:rsidR="003C5C47" w:rsidRPr="00785EC1" w14:paraId="477A340C" w14:textId="77777777" w:rsidTr="00487CBA">
        <w:trPr>
          <w:jc w:val="center"/>
        </w:trPr>
        <w:tc>
          <w:tcPr>
            <w:tcW w:w="1696" w:type="dxa"/>
          </w:tcPr>
          <w:p w14:paraId="07AFB32C" w14:textId="77777777" w:rsidR="003C5C47" w:rsidRPr="00785EC1" w:rsidRDefault="003C5C47" w:rsidP="00487CBA">
            <w:pPr>
              <w:pStyle w:val="TextoComum"/>
              <w:ind w:firstLine="0"/>
              <w:jc w:val="center"/>
              <w:rPr>
                <w:bCs/>
                <w:lang w:val="es-MX"/>
              </w:rPr>
            </w:pPr>
            <w:r w:rsidRPr="00785EC1">
              <w:rPr>
                <w:bCs/>
                <w:lang w:val="es-MX"/>
              </w:rPr>
              <w:t xml:space="preserve">Descripción general de los comandos </w:t>
            </w:r>
          </w:p>
        </w:tc>
        <w:tc>
          <w:tcPr>
            <w:tcW w:w="2557" w:type="dxa"/>
          </w:tcPr>
          <w:p w14:paraId="7A795DC6" w14:textId="77777777" w:rsidR="003C5C47" w:rsidRPr="00785EC1" w:rsidRDefault="003C5C47" w:rsidP="00487CBA">
            <w:pPr>
              <w:pStyle w:val="TextoComum"/>
              <w:ind w:firstLine="0"/>
              <w:rPr>
                <w:bCs/>
                <w:lang w:val="es-MX"/>
              </w:rPr>
            </w:pPr>
            <w:proofErr w:type="spellStart"/>
            <w:r w:rsidRPr="00785EC1">
              <w:rPr>
                <w:bCs/>
                <w:lang w:val="es-MX"/>
              </w:rPr>
              <w:t>plot</w:t>
            </w:r>
            <w:proofErr w:type="spellEnd"/>
            <w:r w:rsidRPr="00785EC1">
              <w:rPr>
                <w:bCs/>
                <w:lang w:val="es-MX"/>
              </w:rPr>
              <w:t>(</w:t>
            </w:r>
            <w:proofErr w:type="spellStart"/>
            <w:proofErr w:type="gramStart"/>
            <w:r w:rsidRPr="00785EC1">
              <w:rPr>
                <w:bCs/>
                <w:lang w:val="es-MX"/>
              </w:rPr>
              <w:t>f,x</w:t>
            </w:r>
            <w:proofErr w:type="spellEnd"/>
            <w:proofErr w:type="gramEnd"/>
            <w:r w:rsidRPr="00785EC1">
              <w:rPr>
                <w:bCs/>
                <w:lang w:val="es-MX"/>
              </w:rPr>
              <w:t xml:space="preserve">) Crea una gráfica en dos dimensiones, la </w:t>
            </w:r>
            <w:proofErr w:type="spellStart"/>
            <w:r w:rsidRPr="00785EC1">
              <w:rPr>
                <w:bCs/>
                <w:lang w:val="es-MX"/>
              </w:rPr>
              <w:t>funcion</w:t>
            </w:r>
            <w:proofErr w:type="spellEnd"/>
            <w:r w:rsidRPr="00785EC1">
              <w:rPr>
                <w:bCs/>
                <w:lang w:val="es-MX"/>
              </w:rPr>
              <w:t xml:space="preserve"> f y la variable independiente.</w:t>
            </w:r>
          </w:p>
          <w:p w14:paraId="1D0F6E02" w14:textId="77777777" w:rsidR="003C5C47" w:rsidRPr="00785EC1" w:rsidRDefault="003C5C47" w:rsidP="00487CBA">
            <w:pPr>
              <w:pStyle w:val="TextoComum"/>
              <w:ind w:firstLine="0"/>
              <w:jc w:val="left"/>
              <w:rPr>
                <w:bCs/>
                <w:lang w:val="es-MX"/>
              </w:rPr>
            </w:pPr>
          </w:p>
        </w:tc>
        <w:tc>
          <w:tcPr>
            <w:tcW w:w="3113" w:type="dxa"/>
          </w:tcPr>
          <w:p w14:paraId="73FBFB72" w14:textId="77777777" w:rsidR="003C5C47" w:rsidRPr="00785EC1" w:rsidRDefault="003C5C47" w:rsidP="00487CBA">
            <w:pPr>
              <w:ind w:firstLine="0"/>
              <w:rPr>
                <w:rFonts w:cs="Times New Roman"/>
                <w:bCs/>
                <w:szCs w:val="24"/>
              </w:rPr>
            </w:pPr>
            <w:proofErr w:type="spellStart"/>
            <w:proofErr w:type="gramStart"/>
            <w:r w:rsidRPr="00785EC1">
              <w:rPr>
                <w:rFonts w:cs="Times New Roman"/>
                <w:bCs/>
                <w:szCs w:val="24"/>
                <w:lang w:val="es-MX"/>
              </w:rPr>
              <w:t>piecewise</w:t>
            </w:r>
            <w:proofErr w:type="spellEnd"/>
            <w:r w:rsidRPr="00785EC1">
              <w:rPr>
                <w:rFonts w:cs="Times New Roman"/>
                <w:bCs/>
                <w:szCs w:val="24"/>
                <w:lang w:val="es-MX"/>
              </w:rPr>
              <w:t>(</w:t>
            </w:r>
            <w:proofErr w:type="gramEnd"/>
            <w:r w:rsidRPr="00785EC1">
              <w:rPr>
                <w:rFonts w:cs="Times New Roman"/>
                <w:bCs/>
                <w:szCs w:val="24"/>
                <w:lang w:val="es-MX"/>
              </w:rPr>
              <w:t xml:space="preserve">cond_1,f_1, cond_2,f_2, ..., </w:t>
            </w:r>
            <w:proofErr w:type="spellStart"/>
            <w:r w:rsidRPr="00785EC1">
              <w:rPr>
                <w:rFonts w:cs="Times New Roman"/>
                <w:bCs/>
                <w:szCs w:val="24"/>
                <w:lang w:val="es-MX"/>
              </w:rPr>
              <w:t>f_otherwise</w:t>
            </w:r>
            <w:proofErr w:type="spellEnd"/>
            <w:r w:rsidRPr="00785EC1">
              <w:rPr>
                <w:rFonts w:cs="Times New Roman"/>
                <w:bCs/>
                <w:szCs w:val="24"/>
                <w:lang w:val="es-MX"/>
              </w:rPr>
              <w:t xml:space="preserve">) Crea gráficas continuas por pedazos. La </w:t>
            </w:r>
            <w:proofErr w:type="spellStart"/>
            <w:r w:rsidRPr="00785EC1">
              <w:rPr>
                <w:rFonts w:cs="Times New Roman"/>
                <w:bCs/>
                <w:szCs w:val="24"/>
                <w:lang w:val="es-MX"/>
              </w:rPr>
              <w:t>semantica</w:t>
            </w:r>
            <w:proofErr w:type="spellEnd"/>
            <w:r w:rsidRPr="00785EC1">
              <w:rPr>
                <w:rFonts w:cs="Times New Roman"/>
                <w:bCs/>
                <w:szCs w:val="24"/>
                <w:lang w:val="es-MX"/>
              </w:rPr>
              <w:t xml:space="preserve"> es que si cond_1 es verdadera se gráfica f_1, en caso contrario cond_2 es verdadera se gráfica f_2, y </w:t>
            </w:r>
            <w:proofErr w:type="spellStart"/>
            <w:r w:rsidRPr="00785EC1">
              <w:rPr>
                <w:rFonts w:cs="Times New Roman"/>
                <w:bCs/>
                <w:szCs w:val="24"/>
                <w:lang w:val="es-MX"/>
              </w:rPr>
              <w:t>asi</w:t>
            </w:r>
            <w:proofErr w:type="spellEnd"/>
            <w:r w:rsidRPr="00785EC1">
              <w:rPr>
                <w:rFonts w:cs="Times New Roman"/>
                <w:bCs/>
                <w:szCs w:val="24"/>
                <w:lang w:val="es-MX"/>
              </w:rPr>
              <w:t xml:space="preserve"> </w:t>
            </w:r>
            <w:proofErr w:type="spellStart"/>
            <w:r w:rsidRPr="00785EC1">
              <w:rPr>
                <w:rFonts w:cs="Times New Roman"/>
                <w:bCs/>
                <w:szCs w:val="24"/>
                <w:lang w:val="es-MX"/>
              </w:rPr>
              <w:t>sucessivamente</w:t>
            </w:r>
            <w:proofErr w:type="spellEnd"/>
            <w:r w:rsidRPr="00785EC1">
              <w:rPr>
                <w:rFonts w:cs="Times New Roman"/>
                <w:bCs/>
                <w:szCs w:val="24"/>
                <w:lang w:val="es-MX"/>
              </w:rPr>
              <w:t xml:space="preserve">. </w:t>
            </w:r>
            <w:r w:rsidRPr="00785EC1">
              <w:rPr>
                <w:rFonts w:cs="Times New Roman"/>
                <w:bCs/>
                <w:szCs w:val="24"/>
              </w:rPr>
              <w:t xml:space="preserve">De </w:t>
            </w:r>
            <w:proofErr w:type="spellStart"/>
            <w:r w:rsidRPr="00785EC1">
              <w:rPr>
                <w:rFonts w:cs="Times New Roman"/>
                <w:bCs/>
                <w:szCs w:val="24"/>
              </w:rPr>
              <w:t>otro</w:t>
            </w:r>
            <w:proofErr w:type="spellEnd"/>
            <w:r w:rsidRPr="00785EC1">
              <w:rPr>
                <w:rFonts w:cs="Times New Roman"/>
                <w:bCs/>
                <w:szCs w:val="24"/>
              </w:rPr>
              <w:t xml:space="preserve"> modo </w:t>
            </w:r>
            <w:proofErr w:type="spellStart"/>
            <w:r w:rsidRPr="00785EC1">
              <w:rPr>
                <w:rFonts w:cs="Times New Roman"/>
                <w:bCs/>
                <w:szCs w:val="24"/>
              </w:rPr>
              <w:t>f_otherwise</w:t>
            </w:r>
            <w:proofErr w:type="spellEnd"/>
            <w:r w:rsidRPr="00785EC1">
              <w:rPr>
                <w:rFonts w:cs="Times New Roman"/>
                <w:bCs/>
                <w:szCs w:val="24"/>
              </w:rPr>
              <w:t xml:space="preserve"> se gráfica.</w:t>
            </w:r>
          </w:p>
        </w:tc>
        <w:tc>
          <w:tcPr>
            <w:tcW w:w="1276" w:type="dxa"/>
          </w:tcPr>
          <w:p w14:paraId="24EA3183" w14:textId="77777777" w:rsidR="003C5C47" w:rsidRPr="00785EC1" w:rsidRDefault="003C5C47" w:rsidP="00487CBA">
            <w:pPr>
              <w:pStyle w:val="TextoComum"/>
              <w:ind w:firstLine="0"/>
              <w:jc w:val="left"/>
              <w:rPr>
                <w:bCs/>
              </w:rPr>
            </w:pPr>
          </w:p>
        </w:tc>
      </w:tr>
      <w:tr w:rsidR="003C5C47" w:rsidRPr="00785EC1" w14:paraId="12DEB44B" w14:textId="77777777" w:rsidTr="00487CBA">
        <w:trPr>
          <w:jc w:val="center"/>
        </w:trPr>
        <w:tc>
          <w:tcPr>
            <w:tcW w:w="1696" w:type="dxa"/>
          </w:tcPr>
          <w:p w14:paraId="1DBB5E99" w14:textId="77777777" w:rsidR="003C5C47" w:rsidRPr="00785EC1" w:rsidRDefault="003C5C47" w:rsidP="00487CBA">
            <w:pPr>
              <w:pStyle w:val="TextoComum"/>
              <w:ind w:firstLine="0"/>
              <w:jc w:val="center"/>
              <w:rPr>
                <w:bCs/>
              </w:rPr>
            </w:pPr>
            <w:r w:rsidRPr="00785EC1">
              <w:rPr>
                <w:bCs/>
              </w:rPr>
              <w:t>Nota</w:t>
            </w:r>
          </w:p>
        </w:tc>
        <w:tc>
          <w:tcPr>
            <w:tcW w:w="6946" w:type="dxa"/>
            <w:gridSpan w:val="3"/>
          </w:tcPr>
          <w:p w14:paraId="3828DE23" w14:textId="77777777" w:rsidR="003C5C47" w:rsidRPr="00785EC1" w:rsidRDefault="003C5C47" w:rsidP="00487CBA">
            <w:pPr>
              <w:pStyle w:val="TextoComum"/>
              <w:ind w:firstLine="0"/>
              <w:jc w:val="left"/>
              <w:rPr>
                <w:bCs/>
              </w:rPr>
            </w:pPr>
          </w:p>
        </w:tc>
      </w:tr>
      <w:tr w:rsidR="003C5C47" w:rsidRPr="00785EC1" w14:paraId="2C98F899" w14:textId="77777777" w:rsidTr="00487CBA">
        <w:trPr>
          <w:jc w:val="center"/>
        </w:trPr>
        <w:tc>
          <w:tcPr>
            <w:tcW w:w="1696" w:type="dxa"/>
          </w:tcPr>
          <w:p w14:paraId="04B750FB" w14:textId="77777777" w:rsidR="003C5C47" w:rsidRPr="00785EC1" w:rsidRDefault="003C5C47" w:rsidP="00487CBA">
            <w:pPr>
              <w:pStyle w:val="TextoComum"/>
              <w:ind w:firstLine="0"/>
              <w:jc w:val="center"/>
              <w:rPr>
                <w:bCs/>
              </w:rPr>
            </w:pPr>
            <w:r w:rsidRPr="00785EC1">
              <w:rPr>
                <w:bCs/>
              </w:rPr>
              <w:t>*</w:t>
            </w:r>
          </w:p>
        </w:tc>
        <w:tc>
          <w:tcPr>
            <w:tcW w:w="6946" w:type="dxa"/>
            <w:gridSpan w:val="3"/>
          </w:tcPr>
          <w:p w14:paraId="07AA5559" w14:textId="7B58EA27" w:rsidR="003C5C47" w:rsidRPr="00785EC1" w:rsidRDefault="003C5C47" w:rsidP="00487CBA">
            <w:pPr>
              <w:pStyle w:val="TextoComum"/>
              <w:ind w:firstLine="0"/>
              <w:jc w:val="left"/>
              <w:rPr>
                <w:bCs/>
                <w:lang w:val="es-MX"/>
              </w:rPr>
            </w:pPr>
            <w:r w:rsidRPr="00785EC1">
              <w:rPr>
                <w:bCs/>
                <w:lang w:val="es-MX"/>
              </w:rPr>
              <w:t xml:space="preserve">Se define la función </w:t>
            </w:r>
            <w:r w:rsidR="00394688" w:rsidRPr="00785EC1">
              <w:rPr>
                <w:bCs/>
                <w:lang w:val="es-MX"/>
              </w:rPr>
              <w:t>matemática</w:t>
            </w:r>
            <w:r w:rsidRPr="00785EC1">
              <w:rPr>
                <w:bCs/>
                <w:lang w:val="es-MX"/>
              </w:rPr>
              <w:t xml:space="preserve"> a graficar como </w:t>
            </w:r>
            <w:proofErr w:type="spellStart"/>
            <w:r w:rsidRPr="00785EC1">
              <w:rPr>
                <w:bCs/>
                <w:lang w:val="es-MX"/>
              </w:rPr>
              <w:t>piecewise</w:t>
            </w:r>
            <w:proofErr w:type="spellEnd"/>
            <w:r w:rsidRPr="00785EC1">
              <w:rPr>
                <w:bCs/>
                <w:lang w:val="es-MX"/>
              </w:rPr>
              <w:t xml:space="preserve"> utilizando el condicional </w:t>
            </w:r>
            <w:proofErr w:type="spellStart"/>
            <w:r w:rsidRPr="00785EC1">
              <w:rPr>
                <w:bCs/>
                <w:lang w:val="es-MX"/>
              </w:rPr>
              <w:t>if</w:t>
            </w:r>
            <w:proofErr w:type="spellEnd"/>
            <w:r w:rsidRPr="00785EC1">
              <w:rPr>
                <w:bCs/>
                <w:lang w:val="es-MX"/>
              </w:rPr>
              <w:t xml:space="preserve"> </w:t>
            </w:r>
            <w:proofErr w:type="spellStart"/>
            <w:r w:rsidRPr="00785EC1">
              <w:rPr>
                <w:bCs/>
                <w:lang w:val="es-MX"/>
              </w:rPr>
              <w:t>then</w:t>
            </w:r>
            <w:proofErr w:type="spellEnd"/>
            <w:r w:rsidRPr="00785EC1">
              <w:rPr>
                <w:bCs/>
                <w:lang w:val="es-MX"/>
              </w:rPr>
              <w:t xml:space="preserve"> </w:t>
            </w:r>
            <w:proofErr w:type="spellStart"/>
            <w:r w:rsidRPr="00785EC1">
              <w:rPr>
                <w:bCs/>
                <w:lang w:val="es-MX"/>
              </w:rPr>
              <w:t>else</w:t>
            </w:r>
            <w:proofErr w:type="spellEnd"/>
          </w:p>
        </w:tc>
      </w:tr>
      <w:tr w:rsidR="003C5C47" w:rsidRPr="00785EC1" w14:paraId="48122EF4" w14:textId="77777777" w:rsidTr="00487CBA">
        <w:trPr>
          <w:jc w:val="center"/>
        </w:trPr>
        <w:tc>
          <w:tcPr>
            <w:tcW w:w="1696" w:type="dxa"/>
          </w:tcPr>
          <w:p w14:paraId="0385C114" w14:textId="77777777" w:rsidR="003C5C47" w:rsidRPr="00785EC1" w:rsidRDefault="003C5C47" w:rsidP="00487CBA">
            <w:pPr>
              <w:pStyle w:val="TextoComum"/>
              <w:ind w:firstLine="0"/>
              <w:jc w:val="center"/>
              <w:rPr>
                <w:bCs/>
              </w:rPr>
            </w:pPr>
            <w:r w:rsidRPr="00785EC1">
              <w:rPr>
                <w:bCs/>
              </w:rPr>
              <w:t>**</w:t>
            </w:r>
          </w:p>
        </w:tc>
        <w:tc>
          <w:tcPr>
            <w:tcW w:w="6946" w:type="dxa"/>
            <w:gridSpan w:val="3"/>
          </w:tcPr>
          <w:p w14:paraId="3D4CD849" w14:textId="77777777" w:rsidR="003C5C47" w:rsidRPr="00785EC1" w:rsidRDefault="003C5C47" w:rsidP="00487CBA">
            <w:pPr>
              <w:pStyle w:val="TextoComum"/>
              <w:ind w:firstLine="0"/>
              <w:jc w:val="left"/>
              <w:rPr>
                <w:bCs/>
                <w:lang w:val="es-MX"/>
              </w:rPr>
            </w:pPr>
            <w:r w:rsidRPr="00785EC1">
              <w:rPr>
                <w:bCs/>
                <w:lang w:val="es-MX"/>
              </w:rPr>
              <w:t>Los gráficos se generan por medio de un menú de opciones o programando una macro en Visual Basic para Aplicaciones</w:t>
            </w:r>
          </w:p>
        </w:tc>
      </w:tr>
    </w:tbl>
    <w:p w14:paraId="7CA01696" w14:textId="77777777" w:rsidR="003C5C47" w:rsidRDefault="003C5C47" w:rsidP="003C5C47">
      <w:pPr>
        <w:jc w:val="center"/>
        <w:rPr>
          <w:rFonts w:cs="Times New Roman"/>
          <w:szCs w:val="24"/>
        </w:rPr>
      </w:pPr>
      <w:r>
        <w:rPr>
          <w:rFonts w:cs="Times New Roman"/>
          <w:szCs w:val="24"/>
        </w:rPr>
        <w:t>Fuente: Elaboración propia</w:t>
      </w:r>
    </w:p>
    <w:p w14:paraId="2DFF4308" w14:textId="77777777" w:rsidR="003C5C47" w:rsidRDefault="003C5C47" w:rsidP="003C5C47">
      <w:pPr>
        <w:widowControl/>
        <w:suppressAutoHyphens w:val="0"/>
        <w:ind w:firstLine="709"/>
        <w:rPr>
          <w:rFonts w:cs="Times New Roman"/>
        </w:rPr>
      </w:pPr>
      <w:r>
        <w:rPr>
          <w:szCs w:val="24"/>
        </w:rPr>
        <w:t xml:space="preserve">De la tabla 1 se puede advertir que los </w:t>
      </w:r>
      <w:r w:rsidRPr="00785EC1">
        <w:rPr>
          <w:rFonts w:cs="Times New Roman"/>
          <w:szCs w:val="24"/>
        </w:rPr>
        <w:t xml:space="preserve">comandos </w:t>
      </w:r>
      <w:proofErr w:type="spellStart"/>
      <w:r w:rsidRPr="00785EC1">
        <w:rPr>
          <w:rFonts w:cs="Times New Roman"/>
        </w:rPr>
        <w:t>plot</w:t>
      </w:r>
      <w:proofErr w:type="spellEnd"/>
      <w:r w:rsidRPr="00785EC1">
        <w:rPr>
          <w:rFonts w:cs="Times New Roman"/>
        </w:rPr>
        <w:t xml:space="preserve"> y </w:t>
      </w:r>
      <w:proofErr w:type="spellStart"/>
      <w:r w:rsidRPr="00785EC1">
        <w:rPr>
          <w:rFonts w:cs="Times New Roman"/>
        </w:rPr>
        <w:t>piecewise</w:t>
      </w:r>
      <w:proofErr w:type="spellEnd"/>
      <w:r>
        <w:rPr>
          <w:rFonts w:ascii="Simplified Arabic Fixed" w:hAnsi="Simplified Arabic Fixed" w:cs="Simplified Arabic Fixed"/>
        </w:rPr>
        <w:t xml:space="preserve"> </w:t>
      </w:r>
      <w:r>
        <w:rPr>
          <w:rFonts w:cs="Times New Roman"/>
        </w:rPr>
        <w:t xml:space="preserve">tienen prácticamente la misma sintaxis para elaborar gráficas. En Maple </w:t>
      </w:r>
      <w:r>
        <w:t xml:space="preserve">(Fox, 2011; </w:t>
      </w:r>
      <w:r>
        <w:rPr>
          <w:sz w:val="22"/>
          <w:szCs w:val="22"/>
        </w:rPr>
        <w:t>Barnes, 2014</w:t>
      </w:r>
      <w:r>
        <w:t>)</w:t>
      </w:r>
      <w:r>
        <w:rPr>
          <w:rFonts w:cs="Times New Roman"/>
        </w:rPr>
        <w:t xml:space="preserve"> para </w:t>
      </w:r>
      <w:proofErr w:type="spellStart"/>
      <w:r>
        <w:rPr>
          <w:rFonts w:cs="Times New Roman"/>
        </w:rPr>
        <w:t>construitr</w:t>
      </w:r>
      <w:proofErr w:type="spellEnd"/>
      <w:r>
        <w:rPr>
          <w:rFonts w:cs="Times New Roman"/>
        </w:rPr>
        <w:t xml:space="preserve"> una función </w:t>
      </w:r>
      <w:proofErr w:type="spellStart"/>
      <w:r>
        <w:rPr>
          <w:rFonts w:cs="Times New Roman"/>
        </w:rPr>
        <w:t>piecewise</w:t>
      </w:r>
      <w:proofErr w:type="spellEnd"/>
      <w:r>
        <w:rPr>
          <w:rFonts w:cs="Times New Roman"/>
        </w:rPr>
        <w:t xml:space="preserve"> primero debe definirse cada una de las funciones incorporadas y los intervalos de graficación, posteriormente se utiliza el comando </w:t>
      </w:r>
      <w:proofErr w:type="spellStart"/>
      <w:r>
        <w:rPr>
          <w:rFonts w:ascii="Simplified Arabic Fixed" w:hAnsi="Simplified Arabic Fixed" w:cs="Simplified Arabic Fixed"/>
        </w:rPr>
        <w:t>plot</w:t>
      </w:r>
      <w:proofErr w:type="spellEnd"/>
      <w:r>
        <w:rPr>
          <w:rFonts w:cs="Times New Roman"/>
        </w:rPr>
        <w:t xml:space="preserve"> para graficarla.</w:t>
      </w:r>
    </w:p>
    <w:p w14:paraId="34BB5AFB" w14:textId="77777777" w:rsidR="003C5C47" w:rsidRDefault="003C5C47" w:rsidP="003C5C47">
      <w:pPr>
        <w:widowControl/>
        <w:suppressAutoHyphens w:val="0"/>
        <w:ind w:firstLine="709"/>
        <w:rPr>
          <w:rFonts w:ascii="Simplified Arabic Fixed" w:hAnsi="Simplified Arabic Fixed" w:cs="Simplified Arabic Fixed"/>
        </w:rPr>
      </w:pPr>
      <w:r>
        <w:rPr>
          <w:rFonts w:cs="Times New Roman"/>
        </w:rPr>
        <w:lastRenderedPageBreak/>
        <w:t xml:space="preserve">En el caso de </w:t>
      </w:r>
      <w:proofErr w:type="spellStart"/>
      <w:r>
        <w:rPr>
          <w:rFonts w:cs="Times New Roman"/>
        </w:rPr>
        <w:t>Maxima</w:t>
      </w:r>
      <w:proofErr w:type="spellEnd"/>
      <w:r>
        <w:rPr>
          <w:rFonts w:cs="Times New Roman"/>
        </w:rPr>
        <w:t xml:space="preserve">, la función definida por trozos, puede definirse incorporando </w:t>
      </w:r>
      <w:r w:rsidRPr="00785EC1">
        <w:rPr>
          <w:rFonts w:cs="Times New Roman"/>
        </w:rPr>
        <w:t xml:space="preserve">simultáneamente el intervalo de graficación para cada trozo y </w:t>
      </w:r>
      <w:proofErr w:type="spellStart"/>
      <w:r w:rsidRPr="00785EC1">
        <w:rPr>
          <w:rFonts w:cs="Times New Roman"/>
        </w:rPr>
        <w:t>posteriomente</w:t>
      </w:r>
      <w:proofErr w:type="spellEnd"/>
      <w:r w:rsidRPr="00785EC1">
        <w:rPr>
          <w:rFonts w:cs="Times New Roman"/>
        </w:rPr>
        <w:t xml:space="preserve"> utilizando el comando plot2d o wxplot2d.</w:t>
      </w:r>
    </w:p>
    <w:p w14:paraId="129E1731" w14:textId="77777777" w:rsidR="003C5C47" w:rsidRDefault="003C5C47" w:rsidP="003C5C47">
      <w:pPr>
        <w:widowControl/>
        <w:suppressAutoHyphens w:val="0"/>
        <w:ind w:firstLine="709"/>
        <w:rPr>
          <w:rFonts w:cs="Times New Roman"/>
        </w:rPr>
      </w:pPr>
      <w:r>
        <w:rPr>
          <w:rFonts w:cs="Times New Roman"/>
        </w:rPr>
        <w:t>En el caso de Excel las gráficas se pueden generar a través de un menú interactivo  con el cual interactúa el usuario. Estas gráficas se personalizan según el interés de la persona. Sin embargo es posible escribir una macro en Visual Basic para Aplicaciones para realizar distintos tipos de gráficas (</w:t>
      </w:r>
      <w:r>
        <w:rPr>
          <w:rFonts w:cs="Times New Roman"/>
          <w:szCs w:val="24"/>
        </w:rPr>
        <w:t>Torres-</w:t>
      </w:r>
      <w:proofErr w:type="spellStart"/>
      <w:r>
        <w:rPr>
          <w:rFonts w:cs="Times New Roman"/>
          <w:szCs w:val="24"/>
        </w:rPr>
        <w:t>Remon</w:t>
      </w:r>
      <w:proofErr w:type="spellEnd"/>
      <w:r>
        <w:rPr>
          <w:rFonts w:cs="Times New Roman"/>
          <w:szCs w:val="24"/>
        </w:rPr>
        <w:t>, 2016)</w:t>
      </w:r>
      <w:r>
        <w:rPr>
          <w:rFonts w:cs="Times New Roman"/>
        </w:rPr>
        <w:t>. Esto último representa una gran desventaja si el usuario no tiene conocimientos de programación.</w:t>
      </w:r>
    </w:p>
    <w:p w14:paraId="55EC7BA1" w14:textId="77777777" w:rsidR="003C5C47" w:rsidRDefault="003C5C47" w:rsidP="003C5C47">
      <w:pPr>
        <w:widowControl/>
        <w:suppressAutoHyphens w:val="0"/>
        <w:ind w:firstLine="709"/>
        <w:rPr>
          <w:rFonts w:cs="Times New Roman"/>
          <w:szCs w:val="24"/>
        </w:rPr>
      </w:pPr>
      <w:r>
        <w:rPr>
          <w:rFonts w:cs="Times New Roman"/>
        </w:rPr>
        <w:t xml:space="preserve">La sintaxis del código que se escribe en Matlab y Octave es prácticamente el mismo con la diferencia que Matlab es software de licencia </w:t>
      </w:r>
      <w:r>
        <w:t>(</w:t>
      </w:r>
      <w:r>
        <w:rPr>
          <w:sz w:val="22"/>
          <w:szCs w:val="22"/>
        </w:rPr>
        <w:t xml:space="preserve">Lie. 2019; </w:t>
      </w:r>
      <w:r>
        <w:rPr>
          <w:kern w:val="24"/>
        </w:rPr>
        <w:t>Nakamura</w:t>
      </w:r>
      <w:r>
        <w:t>, 1997</w:t>
      </w:r>
      <w:r>
        <w:rPr>
          <w:sz w:val="22"/>
          <w:szCs w:val="22"/>
        </w:rPr>
        <w:t>)</w:t>
      </w:r>
      <w:r>
        <w:rPr>
          <w:rFonts w:cs="Times New Roman"/>
        </w:rPr>
        <w:t>, sin embargo los comando de  graficación que se utilizan en estos programas tienen una sintaxis de graficación muy parecida al que utiliza Maple.</w:t>
      </w:r>
    </w:p>
    <w:p w14:paraId="6C4FBE9B" w14:textId="77777777" w:rsidR="003C5C47" w:rsidRDefault="003C5C47" w:rsidP="003C5C47">
      <w:pPr>
        <w:widowControl/>
        <w:suppressAutoHyphens w:val="0"/>
        <w:spacing w:after="160" w:line="259" w:lineRule="auto"/>
        <w:ind w:firstLine="0"/>
        <w:jc w:val="left"/>
        <w:rPr>
          <w:sz w:val="22"/>
          <w:szCs w:val="22"/>
        </w:rPr>
      </w:pPr>
    </w:p>
    <w:p w14:paraId="4A502875" w14:textId="77777777" w:rsidR="003C5C47" w:rsidRDefault="003C5C47" w:rsidP="00785EC1">
      <w:pPr>
        <w:pStyle w:val="TextoComum"/>
        <w:ind w:firstLine="0"/>
        <w:jc w:val="center"/>
        <w:rPr>
          <w:b/>
          <w:sz w:val="28"/>
          <w:szCs w:val="28"/>
        </w:rPr>
      </w:pPr>
      <w:r>
        <w:rPr>
          <w:b/>
          <w:sz w:val="28"/>
          <w:szCs w:val="28"/>
        </w:rPr>
        <w:t>El método de la ventana</w:t>
      </w:r>
    </w:p>
    <w:p w14:paraId="002CFCEE" w14:textId="77777777" w:rsidR="003C5C47" w:rsidRDefault="003C5C47" w:rsidP="00785EC1">
      <w:pPr>
        <w:pStyle w:val="TextoComum"/>
        <w:ind w:firstLine="0"/>
        <w:jc w:val="left"/>
      </w:pPr>
      <w:r>
        <w:t>Analizaremos el comportamiento de la función logística dada por</w:t>
      </w:r>
    </w:p>
    <w:p w14:paraId="66984FFD" w14:textId="46007289" w:rsidR="003C5C47" w:rsidRDefault="003C5C47" w:rsidP="00785EC1">
      <w:pPr>
        <w:pStyle w:val="TextoComum"/>
        <w:ind w:firstLine="708"/>
        <w:jc w:val="lef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r>
              <m:rPr>
                <m:sty m:val="p"/>
              </m:rPr>
              <w:rPr>
                <w:rFonts w:ascii="Cambria Math" w:hAnsi="Cambria Math"/>
              </w:rPr>
              <m:t>exp⁡</m:t>
            </m:r>
            <m:r>
              <w:rPr>
                <w:rFonts w:ascii="Cambria Math" w:hAnsi="Cambria Math"/>
              </w:rPr>
              <m:t>(-x)</m:t>
            </m:r>
          </m:den>
        </m:f>
        <m:r>
          <w:rPr>
            <w:rFonts w:ascii="Cambria Math" w:hAnsi="Cambria Math"/>
          </w:rPr>
          <m:t>,</m:t>
        </m:r>
        <m:r>
          <m:rPr>
            <m:sty m:val="p"/>
          </m:rPr>
          <w:rPr>
            <w:rFonts w:ascii="Cambria Math" w:hAnsi="Cambria Math"/>
          </w:rPr>
          <m:t>(2)</m:t>
        </m:r>
      </m:oMath>
      <w:r>
        <w:tab/>
      </w:r>
      <w:r>
        <w:tab/>
      </w:r>
      <w:r>
        <w:tab/>
      </w:r>
      <w:r>
        <w:tab/>
      </w:r>
    </w:p>
    <w:p w14:paraId="7C419338" w14:textId="77777777" w:rsidR="003C5C47" w:rsidRDefault="003C5C47" w:rsidP="003C5C47">
      <w:pPr>
        <w:widowControl/>
        <w:suppressAutoHyphens w:val="0"/>
        <w:ind w:firstLine="0"/>
        <w:jc w:val="left"/>
      </w:pPr>
      <w:r>
        <w:t>que es muy utilizada en modelos de crecimiento de poblaciones, propagación de epidemias, entre otros (</w:t>
      </w:r>
      <w:proofErr w:type="spellStart"/>
      <w:r>
        <w:t>Zill</w:t>
      </w:r>
      <w:proofErr w:type="spellEnd"/>
      <w:r>
        <w:t xml:space="preserve"> et. al., 2002).</w:t>
      </w:r>
    </w:p>
    <w:p w14:paraId="43ABB83A" w14:textId="07805A98" w:rsidR="003C5C47" w:rsidRDefault="003C5C47" w:rsidP="00785EC1">
      <w:pPr>
        <w:widowControl/>
        <w:suppressAutoHyphens w:val="0"/>
        <w:ind w:firstLine="708"/>
        <w:jc w:val="left"/>
      </w:pPr>
      <w:r>
        <w:t xml:space="preserve">El método de las </w:t>
      </w:r>
      <w:r>
        <w:rPr>
          <w:i/>
        </w:rPr>
        <w:t>ventanas</w:t>
      </w:r>
      <w:r>
        <w:t xml:space="preserve"> que se  propone consiste en primer lugar, utilizar la propiedad de la traslación horizontal para desplazar una función a la izquierda o al derecha (</w:t>
      </w:r>
      <w:r>
        <w:rPr>
          <w:rFonts w:cs="Times New Roman"/>
          <w:color w:val="222222"/>
          <w:szCs w:val="24"/>
          <w:shd w:val="clear" w:color="auto" w:fill="FFFFFF"/>
        </w:rPr>
        <w:t>Stewart et. al., 2004</w:t>
      </w:r>
      <w:r>
        <w:t xml:space="preserve">). Para hacer estas traslaciones suponemos que existe un </w:t>
      </w:r>
      <m:oMath>
        <m:r>
          <w:rPr>
            <w:rFonts w:ascii="Cambria Math" w:hAnsi="Cambria Math"/>
          </w:rPr>
          <m:t>h&gt;0</m:t>
        </m:r>
      </m:oMath>
      <w:r>
        <w:t xml:space="preserve">. De tal manera que  </w:t>
      </w:r>
      <m:oMath>
        <m:r>
          <w:rPr>
            <w:rFonts w:ascii="Cambria Math" w:hAnsi="Cambria Math"/>
          </w:rPr>
          <m:t>f(x-h)</m:t>
        </m:r>
      </m:oMath>
      <w:r>
        <w:t xml:space="preserve"> desplaza la gráfica de la función </w:t>
      </w:r>
      <m:oMath>
        <m:r>
          <w:rPr>
            <w:rFonts w:ascii="Cambria Math" w:hAnsi="Cambria Math"/>
          </w:rPr>
          <m:t>h</m:t>
        </m:r>
      </m:oMath>
      <w:r>
        <w:t xml:space="preserve"> unidades a la derecha y que  </w:t>
      </w:r>
      <m:oMath>
        <m:r>
          <w:rPr>
            <w:rFonts w:ascii="Cambria Math" w:hAnsi="Cambria Math"/>
          </w:rPr>
          <m:t>f(x+h)</m:t>
        </m:r>
      </m:oMath>
      <w:r>
        <w:t xml:space="preserve"> desplaza la gráfica de la función </w:t>
      </w:r>
      <m:oMath>
        <m:r>
          <w:rPr>
            <w:rFonts w:ascii="Cambria Math" w:hAnsi="Cambria Math"/>
          </w:rPr>
          <m:t>h</m:t>
        </m:r>
      </m:oMath>
      <w:r>
        <w:t xml:space="preserve"> unidades a la izquierda.  En consecuencia, en (2) reemplazamos el signo negativo por el positivo, y desplazamos </w:t>
      </w:r>
      <m:oMath>
        <m:r>
          <w:rPr>
            <w:rFonts w:ascii="Cambria Math" w:hAnsi="Cambria Math"/>
          </w:rPr>
          <m:t>h</m:t>
        </m:r>
      </m:oMath>
      <w:r>
        <w:t xml:space="preserve">  unidades a la </w:t>
      </w:r>
      <w:proofErr w:type="gramStart"/>
      <w:r>
        <w:t>izquierda  o</w:t>
      </w:r>
      <w:proofErr w:type="gramEnd"/>
      <w:r>
        <w:t xml:space="preserve"> la derecha</w:t>
      </w:r>
    </w:p>
    <w:p w14:paraId="53DCE551" w14:textId="5127A4AB" w:rsidR="003C5C47" w:rsidRDefault="003C5C47" w:rsidP="00785EC1">
      <w:pPr>
        <w:pStyle w:val="TextoComum"/>
        <w:ind w:firstLine="708"/>
        <w:jc w:val="lef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r>
              <m:rPr>
                <m:sty m:val="p"/>
              </m:rPr>
              <w:rPr>
                <w:rFonts w:ascii="Cambria Math" w:hAnsi="Cambria Math"/>
              </w:rPr>
              <m:t>exp⁡</m:t>
            </m:r>
            <m:r>
              <w:rPr>
                <w:rFonts w:ascii="Cambria Math" w:hAnsi="Cambria Math"/>
              </w:rPr>
              <m:t>(x±h)</m:t>
            </m:r>
          </m:den>
        </m:f>
        <m:r>
          <w:rPr>
            <w:rFonts w:ascii="Cambria Math" w:hAnsi="Cambria Math"/>
          </w:rPr>
          <m:t xml:space="preserve"> </m:t>
        </m:r>
        <m:r>
          <m:rPr>
            <m:sty m:val="p"/>
          </m:rPr>
          <w:rPr>
            <w:rFonts w:ascii="Cambria Math" w:hAnsi="Cambria Math"/>
          </w:rPr>
          <m:t>(3)</m:t>
        </m:r>
        <m:r>
          <w:rPr>
            <w:rFonts w:ascii="Cambria Math" w:hAnsi="Cambria Math"/>
          </w:rPr>
          <m:t>.</m:t>
        </m:r>
      </m:oMath>
      <w:r>
        <w:tab/>
      </w:r>
      <w:r>
        <w:tab/>
      </w:r>
    </w:p>
    <w:p w14:paraId="5C563F7F" w14:textId="622025CD" w:rsidR="003C5C47" w:rsidRDefault="003C5C47" w:rsidP="006C0B8A">
      <w:pPr>
        <w:widowControl/>
        <w:suppressAutoHyphens w:val="0"/>
        <w:spacing w:after="160"/>
        <w:ind w:firstLine="708"/>
        <w:jc w:val="left"/>
      </w:pPr>
      <w:r>
        <w:t xml:space="preserve">La figura 3 muestra el desplazamiento horizontal de (3) para valores de </w:t>
      </w:r>
      <m:oMath>
        <m:r>
          <w:rPr>
            <w:rFonts w:ascii="Cambria Math" w:hAnsi="Cambria Math"/>
          </w:rPr>
          <m:t>h=-2,-1,0,1,2.</m:t>
        </m:r>
      </m:oMath>
    </w:p>
    <w:p w14:paraId="0657063D" w14:textId="539700B1" w:rsidR="00785EC1" w:rsidRDefault="00785EC1" w:rsidP="006C0B8A">
      <w:pPr>
        <w:widowControl/>
        <w:suppressAutoHyphens w:val="0"/>
        <w:spacing w:after="160"/>
        <w:ind w:firstLine="708"/>
        <w:jc w:val="left"/>
      </w:pPr>
    </w:p>
    <w:p w14:paraId="6302586C" w14:textId="77777777" w:rsidR="00785EC1" w:rsidRDefault="00785EC1" w:rsidP="006C0B8A">
      <w:pPr>
        <w:widowControl/>
        <w:suppressAutoHyphens w:val="0"/>
        <w:spacing w:after="160"/>
        <w:ind w:firstLine="708"/>
        <w:jc w:val="left"/>
      </w:pPr>
    </w:p>
    <w:p w14:paraId="73CEDAA1" w14:textId="77777777" w:rsidR="003C5C47" w:rsidRDefault="003C5C47" w:rsidP="003C5C47">
      <w:pPr>
        <w:pStyle w:val="TextoComum"/>
        <w:ind w:firstLine="708"/>
        <w:jc w:val="center"/>
      </w:pPr>
      <w:r>
        <w:rPr>
          <w:b/>
        </w:rPr>
        <w:lastRenderedPageBreak/>
        <w:t>Figura 3.</w:t>
      </w:r>
      <w:r>
        <w:t xml:space="preserve"> Desplazamiento horizontal en (3).</w:t>
      </w:r>
    </w:p>
    <w:p w14:paraId="61A6371E" w14:textId="77777777" w:rsidR="003C5C47" w:rsidRDefault="003C5C47" w:rsidP="003C5C47">
      <w:pPr>
        <w:widowControl/>
        <w:suppressAutoHyphens w:val="0"/>
        <w:spacing w:after="160"/>
        <w:ind w:firstLine="0"/>
        <w:jc w:val="center"/>
      </w:pPr>
      <w:r>
        <w:rPr>
          <w:noProof/>
          <w:lang w:eastAsia="es-MX" w:bidi="ar-SA"/>
        </w:rPr>
        <w:drawing>
          <wp:inline distT="0" distB="0" distL="0" distR="0" wp14:anchorId="49F10F3C" wp14:editId="3FE24D42">
            <wp:extent cx="2755265" cy="183705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55582" cy="1837055"/>
                    </a:xfrm>
                    <a:prstGeom prst="rect">
                      <a:avLst/>
                    </a:prstGeom>
                  </pic:spPr>
                </pic:pic>
              </a:graphicData>
            </a:graphic>
          </wp:inline>
        </w:drawing>
      </w:r>
    </w:p>
    <w:p w14:paraId="409D51A4" w14:textId="77777777" w:rsidR="003C5C47" w:rsidRDefault="003C5C47" w:rsidP="003C5C47">
      <w:pPr>
        <w:jc w:val="center"/>
        <w:rPr>
          <w:rFonts w:cs="Times New Roman"/>
          <w:szCs w:val="24"/>
        </w:rPr>
      </w:pPr>
      <w:r>
        <w:rPr>
          <w:rFonts w:cs="Times New Roman"/>
          <w:szCs w:val="24"/>
        </w:rPr>
        <w:t>Fuente: Elaboración propia</w:t>
      </w:r>
    </w:p>
    <w:p w14:paraId="537D4054" w14:textId="77777777" w:rsidR="003C5C47" w:rsidRDefault="003C5C47" w:rsidP="00785EC1">
      <w:pPr>
        <w:widowControl/>
        <w:suppressAutoHyphens w:val="0"/>
        <w:ind w:firstLine="708"/>
        <w:jc w:val="left"/>
      </w:pPr>
      <w:r>
        <w:t xml:space="preserve">En segundo lugar, en (3) agregamos una constante </w:t>
      </w:r>
      <m:oMath>
        <m:r>
          <w:rPr>
            <w:rFonts w:ascii="Cambria Math" w:hAnsi="Cambria Math"/>
          </w:rPr>
          <m:t>k</m:t>
        </m:r>
      </m:oMath>
      <w:r>
        <w:t xml:space="preserve"> multiplicativa a  </w:t>
      </w:r>
      <m:oMath>
        <m:r>
          <w:rPr>
            <w:rFonts w:ascii="Cambria Math" w:hAnsi="Cambria Math"/>
          </w:rPr>
          <m:t>x</m:t>
        </m:r>
      </m:oMath>
      <w:r>
        <w:t xml:space="preserve"> para retardar el crecimiento o decrecimiento de la función. Entonces obtenemos </w:t>
      </w:r>
    </w:p>
    <w:p w14:paraId="230E5F7D" w14:textId="03FA90E5" w:rsidR="003C5C47" w:rsidRDefault="003C5C47" w:rsidP="00785EC1">
      <w:pPr>
        <w:pStyle w:val="TextoComum"/>
        <w:ind w:firstLine="708"/>
        <w:jc w:val="left"/>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r>
                <m:rPr>
                  <m:sty m:val="p"/>
                </m:rPr>
                <w:rPr>
                  <w:rFonts w:ascii="Cambria Math" w:hAnsi="Cambria Math"/>
                </w:rPr>
                <m:t>exp⁡</m:t>
              </m:r>
              <m:r>
                <w:rPr>
                  <w:rFonts w:ascii="Cambria Math" w:hAnsi="Cambria Math"/>
                </w:rPr>
                <m:t>(k(x±h))</m:t>
              </m:r>
            </m:den>
          </m:f>
          <m:r>
            <w:rPr>
              <w:rFonts w:ascii="Cambria Math" w:hAnsi="Cambria Math"/>
            </w:rPr>
            <m:t xml:space="preserve">. </m:t>
          </m:r>
          <m:r>
            <m:rPr>
              <m:sty m:val="p"/>
            </m:rPr>
            <w:rPr>
              <w:rFonts w:ascii="Cambria Math" w:hAnsi="Cambria Math"/>
            </w:rPr>
            <m:t>(4)</m:t>
          </m:r>
        </m:oMath>
      </m:oMathPara>
    </w:p>
    <w:p w14:paraId="79721194" w14:textId="77777777" w:rsidR="003C5C47" w:rsidRDefault="003C5C47" w:rsidP="00785EC1">
      <w:pPr>
        <w:widowControl/>
        <w:suppressAutoHyphens w:val="0"/>
        <w:ind w:firstLine="708"/>
        <w:rPr>
          <w:szCs w:val="24"/>
        </w:rPr>
      </w:pPr>
      <w:r>
        <w:t xml:space="preserve">En la figura 4 se observa como la curva de la función tiende a cambiar de forma de una manera más abrupta cuando </w:t>
      </w:r>
      <m:oMath>
        <m:r>
          <w:rPr>
            <w:rFonts w:ascii="Cambria Math" w:hAnsi="Cambria Math"/>
          </w:rPr>
          <m:t>k=50.</m:t>
        </m:r>
      </m:oMath>
      <w:r>
        <w:t xml:space="preserve"> Entre más grande sea el valor de </w:t>
      </w:r>
      <m:oMath>
        <m:r>
          <w:rPr>
            <w:rFonts w:ascii="Cambria Math" w:hAnsi="Cambria Math"/>
          </w:rPr>
          <m:t>k</m:t>
        </m:r>
      </m:oMath>
      <w:r>
        <w:t xml:space="preserve">, la gráfica tiende a tomar la forma del escalón </w:t>
      </w:r>
      <w:proofErr w:type="gramStart"/>
      <w:r>
        <w:t>unitario  (</w:t>
      </w:r>
      <w:proofErr w:type="gramEnd"/>
      <w:r>
        <w:rPr>
          <w:sz w:val="22"/>
          <w:szCs w:val="22"/>
        </w:rPr>
        <w:t>Ogata, 2003</w:t>
      </w:r>
      <w:r>
        <w:t xml:space="preserve">) para </w:t>
      </w:r>
      <m:oMath>
        <m:r>
          <w:rPr>
            <w:rFonts w:ascii="Cambria Math" w:hAnsi="Cambria Math"/>
          </w:rPr>
          <m:t>t&lt;0</m:t>
        </m:r>
      </m:oMath>
      <w:r>
        <w:t xml:space="preserve">. Si ahora consideramos un </w:t>
      </w: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(x)</m:t>
        </m:r>
      </m:oMath>
      <w:r>
        <w:t xml:space="preserve"> y un </w:t>
      </w:r>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(x)</m:t>
        </m:r>
      </m:oMath>
      <w:r>
        <w:t xml:space="preserve"> y los restamos entonces se genera una ventana unitaria </w:t>
      </w:r>
      <w:r>
        <w:rPr>
          <w:szCs w:val="24"/>
        </w:rPr>
        <w:t>(</w:t>
      </w:r>
      <w:proofErr w:type="spellStart"/>
      <w:r>
        <w:rPr>
          <w:rFonts w:cs="Times New Roman"/>
          <w:color w:val="222222"/>
          <w:szCs w:val="24"/>
          <w:shd w:val="clear" w:color="auto" w:fill="FFFFFF"/>
        </w:rPr>
        <w:t>Proakis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Manolakis</w:t>
      </w:r>
      <w:proofErr w:type="spellEnd"/>
      <w:r>
        <w:rPr>
          <w:rFonts w:cs="Times New Roman"/>
          <w:color w:val="222222"/>
          <w:szCs w:val="24"/>
          <w:shd w:val="clear" w:color="auto" w:fill="FFFFFF"/>
        </w:rPr>
        <w:t>, 2004</w:t>
      </w:r>
      <w:r>
        <w:rPr>
          <w:szCs w:val="24"/>
        </w:rPr>
        <w:t xml:space="preserve">). </w:t>
      </w:r>
    </w:p>
    <w:p w14:paraId="28196370" w14:textId="77777777" w:rsidR="003C5C47" w:rsidRDefault="003C5C47" w:rsidP="00785EC1">
      <w:pPr>
        <w:widowControl/>
        <w:suppressAutoHyphens w:val="0"/>
        <w:ind w:firstLine="0"/>
        <w:rPr>
          <w:szCs w:val="24"/>
        </w:rPr>
      </w:pPr>
    </w:p>
    <w:p w14:paraId="71087F26" w14:textId="77777777" w:rsidR="003C5C47" w:rsidRDefault="003C5C47" w:rsidP="003C5C47">
      <w:pPr>
        <w:widowControl/>
        <w:suppressAutoHyphens w:val="0"/>
        <w:spacing w:after="160" w:line="259" w:lineRule="auto"/>
        <w:ind w:firstLine="0"/>
        <w:jc w:val="center"/>
        <w:rPr>
          <w:szCs w:val="24"/>
        </w:rPr>
      </w:pPr>
      <w:r>
        <w:rPr>
          <w:b/>
          <w:szCs w:val="24"/>
        </w:rPr>
        <w:t>Figura 4</w:t>
      </w:r>
      <w:r>
        <w:rPr>
          <w:rFonts w:eastAsia="Bitstream Vera Sans" w:cs="Times New Roman"/>
          <w:b/>
          <w:szCs w:val="24"/>
          <w:lang w:eastAsia="en-US" w:bidi="ar-SA"/>
        </w:rPr>
        <w:t xml:space="preserve">. </w:t>
      </w:r>
      <w:r>
        <w:rPr>
          <w:szCs w:val="24"/>
        </w:rPr>
        <w:t>Cambio en la velocidad de crecimiento /decrecimiento.</w:t>
      </w:r>
    </w:p>
    <w:p w14:paraId="6E02CF3C" w14:textId="77777777" w:rsidR="003C5C47" w:rsidRDefault="003C5C47" w:rsidP="003C5C47">
      <w:pPr>
        <w:widowControl/>
        <w:suppressAutoHyphens w:val="0"/>
        <w:spacing w:after="160"/>
        <w:ind w:firstLine="0"/>
        <w:jc w:val="center"/>
        <w:rPr>
          <w:sz w:val="22"/>
          <w:szCs w:val="22"/>
        </w:rPr>
      </w:pPr>
      <w:r>
        <w:rPr>
          <w:noProof/>
          <w:lang w:eastAsia="es-MX" w:bidi="ar-SA"/>
        </w:rPr>
        <w:drawing>
          <wp:inline distT="0" distB="0" distL="0" distR="0" wp14:anchorId="67BABC5C" wp14:editId="01D8F808">
            <wp:extent cx="2790825" cy="1860550"/>
            <wp:effectExtent l="0" t="0" r="952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23393" cy="1882262"/>
                    </a:xfrm>
                    <a:prstGeom prst="rect">
                      <a:avLst/>
                    </a:prstGeom>
                  </pic:spPr>
                </pic:pic>
              </a:graphicData>
            </a:graphic>
          </wp:inline>
        </w:drawing>
      </w:r>
    </w:p>
    <w:p w14:paraId="7CD52981" w14:textId="77777777" w:rsidR="003C5C47" w:rsidRDefault="003C5C47" w:rsidP="003C5C47">
      <w:pPr>
        <w:jc w:val="center"/>
        <w:rPr>
          <w:rFonts w:cs="Times New Roman"/>
          <w:szCs w:val="24"/>
        </w:rPr>
      </w:pPr>
      <w:r>
        <w:rPr>
          <w:rFonts w:cs="Times New Roman"/>
          <w:szCs w:val="24"/>
        </w:rPr>
        <w:t>Fuente: Elaboración propia.</w:t>
      </w:r>
    </w:p>
    <w:p w14:paraId="18A62BAF" w14:textId="77777777" w:rsidR="003C5C47" w:rsidRDefault="003C5C47" w:rsidP="003C5C47">
      <w:pPr>
        <w:jc w:val="center"/>
        <w:rPr>
          <w:rFonts w:cs="Times New Roman"/>
          <w:szCs w:val="24"/>
        </w:rPr>
      </w:pPr>
    </w:p>
    <w:p w14:paraId="39E688C1" w14:textId="77777777" w:rsidR="003C5C47" w:rsidRDefault="003C5C47" w:rsidP="003C5C47">
      <w:pPr>
        <w:widowControl/>
        <w:suppressAutoHyphens w:val="0"/>
        <w:spacing w:before="240" w:after="120"/>
        <w:ind w:firstLine="708"/>
      </w:pPr>
      <w:r>
        <w:rPr>
          <w:szCs w:val="24"/>
        </w:rPr>
        <w:lastRenderedPageBreak/>
        <w:t xml:space="preserve">El principio de esta metodología se encuentra basada en el diseño de filtros analógicos y digitales utilizando las ventanas de </w:t>
      </w:r>
      <w:proofErr w:type="spellStart"/>
      <w:r>
        <w:rPr>
          <w:szCs w:val="24"/>
        </w:rPr>
        <w:t>Hamming</w:t>
      </w:r>
      <w:proofErr w:type="spellEnd"/>
      <w:r>
        <w:rPr>
          <w:szCs w:val="24"/>
        </w:rPr>
        <w:t xml:space="preserve">, </w:t>
      </w:r>
      <w:proofErr w:type="spellStart"/>
      <w:r>
        <w:rPr>
          <w:szCs w:val="24"/>
        </w:rPr>
        <w:t>Blackman</w:t>
      </w:r>
      <w:proofErr w:type="spellEnd"/>
      <w:r>
        <w:rPr>
          <w:szCs w:val="24"/>
        </w:rPr>
        <w:t xml:space="preserve">, </w:t>
      </w:r>
      <w:proofErr w:type="spellStart"/>
      <w:r>
        <w:rPr>
          <w:szCs w:val="24"/>
        </w:rPr>
        <w:t>Hanning</w:t>
      </w:r>
      <w:proofErr w:type="spellEnd"/>
      <w:r>
        <w:rPr>
          <w:szCs w:val="24"/>
        </w:rPr>
        <w:t>, entre otras (</w:t>
      </w:r>
      <w:proofErr w:type="spellStart"/>
      <w:r>
        <w:rPr>
          <w:rFonts w:cs="Times New Roman"/>
          <w:color w:val="222222"/>
          <w:szCs w:val="24"/>
          <w:shd w:val="clear" w:color="auto" w:fill="FFFFFF"/>
        </w:rPr>
        <w:t>Proakis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Manolakis</w:t>
      </w:r>
      <w:proofErr w:type="spellEnd"/>
      <w:r>
        <w:rPr>
          <w:rFonts w:cs="Times New Roman"/>
          <w:color w:val="222222"/>
          <w:szCs w:val="24"/>
          <w:shd w:val="clear" w:color="auto" w:fill="FFFFFF"/>
        </w:rPr>
        <w:t>, 2004</w:t>
      </w:r>
      <w:r>
        <w:rPr>
          <w:szCs w:val="24"/>
        </w:rPr>
        <w:t>).</w:t>
      </w:r>
      <w:r>
        <w:t xml:space="preserve"> Por lo tanto la diferencia de  </w:t>
      </w: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(x)</m:t>
        </m:r>
      </m:oMath>
      <w:r>
        <w:t xml:space="preserve"> y </w:t>
      </w:r>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(x)</m:t>
        </m:r>
      </m:oMath>
      <w:r>
        <w:t xml:space="preserve"> se encuentra dada por</w:t>
      </w:r>
    </w:p>
    <w:p w14:paraId="4BD6E8E4" w14:textId="510D7395" w:rsidR="003C5C47" w:rsidRDefault="00E85DB0" w:rsidP="003C5C47">
      <w:pPr>
        <w:widowControl/>
        <w:suppressAutoHyphens w:val="0"/>
        <w:spacing w:after="160"/>
        <w:ind w:firstLine="0"/>
        <w:jc w:val="left"/>
      </w:pPr>
      <m:oMath>
        <m:sSub>
          <m:sSubPr>
            <m:ctrlPr>
              <w:rPr>
                <w:rFonts w:ascii="Cambria Math" w:hAnsi="Cambria Math"/>
                <w:i/>
              </w:rPr>
            </m:ctrlPr>
          </m:sSubPr>
          <m:e>
            <m:r>
              <w:rPr>
                <w:rFonts w:ascii="Cambria Math" w:hAnsi="Cambria Math"/>
              </w:rPr>
              <m:t>f</m:t>
            </m:r>
          </m:e>
          <m:sub>
            <m:r>
              <w:rPr>
                <w:rFonts w:ascii="Cambria Math" w:hAnsi="Cambria Math"/>
              </w:rPr>
              <m:t>b</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x-b</m:t>
                        </m:r>
                      </m:e>
                    </m:d>
                  </m:e>
                </m:d>
              </m:e>
            </m:func>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x-a</m:t>
                        </m:r>
                      </m:e>
                    </m:d>
                  </m:e>
                </m:d>
              </m:e>
            </m:func>
          </m:den>
        </m:f>
        <m:r>
          <w:rPr>
            <w:rFonts w:ascii="Cambria Math" w:hAnsi="Cambria Math"/>
          </w:rPr>
          <m:t xml:space="preserve">. </m:t>
        </m:r>
        <m:r>
          <m:rPr>
            <m:sty m:val="p"/>
          </m:rPr>
          <w:rPr>
            <w:rFonts w:ascii="Cambria Math" w:hAnsi="Cambria Math"/>
          </w:rPr>
          <m:t>(5)</m:t>
        </m:r>
      </m:oMath>
      <w:r w:rsidR="003C5C47">
        <w:tab/>
      </w:r>
      <w:r w:rsidR="003C5C47">
        <w:tab/>
      </w:r>
      <w:r w:rsidR="003C5C47">
        <w:tab/>
      </w:r>
      <w:r w:rsidR="003C5C47">
        <w:tab/>
      </w:r>
    </w:p>
    <w:p w14:paraId="0EB156F0" w14:textId="77777777" w:rsidR="003C5C47" w:rsidRDefault="003C5C47" w:rsidP="003C5C47">
      <w:pPr>
        <w:widowControl/>
        <w:suppressAutoHyphens w:val="0"/>
        <w:spacing w:before="240" w:after="120"/>
        <w:ind w:firstLine="708"/>
        <w:jc w:val="left"/>
      </w:pPr>
      <w:r>
        <w:t xml:space="preserve">Véase que en (5) se encuentran especificados los intervalos de graficados y la rapidez con que la ventana se activa y desactiva. En la figura 5 se muestra el caso donde </w:t>
      </w:r>
      <m:oMath>
        <m:r>
          <w:rPr>
            <w:rFonts w:ascii="Cambria Math" w:hAnsi="Cambria Math"/>
          </w:rPr>
          <m:t>k=10</m:t>
        </m:r>
      </m:oMath>
      <w:r>
        <w:t xml:space="preserve">, </w:t>
      </w:r>
      <m:oMath>
        <m:r>
          <w:rPr>
            <w:rFonts w:ascii="Cambria Math" w:hAnsi="Cambria Math"/>
          </w:rPr>
          <m:t>a=-2</m:t>
        </m:r>
      </m:oMath>
      <w:r>
        <w:t xml:space="preserve">, </w:t>
      </w:r>
      <m:oMath>
        <m:r>
          <w:rPr>
            <w:rFonts w:ascii="Cambria Math" w:hAnsi="Cambria Math"/>
          </w:rPr>
          <m:t>b=4</m:t>
        </m:r>
      </m:oMath>
      <w:r>
        <w:t>.</w:t>
      </w:r>
    </w:p>
    <w:p w14:paraId="4F4C06E2" w14:textId="77777777" w:rsidR="00785EC1" w:rsidRDefault="00785EC1" w:rsidP="00785EC1">
      <w:pPr>
        <w:widowControl/>
        <w:suppressAutoHyphens w:val="0"/>
        <w:spacing w:line="240" w:lineRule="auto"/>
        <w:ind w:firstLine="0"/>
        <w:jc w:val="left"/>
        <w:rPr>
          <w:b/>
          <w:szCs w:val="24"/>
        </w:rPr>
      </w:pPr>
    </w:p>
    <w:p w14:paraId="1C513EB9" w14:textId="57E38AAD" w:rsidR="003C5C47" w:rsidRDefault="003C5C47" w:rsidP="00785EC1">
      <w:pPr>
        <w:widowControl/>
        <w:suppressAutoHyphens w:val="0"/>
        <w:spacing w:line="240" w:lineRule="auto"/>
        <w:ind w:firstLine="0"/>
        <w:jc w:val="center"/>
        <w:rPr>
          <w:szCs w:val="24"/>
        </w:rPr>
      </w:pPr>
      <w:r>
        <w:rPr>
          <w:b/>
          <w:szCs w:val="24"/>
        </w:rPr>
        <w:t>Figura 5</w:t>
      </w:r>
      <w:r>
        <w:rPr>
          <w:rFonts w:eastAsia="Bitstream Vera Sans" w:cs="Times New Roman"/>
          <w:b/>
          <w:szCs w:val="24"/>
          <w:lang w:eastAsia="en-US" w:bidi="ar-SA"/>
        </w:rPr>
        <w:t>.</w:t>
      </w:r>
      <w:r>
        <w:rPr>
          <w:rFonts w:eastAsia="Bitstream Vera Sans" w:cs="Times New Roman"/>
          <w:szCs w:val="24"/>
          <w:lang w:eastAsia="en-US" w:bidi="ar-SA"/>
        </w:rPr>
        <w:t xml:space="preserve"> El método de la </w:t>
      </w:r>
      <w:r>
        <w:rPr>
          <w:szCs w:val="24"/>
        </w:rPr>
        <w:t>Ventana</w:t>
      </w:r>
    </w:p>
    <w:p w14:paraId="73DFF4DA" w14:textId="77777777" w:rsidR="003C5C47" w:rsidRDefault="003C5C47" w:rsidP="003C5C47">
      <w:pPr>
        <w:widowControl/>
        <w:suppressAutoHyphens w:val="0"/>
        <w:spacing w:after="160"/>
        <w:ind w:firstLine="0"/>
        <w:jc w:val="center"/>
      </w:pPr>
      <w:r>
        <w:rPr>
          <w:noProof/>
          <w:lang w:eastAsia="es-MX" w:bidi="ar-SA"/>
        </w:rPr>
        <w:drawing>
          <wp:inline distT="0" distB="0" distL="0" distR="0" wp14:anchorId="7BAFFFE1" wp14:editId="29F844B1">
            <wp:extent cx="2663825" cy="177546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0715" cy="1787143"/>
                    </a:xfrm>
                    <a:prstGeom prst="rect">
                      <a:avLst/>
                    </a:prstGeom>
                  </pic:spPr>
                </pic:pic>
              </a:graphicData>
            </a:graphic>
          </wp:inline>
        </w:drawing>
      </w:r>
    </w:p>
    <w:p w14:paraId="71C1517E" w14:textId="77777777" w:rsidR="003C5C47" w:rsidRDefault="003C5C47" w:rsidP="00785EC1">
      <w:pPr>
        <w:ind w:firstLine="0"/>
        <w:jc w:val="center"/>
        <w:rPr>
          <w:rFonts w:cs="Times New Roman"/>
          <w:szCs w:val="24"/>
        </w:rPr>
      </w:pPr>
      <w:r>
        <w:rPr>
          <w:rFonts w:cs="Times New Roman"/>
          <w:szCs w:val="24"/>
        </w:rPr>
        <w:t>Fuente: Elaboración propia</w:t>
      </w:r>
    </w:p>
    <w:p w14:paraId="18AF8809" w14:textId="4760E100" w:rsidR="003C5C47" w:rsidRDefault="003C5C47" w:rsidP="00785EC1">
      <w:pPr>
        <w:widowControl/>
        <w:suppressAutoHyphens w:val="0"/>
        <w:ind w:firstLine="708"/>
      </w:pPr>
      <w:r>
        <w:t xml:space="preserve">Se puede observar en la figura que la ventana se encuentra activa para cualquier intervalo  </w:t>
      </w:r>
      <m:oMath>
        <m:r>
          <w:rPr>
            <w:rFonts w:ascii="Cambria Math" w:hAnsi="Cambria Math"/>
          </w:rPr>
          <m:t>a&lt;x&lt;b.</m:t>
        </m:r>
      </m:oMath>
      <w:r>
        <w:t xml:space="preserve"> Nótese que a la izquierda tenemos la diferencia en las magnitudes de ambas funciones y en la derecha, la ventana cierra cuando </w:t>
      </w:r>
      <m:oMath>
        <m:r>
          <w:rPr>
            <w:rFonts w:ascii="Cambria Math" w:hAnsi="Cambria Math"/>
          </w:rPr>
          <m:t>x&gt;b</m:t>
        </m:r>
      </m:oMath>
      <w:r>
        <w:t xml:space="preserve"> debido a que la función tiende a cero.  De este modo, utilizando la ventana se procede a multiplicar cualquier función elemental durante el intervalo </w:t>
      </w:r>
      <w:proofErr w:type="spellStart"/>
      <w:r>
        <w:t>intervalo</w:t>
      </w:r>
      <w:proofErr w:type="spellEnd"/>
      <w:r>
        <w:t xml:space="preserve">  </w:t>
      </w:r>
      <m:oMath>
        <m:r>
          <w:rPr>
            <w:rFonts w:ascii="Cambria Math" w:hAnsi="Cambria Math"/>
          </w:rPr>
          <m:t>a&lt;x&lt;b</m:t>
        </m:r>
      </m:oMath>
      <w:r>
        <w:t xml:space="preserve"> eliminando el uso de comandos de programación. Por lo tanto, la expresión matemática para graficar </w:t>
      </w:r>
      <w:proofErr w:type="gramStart"/>
      <w:r>
        <w:t>una  función</w:t>
      </w:r>
      <w:proofErr w:type="gramEnd"/>
      <w:r>
        <w:t xml:space="preserve"> queda definida  en términos de la ventana con los puntos de inicio y fin del intervalo  de graficado dado por</w:t>
      </w:r>
    </w:p>
    <w:p w14:paraId="7611D762" w14:textId="1710A431" w:rsidR="003C5C47" w:rsidRDefault="003C5C47" w:rsidP="003C5C47">
      <w:pPr>
        <w:widowControl/>
        <w:suppressAutoHyphens w:val="0"/>
        <w:ind w:firstLine="0"/>
        <w:jc w:val="left"/>
      </w:pP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b</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d>
              <m:dPr>
                <m:ctrlPr>
                  <w:rPr>
                    <w:rFonts w:ascii="Cambria Math" w:hAnsi="Cambria Math"/>
                    <w:i/>
                  </w:rPr>
                </m:ctrlPr>
              </m:dPr>
              <m:e>
                <m:r>
                  <w:rPr>
                    <w:rFonts w:ascii="Cambria Math" w:hAnsi="Cambria Math"/>
                  </w:rPr>
                  <m:t>x</m:t>
                </m:r>
              </m:e>
            </m:d>
          </m:e>
        </m:d>
        <m:r>
          <w:rPr>
            <w:rFonts w:ascii="Cambria Math" w:hAnsi="Cambria Math"/>
          </w:rPr>
          <m:t>.</m:t>
        </m:r>
        <m:r>
          <m:rPr>
            <m:sty m:val="p"/>
          </m:rPr>
          <w:rPr>
            <w:rFonts w:ascii="Cambria Math" w:hAnsi="Cambria Math"/>
          </w:rPr>
          <m:t>(6)</m:t>
        </m:r>
      </m:oMath>
      <w:r>
        <w:tab/>
      </w:r>
      <w:r>
        <w:tab/>
      </w:r>
      <w:r>
        <w:tab/>
      </w:r>
      <w:r>
        <w:tab/>
      </w:r>
      <w:r>
        <w:tab/>
      </w:r>
    </w:p>
    <w:p w14:paraId="2580C7CF" w14:textId="71BF94A3" w:rsidR="003C5C47" w:rsidRDefault="003C5C47" w:rsidP="00785EC1">
      <w:pPr>
        <w:pStyle w:val="TextoComum"/>
        <w:ind w:firstLine="708"/>
        <w:jc w:val="left"/>
      </w:pPr>
      <w:r>
        <w:t xml:space="preserve">Cabe mencionar que cuando se tiene dos o más funciones que se van a graficar, estas se pueden concatenar con </w:t>
      </w:r>
      <w:proofErr w:type="gramStart"/>
      <w:r>
        <w:t>los signo</w:t>
      </w:r>
      <w:proofErr w:type="gramEnd"/>
      <w:r w:rsidR="007A0601">
        <w:t xml:space="preserve"> </w:t>
      </w:r>
      <m:oMath>
        <m:r>
          <w:rPr>
            <w:rFonts w:ascii="Cambria Math" w:hAnsi="Cambria Math"/>
          </w:rPr>
          <m:t>(+)</m:t>
        </m:r>
      </m:oMath>
      <w:r w:rsidR="007A0601">
        <w:t xml:space="preserve"> </w:t>
      </w:r>
      <w:r>
        <w:t xml:space="preserve"> y  </w:t>
      </w:r>
      <m:oMath>
        <m:r>
          <w:rPr>
            <w:rFonts w:ascii="Cambria Math" w:hAnsi="Cambria Math"/>
          </w:rPr>
          <m:t>(-)</m:t>
        </m:r>
      </m:oMath>
      <w:r w:rsidR="007A0601">
        <w:t>.</w:t>
      </w:r>
    </w:p>
    <w:p w14:paraId="587E17C1" w14:textId="0E80D01E" w:rsidR="003C5C47" w:rsidRDefault="003C5C47" w:rsidP="003C5C47">
      <w:pPr>
        <w:pStyle w:val="TextoComum"/>
        <w:spacing w:before="240" w:after="120"/>
        <w:ind w:firstLine="708"/>
        <w:jc w:val="left"/>
      </w:pPr>
    </w:p>
    <w:p w14:paraId="7EBCB9D4" w14:textId="77777777" w:rsidR="00785EC1" w:rsidRDefault="00785EC1" w:rsidP="003C5C47">
      <w:pPr>
        <w:pStyle w:val="TextoComum"/>
        <w:spacing w:before="240" w:after="120"/>
        <w:ind w:firstLine="708"/>
        <w:jc w:val="left"/>
      </w:pPr>
    </w:p>
    <w:p w14:paraId="786232DB" w14:textId="77777777" w:rsidR="003C5C47" w:rsidRPr="00785EC1" w:rsidRDefault="003C5C47" w:rsidP="003C5C47">
      <w:pPr>
        <w:widowControl/>
        <w:suppressAutoHyphens w:val="0"/>
        <w:ind w:firstLine="0"/>
        <w:jc w:val="center"/>
        <w:rPr>
          <w:sz w:val="28"/>
          <w:szCs w:val="24"/>
        </w:rPr>
      </w:pPr>
      <w:r w:rsidRPr="00785EC1">
        <w:rPr>
          <w:b/>
          <w:sz w:val="32"/>
          <w:szCs w:val="32"/>
        </w:rPr>
        <w:lastRenderedPageBreak/>
        <w:t>Discusión</w:t>
      </w:r>
    </w:p>
    <w:p w14:paraId="1AFD6C66" w14:textId="7DCEE2B6" w:rsidR="003C5C47" w:rsidRDefault="003C5C47" w:rsidP="00785EC1">
      <w:pPr>
        <w:widowControl/>
        <w:suppressAutoHyphens w:val="0"/>
        <w:ind w:firstLine="708"/>
        <w:jc w:val="left"/>
      </w:pPr>
      <w:r>
        <w:t xml:space="preserve">En esta sección se presentan tres casos de estudio donde se implementa el método de la ventana para graficar funciones </w:t>
      </w:r>
      <w:proofErr w:type="spellStart"/>
      <w:r>
        <w:t>piecewise</w:t>
      </w:r>
      <w:proofErr w:type="spellEnd"/>
      <w:r>
        <w:t>.</w:t>
      </w:r>
    </w:p>
    <w:p w14:paraId="04DC505D" w14:textId="77777777" w:rsidR="00785EC1" w:rsidRPr="00785EC1" w:rsidRDefault="00785EC1" w:rsidP="00785EC1">
      <w:pPr>
        <w:widowControl/>
        <w:suppressAutoHyphens w:val="0"/>
        <w:ind w:firstLine="0"/>
        <w:jc w:val="left"/>
      </w:pPr>
    </w:p>
    <w:p w14:paraId="073440B4" w14:textId="77777777" w:rsidR="003C5C47" w:rsidRDefault="003C5C47" w:rsidP="003C5C47">
      <w:pPr>
        <w:widowControl/>
        <w:suppressAutoHyphens w:val="0"/>
        <w:spacing w:before="240" w:after="160"/>
        <w:ind w:firstLine="0"/>
        <w:jc w:val="center"/>
        <w:rPr>
          <w:b/>
          <w:sz w:val="28"/>
          <w:szCs w:val="28"/>
        </w:rPr>
      </w:pPr>
      <w:r>
        <w:rPr>
          <w:b/>
          <w:sz w:val="28"/>
          <w:szCs w:val="28"/>
        </w:rPr>
        <w:t>Casos de estudio</w:t>
      </w:r>
    </w:p>
    <w:p w14:paraId="7AA2DCFA" w14:textId="77777777" w:rsidR="003C5C47" w:rsidRPr="00785EC1" w:rsidRDefault="003C5C47" w:rsidP="00785EC1">
      <w:pPr>
        <w:widowControl/>
        <w:suppressAutoHyphens w:val="0"/>
        <w:ind w:firstLine="0"/>
        <w:jc w:val="left"/>
        <w:rPr>
          <w:bCs/>
          <w:szCs w:val="24"/>
        </w:rPr>
      </w:pPr>
      <w:r w:rsidRPr="00785EC1">
        <w:rPr>
          <w:bCs/>
          <w:szCs w:val="24"/>
        </w:rPr>
        <w:t>Ejemplo 1</w:t>
      </w:r>
    </w:p>
    <w:p w14:paraId="55046DBD" w14:textId="77777777" w:rsidR="003C5C47" w:rsidRDefault="003C5C47" w:rsidP="00785EC1">
      <w:pPr>
        <w:widowControl/>
        <w:suppressAutoHyphens w:val="0"/>
        <w:ind w:firstLine="0"/>
        <w:jc w:val="left"/>
        <w:rPr>
          <w:b/>
          <w:szCs w:val="24"/>
        </w:rPr>
      </w:pPr>
      <w:r>
        <w:rPr>
          <w:szCs w:val="24"/>
        </w:rPr>
        <w:t xml:space="preserve">Realice la gráfica para la función </w:t>
      </w:r>
      <w:r>
        <w:rPr>
          <w:b/>
          <w:szCs w:val="24"/>
        </w:rPr>
        <w:t xml:space="preserve"> </w:t>
      </w:r>
    </w:p>
    <w:p w14:paraId="6C36A0B0" w14:textId="7ED02A39" w:rsidR="003C5C47" w:rsidRPr="00785EC1" w:rsidRDefault="003C5C47" w:rsidP="00785EC1">
      <w:pPr>
        <w:widowControl/>
        <w:suppressAutoHyphens w:val="0"/>
        <w:spacing w:after="160"/>
        <w:ind w:firstLine="0"/>
        <w:jc w:val="center"/>
        <w:rPr>
          <w:sz w:val="22"/>
          <w:szCs w:val="22"/>
        </w:rPr>
      </w:pP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πx</m:t>
                            </m:r>
                          </m:num>
                          <m:den>
                            <m:r>
                              <w:rPr>
                                <w:rFonts w:ascii="Cambria Math" w:hAnsi="Cambria Math"/>
                                <w:sz w:val="22"/>
                                <w:szCs w:val="22"/>
                              </w:rPr>
                              <m:t>2</m:t>
                            </m:r>
                          </m:den>
                        </m:f>
                      </m:e>
                    </m:d>
                    <m:r>
                      <w:rPr>
                        <w:rFonts w:ascii="Cambria Math" w:hAnsi="Cambria Math"/>
                        <w:sz w:val="22"/>
                        <w:szCs w:val="22"/>
                      </w:rPr>
                      <m:t>,  x≤6,</m:t>
                    </m:r>
                  </m:e>
                </m:func>
              </m:e>
              <m:e>
                <m:r>
                  <w:rPr>
                    <w:rFonts w:ascii="Cambria Math" w:hAnsi="Cambria Math"/>
                    <w:sz w:val="22"/>
                    <w:szCs w:val="22"/>
                  </w:rPr>
                  <m:t>0,                         x&gt;6.</m:t>
                </m:r>
              </m:e>
            </m:eqArr>
          </m:e>
        </m:d>
        <m:r>
          <m:rPr>
            <m:sty m:val="p"/>
          </m:rPr>
          <w:rPr>
            <w:rFonts w:ascii="Cambria Math" w:hAnsi="Cambria Math"/>
            <w:szCs w:val="24"/>
          </w:rPr>
          <m:t>(7)</m:t>
        </m:r>
      </m:oMath>
      <w:r>
        <w:rPr>
          <w:b/>
          <w:sz w:val="22"/>
          <w:szCs w:val="22"/>
        </w:rPr>
        <w:tab/>
      </w:r>
      <w:r>
        <w:rPr>
          <w:b/>
          <w:sz w:val="22"/>
          <w:szCs w:val="22"/>
        </w:rPr>
        <w:tab/>
      </w:r>
      <w:r>
        <w:rPr>
          <w:b/>
          <w:sz w:val="22"/>
          <w:szCs w:val="22"/>
        </w:rPr>
        <w:tab/>
      </w:r>
      <w:r>
        <w:rPr>
          <w:b/>
          <w:sz w:val="22"/>
          <w:szCs w:val="22"/>
        </w:rPr>
        <w:tab/>
      </w:r>
      <w:r>
        <w:rPr>
          <w:b/>
          <w:sz w:val="22"/>
          <w:szCs w:val="22"/>
        </w:rPr>
        <w:tab/>
      </w:r>
    </w:p>
    <w:p w14:paraId="7AF17ED7" w14:textId="3AF1D864" w:rsidR="003C5C47" w:rsidRPr="00785EC1" w:rsidRDefault="003C5C47" w:rsidP="003C5C47">
      <w:pPr>
        <w:widowControl/>
        <w:suppressAutoHyphens w:val="0"/>
        <w:ind w:firstLine="0"/>
        <w:jc w:val="left"/>
        <w:rPr>
          <w:szCs w:val="24"/>
        </w:rPr>
      </w:pPr>
      <w:r>
        <w:rPr>
          <w:szCs w:val="24"/>
        </w:rPr>
        <w:t>Solución. Sustituyendo la función y los valores del intervalo que definen a (7) se tiene</w:t>
      </w:r>
    </w:p>
    <w:p w14:paraId="037DD9A0" w14:textId="236DFD67" w:rsidR="003C5C47" w:rsidRDefault="003C5C47" w:rsidP="003C5C47">
      <w:pPr>
        <w:widowControl/>
        <w:suppressAutoHyphens w:val="0"/>
        <w:ind w:firstLine="0"/>
        <w:jc w:val="left"/>
        <w:rPr>
          <w:sz w:val="22"/>
          <w:szCs w:val="22"/>
        </w:rPr>
      </w:pP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m:rPr>
                    <m:sty m:val="p"/>
                  </m:rPr>
                  <w:rPr>
                    <w:rFonts w:ascii="Cambria Math" w:hAnsi="Cambria Math"/>
                    <w:sz w:val="22"/>
                    <w:szCs w:val="22"/>
                  </w:rPr>
                  <m:t>sin⁡</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πx</m:t>
                        </m:r>
                      </m:num>
                      <m:den>
                        <m:r>
                          <w:rPr>
                            <w:rFonts w:ascii="Cambria Math" w:hAnsi="Cambria Math"/>
                            <w:sz w:val="22"/>
                            <w:szCs w:val="22"/>
                          </w:rPr>
                          <m:t>2</m:t>
                        </m:r>
                      </m:den>
                    </m:f>
                  </m:e>
                </m:d>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r>
                              <w:rPr>
                                <w:rFonts w:ascii="Cambria Math" w:hAnsi="Cambria Math"/>
                                <w:sz w:val="22"/>
                                <w:szCs w:val="22"/>
                              </w:rPr>
                              <m:t>x-6</m:t>
                            </m:r>
                          </m:e>
                        </m:d>
                      </m:e>
                    </m:d>
                  </m:e>
                </m:func>
              </m:den>
            </m:f>
          </m:e>
        </m:d>
        <m:r>
          <w:rPr>
            <w:rFonts w:ascii="Cambria Math" w:hAnsi="Cambria Math"/>
            <w:sz w:val="22"/>
            <w:szCs w:val="22"/>
          </w:rPr>
          <m:t xml:space="preserve">. </m:t>
        </m:r>
        <m:r>
          <m:rPr>
            <m:sty m:val="p"/>
          </m:rPr>
          <w:rPr>
            <w:rFonts w:ascii="Cambria Math" w:hAnsi="Cambria Math"/>
            <w:sz w:val="22"/>
            <w:szCs w:val="22"/>
          </w:rPr>
          <m:t>(8)</m:t>
        </m:r>
      </m:oMath>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0E128F6B" w14:textId="77777777" w:rsidR="003C5C47" w:rsidRDefault="003C5C47" w:rsidP="003C5C47">
      <w:pPr>
        <w:widowControl/>
        <w:suppressAutoHyphens w:val="0"/>
        <w:ind w:firstLine="708"/>
        <w:jc w:val="left"/>
        <w:rPr>
          <w:szCs w:val="24"/>
        </w:rPr>
      </w:pPr>
      <w:r>
        <w:rPr>
          <w:szCs w:val="24"/>
        </w:rPr>
        <w:t xml:space="preserve">En este caso únicamente se ha multiplicado por la función en donde finaliza el intervalo de graficado, es decir, para </w:t>
      </w:r>
      <m:oMath>
        <m:r>
          <w:rPr>
            <w:rFonts w:ascii="Cambria Math" w:hAnsi="Cambria Math"/>
            <w:szCs w:val="24"/>
          </w:rPr>
          <m:t>b=6.</m:t>
        </m:r>
      </m:oMath>
      <w:r>
        <w:rPr>
          <w:szCs w:val="24"/>
        </w:rPr>
        <w:t xml:space="preserve"> En la figura 6 se presenta la gráfica de (8) donde muestra la validez de las funciones para los intervalos dados por (7).</w:t>
      </w:r>
    </w:p>
    <w:p w14:paraId="7914A980" w14:textId="77777777" w:rsidR="003C5C47" w:rsidRDefault="003C5C47" w:rsidP="003C5C47">
      <w:pPr>
        <w:widowControl/>
        <w:suppressAutoHyphens w:val="0"/>
        <w:ind w:firstLine="708"/>
        <w:jc w:val="left"/>
        <w:rPr>
          <w:szCs w:val="24"/>
        </w:rPr>
      </w:pPr>
    </w:p>
    <w:p w14:paraId="28B78518" w14:textId="77777777" w:rsidR="003C5C47" w:rsidRDefault="003C5C47" w:rsidP="003C5C47">
      <w:pPr>
        <w:widowControl/>
        <w:suppressAutoHyphens w:val="0"/>
        <w:spacing w:after="160"/>
        <w:ind w:firstLine="0"/>
        <w:jc w:val="center"/>
        <w:rPr>
          <w:szCs w:val="24"/>
        </w:rPr>
      </w:pPr>
      <w:r>
        <w:rPr>
          <w:b/>
          <w:szCs w:val="24"/>
        </w:rPr>
        <w:t>Figura 6</w:t>
      </w:r>
      <w:r>
        <w:rPr>
          <w:rFonts w:eastAsia="Bitstream Vera Sans" w:cs="Times New Roman"/>
          <w:b/>
          <w:szCs w:val="24"/>
          <w:lang w:eastAsia="en-US" w:bidi="ar-SA"/>
        </w:rPr>
        <w:t>.</w:t>
      </w:r>
      <w:r>
        <w:rPr>
          <w:rFonts w:eastAsia="Bitstream Vera Sans" w:cs="Times New Roman"/>
          <w:szCs w:val="24"/>
          <w:lang w:eastAsia="en-US" w:bidi="ar-SA"/>
        </w:rPr>
        <w:t xml:space="preserve"> </w:t>
      </w:r>
      <w:r>
        <w:rPr>
          <w:szCs w:val="24"/>
        </w:rPr>
        <w:t xml:space="preserve">Composición de funciones para el ejemplo 1.  </w:t>
      </w:r>
    </w:p>
    <w:p w14:paraId="2379AB48" w14:textId="77777777" w:rsidR="003C5C47" w:rsidRDefault="003C5C47" w:rsidP="003C5C47">
      <w:pPr>
        <w:jc w:val="center"/>
        <w:rPr>
          <w:rFonts w:cs="Times New Roman"/>
          <w:szCs w:val="24"/>
        </w:rPr>
      </w:pPr>
      <w:r>
        <w:rPr>
          <w:b/>
          <w:noProof/>
          <w:sz w:val="22"/>
          <w:szCs w:val="22"/>
          <w:lang w:eastAsia="es-MX" w:bidi="ar-SA"/>
        </w:rPr>
        <w:drawing>
          <wp:anchor distT="0" distB="0" distL="114300" distR="114300" simplePos="0" relativeHeight="251661312" behindDoc="0" locked="0" layoutInCell="1" allowOverlap="1" wp14:anchorId="346FFEB6" wp14:editId="478B5FBD">
            <wp:simplePos x="0" y="0"/>
            <wp:positionH relativeFrom="margin">
              <wp:posOffset>1658620</wp:posOffset>
            </wp:positionH>
            <wp:positionV relativeFrom="paragraph">
              <wp:posOffset>120650</wp:posOffset>
            </wp:positionV>
            <wp:extent cx="2894330" cy="1929765"/>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94330" cy="1929765"/>
                    </a:xfrm>
                    <a:prstGeom prst="rect">
                      <a:avLst/>
                    </a:prstGeom>
                  </pic:spPr>
                </pic:pic>
              </a:graphicData>
            </a:graphic>
          </wp:anchor>
        </w:drawing>
      </w:r>
      <w:r>
        <w:rPr>
          <w:b/>
          <w:sz w:val="22"/>
          <w:szCs w:val="22"/>
        </w:rPr>
        <w:br w:type="textWrapping" w:clear="all"/>
      </w:r>
    </w:p>
    <w:p w14:paraId="0DACC087" w14:textId="77777777" w:rsidR="003C5C47" w:rsidRDefault="003C5C47" w:rsidP="003C5C47">
      <w:pPr>
        <w:jc w:val="center"/>
        <w:rPr>
          <w:rFonts w:cs="Times New Roman"/>
          <w:szCs w:val="24"/>
        </w:rPr>
      </w:pPr>
      <w:r>
        <w:rPr>
          <w:rFonts w:cs="Times New Roman"/>
          <w:szCs w:val="24"/>
        </w:rPr>
        <w:t>Fuente: Elaboración propia.</w:t>
      </w:r>
    </w:p>
    <w:p w14:paraId="3762A694" w14:textId="77777777" w:rsidR="003C5C47" w:rsidRDefault="003C5C47" w:rsidP="003C5C47">
      <w:pPr>
        <w:widowControl/>
        <w:suppressAutoHyphens w:val="0"/>
        <w:spacing w:after="160" w:line="259" w:lineRule="auto"/>
        <w:ind w:firstLine="0"/>
        <w:jc w:val="left"/>
        <w:rPr>
          <w:b/>
          <w:sz w:val="22"/>
          <w:szCs w:val="22"/>
        </w:rPr>
      </w:pPr>
    </w:p>
    <w:p w14:paraId="5E9D43B2" w14:textId="77777777" w:rsidR="003C5C47" w:rsidRDefault="003C5C47" w:rsidP="003C5C47">
      <w:pPr>
        <w:widowControl/>
        <w:suppressAutoHyphens w:val="0"/>
        <w:spacing w:line="240" w:lineRule="auto"/>
        <w:ind w:firstLine="0"/>
        <w:jc w:val="left"/>
        <w:rPr>
          <w:b/>
          <w:sz w:val="22"/>
          <w:szCs w:val="22"/>
        </w:rPr>
      </w:pPr>
      <w:r>
        <w:rPr>
          <w:b/>
          <w:sz w:val="22"/>
          <w:szCs w:val="22"/>
        </w:rPr>
        <w:br w:type="page"/>
      </w:r>
    </w:p>
    <w:p w14:paraId="523AEBE3" w14:textId="77777777" w:rsidR="003C5C47" w:rsidRPr="00785EC1" w:rsidRDefault="003C5C47" w:rsidP="003C5C47">
      <w:pPr>
        <w:widowControl/>
        <w:suppressAutoHyphens w:val="0"/>
        <w:spacing w:after="160"/>
        <w:ind w:firstLine="0"/>
        <w:jc w:val="left"/>
        <w:rPr>
          <w:bCs/>
          <w:szCs w:val="24"/>
        </w:rPr>
      </w:pPr>
      <w:r w:rsidRPr="00785EC1">
        <w:rPr>
          <w:bCs/>
          <w:szCs w:val="24"/>
        </w:rPr>
        <w:lastRenderedPageBreak/>
        <w:t xml:space="preserve">Ejemplo 2 </w:t>
      </w:r>
    </w:p>
    <w:p w14:paraId="58A31F2A" w14:textId="4D9F0DB1" w:rsidR="003C5C47" w:rsidRPr="00785EC1" w:rsidRDefault="003C5C47" w:rsidP="003C5C47">
      <w:pPr>
        <w:widowControl/>
        <w:suppressAutoHyphens w:val="0"/>
        <w:spacing w:after="160"/>
        <w:ind w:firstLine="0"/>
        <w:jc w:val="left"/>
        <w:rPr>
          <w:szCs w:val="24"/>
        </w:rPr>
      </w:pPr>
      <w:r w:rsidRPr="00785EC1">
        <w:rPr>
          <w:szCs w:val="24"/>
        </w:rPr>
        <w:t xml:space="preserve">Obtenga la función definida por </w:t>
      </w:r>
    </w:p>
    <w:p w14:paraId="72C392DC" w14:textId="63E6893A" w:rsidR="003C5C47" w:rsidRPr="00785EC1" w:rsidRDefault="003C5C47" w:rsidP="00785EC1">
      <w:pPr>
        <w:widowControl/>
        <w:suppressAutoHyphens w:val="0"/>
        <w:spacing w:after="160"/>
        <w:ind w:firstLine="0"/>
        <w:jc w:val="left"/>
        <w:rPr>
          <w:sz w:val="22"/>
          <w:szCs w:val="22"/>
        </w:rPr>
      </w:pPr>
      <m:oMathPara>
        <m:oMath>
          <m:r>
            <w:rPr>
              <w:rFonts w:ascii="Cambria Math" w:hAnsi="Cambria Math"/>
              <w:sz w:val="22"/>
              <w:szCs w:val="22"/>
            </w:rPr>
            <m:t>g(x)</m:t>
          </m:r>
          <m:d>
            <m:dPr>
              <m:begChr m:val="{"/>
              <m:endChr m:val=""/>
              <m:ctrlPr>
                <w:rPr>
                  <w:rFonts w:ascii="Cambria Math" w:hAnsi="Cambria Math"/>
                  <w:i/>
                  <w:sz w:val="22"/>
                  <w:szCs w:val="22"/>
                </w:rPr>
              </m:ctrlPr>
            </m:dPr>
            <m:e>
              <m:eqArr>
                <m:eqArrPr>
                  <m:ctrlPr>
                    <w:rPr>
                      <w:rFonts w:ascii="Cambria Math" w:hAnsi="Cambria Math"/>
                      <w:i/>
                      <w:sz w:val="22"/>
                      <w:szCs w:val="22"/>
                    </w:rPr>
                  </m:ctrlPr>
                </m:eqArrPr>
                <m:e>
                  <m:eqArr>
                    <m:eqArrPr>
                      <m:ctrlPr>
                        <w:rPr>
                          <w:rFonts w:ascii="Cambria Math" w:hAnsi="Cambria Math"/>
                          <w:i/>
                          <w:sz w:val="22"/>
                          <w:szCs w:val="22"/>
                        </w:rPr>
                      </m:ctrlPr>
                    </m:eqArrPr>
                    <m:e>
                      <m:r>
                        <w:rPr>
                          <w:rFonts w:ascii="Cambria Math" w:hAnsi="Cambria Math"/>
                          <w:sz w:val="22"/>
                          <w:szCs w:val="22"/>
                        </w:rPr>
                        <m:t>-1.7x,             -1≤x≤1,</m:t>
                      </m:r>
                    </m:e>
                    <m:e>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2πx</m:t>
                              </m:r>
                            </m:e>
                          </m:d>
                        </m:e>
                      </m:func>
                      <m:r>
                        <w:rPr>
                          <w:rFonts w:ascii="Cambria Math" w:hAnsi="Cambria Math"/>
                          <w:sz w:val="22"/>
                          <w:szCs w:val="22"/>
                        </w:rPr>
                        <m:t>,  1≤x≤4,</m:t>
                      </m:r>
                    </m:e>
                    <m:e>
                      <m:r>
                        <w:rPr>
                          <w:rFonts w:ascii="Cambria Math" w:hAnsi="Cambria Math"/>
                          <w:sz w:val="22"/>
                          <w:szCs w:val="22"/>
                        </w:rPr>
                        <m:t>0.75,                   5≤x≤7,</m:t>
                      </m:r>
                    </m:e>
                  </m:eqArr>
                </m:e>
                <m:e>
                  <m:sSup>
                    <m:sSupPr>
                      <m:ctrlPr>
                        <w:rPr>
                          <w:rFonts w:ascii="Cambria Math" w:hAnsi="Cambria Math"/>
                          <w:i/>
                          <w:sz w:val="22"/>
                          <w:szCs w:val="22"/>
                        </w:rPr>
                      </m:ctrlPr>
                    </m:sSupPr>
                    <m:e>
                      <m:r>
                        <w:rPr>
                          <w:rFonts w:ascii="Cambria Math" w:hAnsi="Cambria Math"/>
                          <w:sz w:val="22"/>
                          <w:szCs w:val="22"/>
                        </w:rPr>
                        <m:t>(x-7)</m:t>
                      </m:r>
                    </m:e>
                    <m:sup>
                      <m:r>
                        <w:rPr>
                          <w:rFonts w:ascii="Cambria Math" w:hAnsi="Cambria Math"/>
                          <w:sz w:val="22"/>
                          <w:szCs w:val="22"/>
                        </w:rPr>
                        <m:t>2</m:t>
                      </m:r>
                    </m:sup>
                  </m:sSup>
                  <m:r>
                    <w:rPr>
                      <w:rFonts w:ascii="Cambria Math" w:hAnsi="Cambria Math"/>
                      <w:sz w:val="22"/>
                      <w:szCs w:val="22"/>
                    </w:rPr>
                    <m:t>,             7≤x≤8.5,</m:t>
                  </m:r>
                  <m:ctrlPr>
                    <w:rPr>
                      <w:rFonts w:ascii="Cambria Math" w:eastAsia="Cambria Math" w:hAnsi="Cambria Math" w:cs="Cambria Math"/>
                      <w:i/>
                    </w:rPr>
                  </m:ctrlPr>
                </m:e>
                <m:e>
                  <m:r>
                    <w:rPr>
                      <w:rFonts w:ascii="Cambria Math" w:eastAsia="Cambria Math" w:hAnsi="Cambria Math" w:cs="Cambria Math"/>
                    </w:rPr>
                    <m:t xml:space="preserve">0,                          x&gt;8.5. </m:t>
                  </m:r>
                </m:e>
              </m:eqArr>
            </m:e>
          </m:d>
          <m:r>
            <m:rPr>
              <m:sty m:val="p"/>
            </m:rPr>
            <w:rPr>
              <w:rFonts w:ascii="Cambria Math" w:hAnsi="Cambria Math"/>
              <w:szCs w:val="24"/>
            </w:rPr>
            <m:t>(7)</m:t>
          </m:r>
        </m:oMath>
      </m:oMathPara>
    </w:p>
    <w:p w14:paraId="53E5EF77" w14:textId="7038EC02" w:rsidR="003C5C47" w:rsidRDefault="003C5C47" w:rsidP="003C5C47">
      <w:pPr>
        <w:widowControl/>
        <w:suppressAutoHyphens w:val="0"/>
        <w:spacing w:before="240"/>
        <w:ind w:firstLine="0"/>
        <w:jc w:val="left"/>
        <w:rPr>
          <w:b/>
          <w:sz w:val="22"/>
          <w:szCs w:val="22"/>
        </w:rPr>
      </w:pPr>
      <w:r>
        <w:rPr>
          <w:szCs w:val="24"/>
        </w:rPr>
        <w:t>Solución</w:t>
      </w:r>
    </w:p>
    <w:p w14:paraId="786698F6" w14:textId="52C2FD77" w:rsidR="003C5C47" w:rsidRDefault="003C5C47" w:rsidP="007A4053">
      <w:pPr>
        <w:widowControl/>
        <w:suppressAutoHyphens w:val="0"/>
        <w:ind w:firstLine="708"/>
        <w:jc w:val="left"/>
        <w:rPr>
          <w:szCs w:val="24"/>
        </w:rPr>
      </w:pPr>
      <w:r>
        <w:rPr>
          <w:szCs w:val="24"/>
        </w:rPr>
        <w:t xml:space="preserve">Procedemos </w:t>
      </w:r>
      <w:proofErr w:type="gramStart"/>
      <w:r>
        <w:rPr>
          <w:szCs w:val="24"/>
        </w:rPr>
        <w:t>a  sustituir</w:t>
      </w:r>
      <w:proofErr w:type="gramEnd"/>
      <w:r>
        <w:rPr>
          <w:szCs w:val="24"/>
        </w:rPr>
        <w:t xml:space="preserve"> en (6) cada una de las funciones  que componen con los respectivos puntos de inicio y final para cada intervalo. (7). Por lo </w:t>
      </w:r>
      <w:proofErr w:type="gramStart"/>
      <w:r>
        <w:rPr>
          <w:szCs w:val="24"/>
        </w:rPr>
        <w:t>tanto</w:t>
      </w:r>
      <w:proofErr w:type="gramEnd"/>
      <w:r>
        <w:rPr>
          <w:szCs w:val="24"/>
        </w:rPr>
        <w:t xml:space="preserve"> tenemos </w:t>
      </w:r>
    </w:p>
    <w:p w14:paraId="13071785" w14:textId="77777777" w:rsidR="003C5C47" w:rsidRDefault="003C5C47" w:rsidP="003C5C47">
      <w:pPr>
        <w:widowControl/>
        <w:suppressAutoHyphens w:val="0"/>
        <w:ind w:firstLine="0"/>
        <w:jc w:val="left"/>
        <w:rPr>
          <w:sz w:val="22"/>
          <w:szCs w:val="22"/>
        </w:rPr>
      </w:pPr>
      <m:oMathPara>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=-1.7x</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r>
                                <w:rPr>
                                  <w:rFonts w:ascii="Cambria Math" w:hAnsi="Cambria Math"/>
                                  <w:sz w:val="22"/>
                                  <w:szCs w:val="22"/>
                                </w:rPr>
                                <m:t>x+1</m:t>
                              </m:r>
                            </m:e>
                          </m:d>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r>
                                <w:rPr>
                                  <w:rFonts w:ascii="Cambria Math" w:hAnsi="Cambria Math"/>
                                  <w:sz w:val="22"/>
                                  <w:szCs w:val="22"/>
                                </w:rPr>
                                <m:t>x-1</m:t>
                              </m:r>
                            </m:e>
                          </m:d>
                        </m:e>
                      </m:d>
                    </m:e>
                  </m:func>
                </m:den>
              </m:f>
            </m:e>
          </m:d>
          <m:r>
            <w:rPr>
              <w:rFonts w:ascii="Cambria Math" w:hAnsi="Cambria Math"/>
              <w:sz w:val="22"/>
              <w:szCs w:val="22"/>
            </w:rPr>
            <m:t>+</m:t>
          </m:r>
        </m:oMath>
      </m:oMathPara>
    </w:p>
    <w:p w14:paraId="121E106D" w14:textId="77777777" w:rsidR="003C5C47" w:rsidRDefault="00E85DB0" w:rsidP="003C5C47">
      <w:pPr>
        <w:widowControl/>
        <w:suppressAutoHyphens w:val="0"/>
        <w:ind w:firstLine="0"/>
        <w:jc w:val="left"/>
        <w:rPr>
          <w:sz w:val="22"/>
          <w:szCs w:val="22"/>
        </w:rPr>
      </w:pPr>
      <m:oMathPara>
        <m:oMath>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(2πx)</m:t>
              </m:r>
            </m:e>
          </m:func>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r>
                                <w:rPr>
                                  <w:rFonts w:ascii="Cambria Math" w:hAnsi="Cambria Math"/>
                                  <w:sz w:val="22"/>
                                  <w:szCs w:val="22"/>
                                </w:rPr>
                                <m:t>x-1</m:t>
                              </m:r>
                            </m:e>
                          </m:d>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r>
                                <w:rPr>
                                  <w:rFonts w:ascii="Cambria Math" w:hAnsi="Cambria Math"/>
                                  <w:sz w:val="22"/>
                                  <w:szCs w:val="22"/>
                                </w:rPr>
                                <m:t>x-4</m:t>
                              </m:r>
                            </m:e>
                          </m:d>
                        </m:e>
                      </m:d>
                    </m:e>
                  </m:func>
                </m:den>
              </m:f>
            </m:e>
          </m:d>
          <m:r>
            <w:rPr>
              <w:rFonts w:ascii="Cambria Math" w:hAnsi="Cambria Math"/>
              <w:sz w:val="22"/>
              <w:szCs w:val="22"/>
            </w:rPr>
            <m:t>-</m:t>
          </m:r>
        </m:oMath>
      </m:oMathPara>
    </w:p>
    <w:p w14:paraId="2668E789" w14:textId="77777777" w:rsidR="003C5C47" w:rsidRDefault="003C5C47" w:rsidP="003C5C47">
      <w:pPr>
        <w:widowControl/>
        <w:suppressAutoHyphens w:val="0"/>
        <w:ind w:firstLine="0"/>
        <w:jc w:val="left"/>
        <w:rPr>
          <w:sz w:val="22"/>
          <w:szCs w:val="22"/>
        </w:rPr>
      </w:pPr>
      <m:oMathPara>
        <m:oMath>
          <m:r>
            <w:rPr>
              <w:rFonts w:ascii="Cambria Math" w:hAnsi="Cambria Math"/>
              <w:sz w:val="22"/>
              <w:szCs w:val="22"/>
            </w:rPr>
            <m:t>0.75</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r>
                                <w:rPr>
                                  <w:rFonts w:ascii="Cambria Math" w:hAnsi="Cambria Math"/>
                                  <w:sz w:val="22"/>
                                  <w:szCs w:val="22"/>
                                </w:rPr>
                                <m:t>x-5</m:t>
                              </m:r>
                            </m:e>
                          </m:d>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r>
                                <w:rPr>
                                  <w:rFonts w:ascii="Cambria Math" w:hAnsi="Cambria Math"/>
                                  <w:sz w:val="22"/>
                                  <w:szCs w:val="22"/>
                                </w:rPr>
                                <m:t>x-7</m:t>
                              </m:r>
                            </m:e>
                          </m:d>
                        </m:e>
                      </m:d>
                    </m:e>
                  </m:func>
                </m:den>
              </m:f>
            </m:e>
          </m:d>
          <m:r>
            <w:rPr>
              <w:rFonts w:ascii="Cambria Math" w:hAnsi="Cambria Math"/>
              <w:sz w:val="22"/>
              <w:szCs w:val="22"/>
            </w:rPr>
            <m:t>-</m:t>
          </m:r>
        </m:oMath>
      </m:oMathPara>
    </w:p>
    <w:p w14:paraId="5DACD8B0" w14:textId="71DB4C7C" w:rsidR="003C5C47" w:rsidRDefault="00E85DB0" w:rsidP="003C5C47">
      <w:pPr>
        <w:widowControl/>
        <w:suppressAutoHyphens w:val="0"/>
        <w:ind w:firstLine="0"/>
        <w:jc w:val="left"/>
        <w:rPr>
          <w:sz w:val="22"/>
          <w:szCs w:val="22"/>
        </w:rPr>
      </w:pPr>
      <m:oMath>
        <m:sSup>
          <m:sSupPr>
            <m:ctrlPr>
              <w:rPr>
                <w:rFonts w:ascii="Cambria Math" w:hAnsi="Cambria Math"/>
                <w:i/>
                <w:sz w:val="22"/>
                <w:szCs w:val="22"/>
              </w:rPr>
            </m:ctrlPr>
          </m:sSupPr>
          <m:e>
            <m:r>
              <w:rPr>
                <w:rFonts w:ascii="Cambria Math" w:hAnsi="Cambria Math"/>
                <w:sz w:val="22"/>
                <w:szCs w:val="22"/>
              </w:rPr>
              <m:t>(x-7)</m:t>
            </m:r>
          </m:e>
          <m:sup>
            <m:r>
              <w:rPr>
                <w:rFonts w:ascii="Cambria Math" w:hAnsi="Cambria Math"/>
                <w:sz w:val="22"/>
                <w:szCs w:val="22"/>
              </w:rPr>
              <m:t>2</m:t>
            </m:r>
          </m:sup>
        </m:sSup>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r>
                              <w:rPr>
                                <w:rFonts w:ascii="Cambria Math" w:hAnsi="Cambria Math"/>
                                <w:sz w:val="22"/>
                                <w:szCs w:val="22"/>
                              </w:rPr>
                              <m:t>x-7</m:t>
                            </m:r>
                          </m:e>
                        </m:d>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r>
                              <w:rPr>
                                <w:rFonts w:ascii="Cambria Math" w:hAnsi="Cambria Math"/>
                                <w:sz w:val="22"/>
                                <w:szCs w:val="22"/>
                              </w:rPr>
                              <m:t>x-8.5</m:t>
                            </m:r>
                          </m:e>
                        </m:d>
                      </m:e>
                    </m:d>
                  </m:e>
                </m:func>
              </m:den>
            </m:f>
          </m:e>
        </m:d>
        <m:r>
          <m:rPr>
            <m:sty m:val="p"/>
          </m:rPr>
          <w:rPr>
            <w:rFonts w:ascii="Cambria Math" w:hAnsi="Cambria Math"/>
            <w:sz w:val="22"/>
            <w:szCs w:val="22"/>
          </w:rPr>
          <m:t>(8)</m:t>
        </m:r>
      </m:oMath>
      <w:r w:rsidR="003C5C47">
        <w:rPr>
          <w:sz w:val="22"/>
          <w:szCs w:val="22"/>
        </w:rPr>
        <w:tab/>
      </w:r>
      <w:r w:rsidR="003C5C47">
        <w:rPr>
          <w:sz w:val="22"/>
          <w:szCs w:val="22"/>
        </w:rPr>
        <w:tab/>
      </w:r>
      <w:r w:rsidR="003C5C47">
        <w:rPr>
          <w:sz w:val="22"/>
          <w:szCs w:val="22"/>
        </w:rPr>
        <w:tab/>
      </w:r>
      <w:r w:rsidR="003C5C47">
        <w:rPr>
          <w:sz w:val="22"/>
          <w:szCs w:val="22"/>
        </w:rPr>
        <w:tab/>
      </w:r>
    </w:p>
    <w:p w14:paraId="4B01C81B" w14:textId="77777777" w:rsidR="003C5C47" w:rsidRDefault="003C5C47" w:rsidP="003C5C47">
      <w:pPr>
        <w:widowControl/>
        <w:suppressAutoHyphens w:val="0"/>
        <w:spacing w:before="240" w:after="120"/>
        <w:ind w:firstLine="708"/>
        <w:rPr>
          <w:szCs w:val="24"/>
        </w:rPr>
      </w:pPr>
      <w:r>
        <w:rPr>
          <w:szCs w:val="24"/>
        </w:rPr>
        <w:t xml:space="preserve">Es importante observar que en este ejemplo se tienen cuatro funciones definidas en cuatro intervalos. Puede observarse el concatenado para cada una de las funciones, así como el intervalo donde la ventana estará activa para cada una de las funciones. En la figura 7 se  muestra la gráfica de (8) en donde se pueden ver cada una de las funciones que se definieron en (7). Es importante reiterar que en  </w:t>
      </w:r>
      <m:oMath>
        <m:r>
          <w:rPr>
            <w:rFonts w:ascii="Cambria Math" w:hAnsi="Cambria Math"/>
            <w:szCs w:val="24"/>
          </w:rPr>
          <m:t>x&lt;-1</m:t>
        </m:r>
      </m:oMath>
      <w:r>
        <w:rPr>
          <w:szCs w:val="24"/>
        </w:rPr>
        <w:t xml:space="preserve"> y </w:t>
      </w:r>
      <m:oMath>
        <m:r>
          <w:rPr>
            <w:rFonts w:ascii="Cambria Math" w:hAnsi="Cambria Math"/>
            <w:szCs w:val="24"/>
          </w:rPr>
          <m:t>x&gt;8.5</m:t>
        </m:r>
      </m:oMath>
      <w:r>
        <w:rPr>
          <w:szCs w:val="24"/>
        </w:rPr>
        <w:t xml:space="preserve"> la función es 0. Esto se debe a que el sistema de ventanas concatenadas inicia y finaliza sin la necesidad de proponer funciones que se encarguen de cancelar en esos extremos. </w:t>
      </w:r>
    </w:p>
    <w:p w14:paraId="1E668A6E" w14:textId="05122903" w:rsidR="003C5C47" w:rsidRDefault="003C5C47" w:rsidP="003C5C47">
      <w:pPr>
        <w:widowControl/>
        <w:suppressAutoHyphens w:val="0"/>
        <w:spacing w:before="240" w:after="120"/>
        <w:ind w:firstLine="708"/>
        <w:rPr>
          <w:szCs w:val="24"/>
        </w:rPr>
      </w:pPr>
    </w:p>
    <w:p w14:paraId="24BC0439" w14:textId="5BFAD805" w:rsidR="007A4053" w:rsidRDefault="007A4053" w:rsidP="003C5C47">
      <w:pPr>
        <w:widowControl/>
        <w:suppressAutoHyphens w:val="0"/>
        <w:spacing w:before="240" w:after="120"/>
        <w:ind w:firstLine="708"/>
        <w:rPr>
          <w:szCs w:val="24"/>
        </w:rPr>
      </w:pPr>
    </w:p>
    <w:p w14:paraId="413E2570" w14:textId="082F0991" w:rsidR="007A4053" w:rsidRDefault="007A4053" w:rsidP="003C5C47">
      <w:pPr>
        <w:widowControl/>
        <w:suppressAutoHyphens w:val="0"/>
        <w:spacing w:before="240" w:after="120"/>
        <w:ind w:firstLine="708"/>
        <w:rPr>
          <w:szCs w:val="24"/>
        </w:rPr>
      </w:pPr>
    </w:p>
    <w:p w14:paraId="0F8EA4EB" w14:textId="6E598969" w:rsidR="007A4053" w:rsidRDefault="007A4053" w:rsidP="003C5C47">
      <w:pPr>
        <w:widowControl/>
        <w:suppressAutoHyphens w:val="0"/>
        <w:spacing w:before="240" w:after="120"/>
        <w:ind w:firstLine="708"/>
        <w:rPr>
          <w:szCs w:val="24"/>
        </w:rPr>
      </w:pPr>
    </w:p>
    <w:p w14:paraId="61C153F3" w14:textId="77777777" w:rsidR="007A4053" w:rsidRDefault="007A4053" w:rsidP="003C5C47">
      <w:pPr>
        <w:widowControl/>
        <w:suppressAutoHyphens w:val="0"/>
        <w:spacing w:before="240" w:after="120"/>
        <w:ind w:firstLine="708"/>
        <w:rPr>
          <w:szCs w:val="24"/>
        </w:rPr>
      </w:pPr>
    </w:p>
    <w:p w14:paraId="5ED95089" w14:textId="77777777" w:rsidR="003C5C47" w:rsidRDefault="003C5C47" w:rsidP="003C5C47">
      <w:pPr>
        <w:widowControl/>
        <w:suppressAutoHyphens w:val="0"/>
        <w:spacing w:after="160" w:line="259" w:lineRule="auto"/>
        <w:ind w:firstLine="0"/>
        <w:jc w:val="center"/>
        <w:rPr>
          <w:szCs w:val="24"/>
        </w:rPr>
      </w:pPr>
      <w:r>
        <w:rPr>
          <w:b/>
          <w:szCs w:val="24"/>
        </w:rPr>
        <w:lastRenderedPageBreak/>
        <w:t>Figura 7</w:t>
      </w:r>
      <w:r>
        <w:rPr>
          <w:rFonts w:eastAsia="Bitstream Vera Sans" w:cs="Times New Roman"/>
          <w:b/>
          <w:szCs w:val="24"/>
          <w:lang w:eastAsia="en-US" w:bidi="ar-SA"/>
        </w:rPr>
        <w:t>.</w:t>
      </w:r>
      <w:r>
        <w:rPr>
          <w:rFonts w:eastAsia="Bitstream Vera Sans" w:cs="Times New Roman"/>
          <w:szCs w:val="24"/>
          <w:lang w:eastAsia="en-US" w:bidi="ar-SA"/>
        </w:rPr>
        <w:t xml:space="preserve"> </w:t>
      </w:r>
      <w:r>
        <w:rPr>
          <w:szCs w:val="24"/>
        </w:rPr>
        <w:t>Composición de funciones para el ejemplo 1.</w:t>
      </w:r>
    </w:p>
    <w:p w14:paraId="51F388E9" w14:textId="77777777" w:rsidR="003C5C47" w:rsidRDefault="003C5C47" w:rsidP="003C5C47">
      <w:pPr>
        <w:widowControl/>
        <w:suppressAutoHyphens w:val="0"/>
        <w:spacing w:after="160"/>
        <w:ind w:firstLine="0"/>
        <w:jc w:val="center"/>
        <w:rPr>
          <w:b/>
          <w:sz w:val="22"/>
          <w:szCs w:val="22"/>
        </w:rPr>
      </w:pPr>
      <w:r>
        <w:rPr>
          <w:b/>
          <w:noProof/>
          <w:sz w:val="22"/>
          <w:szCs w:val="22"/>
          <w:lang w:eastAsia="es-MX" w:bidi="ar-SA"/>
        </w:rPr>
        <w:drawing>
          <wp:inline distT="0" distB="0" distL="0" distR="0" wp14:anchorId="48E4A469" wp14:editId="06842651">
            <wp:extent cx="3357245" cy="22377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82773" cy="2255183"/>
                    </a:xfrm>
                    <a:prstGeom prst="rect">
                      <a:avLst/>
                    </a:prstGeom>
                  </pic:spPr>
                </pic:pic>
              </a:graphicData>
            </a:graphic>
          </wp:inline>
        </w:drawing>
      </w:r>
    </w:p>
    <w:p w14:paraId="06D83721" w14:textId="77777777" w:rsidR="003C5C47" w:rsidRDefault="003C5C47" w:rsidP="007A4053">
      <w:pPr>
        <w:widowControl/>
        <w:suppressAutoHyphens w:val="0"/>
        <w:ind w:firstLine="0"/>
        <w:jc w:val="center"/>
        <w:rPr>
          <w:b/>
          <w:sz w:val="22"/>
          <w:szCs w:val="22"/>
        </w:rPr>
      </w:pPr>
      <w:r>
        <w:rPr>
          <w:rFonts w:cs="Times New Roman"/>
          <w:szCs w:val="24"/>
        </w:rPr>
        <w:t>Fuente: Elaboración propia</w:t>
      </w:r>
    </w:p>
    <w:p w14:paraId="15F9C2B6" w14:textId="77777777" w:rsidR="003C5C47" w:rsidRPr="007A4053" w:rsidRDefault="003C5C47" w:rsidP="007A4053">
      <w:pPr>
        <w:widowControl/>
        <w:suppressAutoHyphens w:val="0"/>
        <w:ind w:firstLine="0"/>
        <w:jc w:val="left"/>
        <w:rPr>
          <w:bCs/>
          <w:szCs w:val="24"/>
        </w:rPr>
      </w:pPr>
      <w:r w:rsidRPr="007A4053">
        <w:rPr>
          <w:bCs/>
          <w:szCs w:val="24"/>
        </w:rPr>
        <w:t xml:space="preserve">Ejemplo 3 </w:t>
      </w:r>
    </w:p>
    <w:p w14:paraId="29AF76D1" w14:textId="77777777" w:rsidR="003C5C47" w:rsidRDefault="003C5C47" w:rsidP="007A4053">
      <w:pPr>
        <w:widowControl/>
        <w:suppressAutoHyphens w:val="0"/>
        <w:ind w:firstLine="708"/>
        <w:rPr>
          <w:szCs w:val="24"/>
        </w:rPr>
      </w:pPr>
      <w:r>
        <w:rPr>
          <w:szCs w:val="24"/>
        </w:rPr>
        <w:t xml:space="preserve">En los comics que alguna vez hemos leído en nuestra infancia o tiempos libres aparecen una serie de superhéroes disfrazados que buscan hacer justicia atrapando a los villanos que se dedican a delinquir en las ciudades. Según los comics existen diferentes maneras para llamar a estos superhéroes cuando está ocurriendo un desastre o para detener a un villano está haciendo de las suyas.  </w:t>
      </w:r>
    </w:p>
    <w:p w14:paraId="4B6DFA54" w14:textId="4787D4FF" w:rsidR="003C5C47" w:rsidRDefault="003C5C47" w:rsidP="007A4053">
      <w:pPr>
        <w:widowControl/>
        <w:suppressAutoHyphens w:val="0"/>
        <w:ind w:firstLine="708"/>
        <w:rPr>
          <w:rFonts w:cs="Times New Roman"/>
          <w:color w:val="000000"/>
          <w:szCs w:val="24"/>
          <w:shd w:val="clear" w:color="auto" w:fill="FFFFFF"/>
        </w:rPr>
      </w:pPr>
      <w:r>
        <w:rPr>
          <w:szCs w:val="24"/>
        </w:rPr>
        <w:t>Nosotros en este ejemplo invocaremos a uno que pertenece la liga de la justica (</w:t>
      </w:r>
      <w:proofErr w:type="spellStart"/>
      <w:r>
        <w:rPr>
          <w:szCs w:val="24"/>
        </w:rPr>
        <w:t>Superfriends</w:t>
      </w:r>
      <w:proofErr w:type="spellEnd"/>
      <w:r>
        <w:rPr>
          <w:szCs w:val="24"/>
        </w:rPr>
        <w:t xml:space="preserve">). Cabe mencionar que estos personajes, sus emblemas y sus historias son propiedad de </w:t>
      </w:r>
      <w:r>
        <w:rPr>
          <w:i/>
          <w:szCs w:val="24"/>
        </w:rPr>
        <w:t xml:space="preserve">DC Comics </w:t>
      </w:r>
      <w:r>
        <w:rPr>
          <w:szCs w:val="24"/>
        </w:rPr>
        <w:t>(</w:t>
      </w:r>
      <w:r>
        <w:rPr>
          <w:rFonts w:cs="Times New Roman"/>
          <w:color w:val="222222"/>
          <w:szCs w:val="24"/>
          <w:shd w:val="clear" w:color="auto" w:fill="FFFFFF"/>
        </w:rPr>
        <w:t>Avery-Natale, 2013</w:t>
      </w:r>
      <w:r w:rsidR="00A26442">
        <w:rPr>
          <w:szCs w:val="24"/>
        </w:rPr>
        <w:t>). Graficaremos</w:t>
      </w:r>
      <w:r>
        <w:rPr>
          <w:szCs w:val="24"/>
        </w:rPr>
        <w:t xml:space="preserve"> el emblema de Batman</w:t>
      </w:r>
      <w:r>
        <w:rPr>
          <w:rFonts w:cs="Times New Roman"/>
          <w:color w:val="000000"/>
          <w:szCs w:val="24"/>
          <w:shd w:val="clear" w:color="auto" w:fill="FFFFFF"/>
        </w:rPr>
        <w:t xml:space="preserve"> que se utilizó en la película </w:t>
      </w:r>
      <w:proofErr w:type="spellStart"/>
      <w:r>
        <w:rPr>
          <w:rFonts w:cs="Times New Roman"/>
          <w:color w:val="000000"/>
          <w:szCs w:val="24"/>
          <w:shd w:val="clear" w:color="auto" w:fill="FFFFFF"/>
        </w:rPr>
        <w:t>dirgida</w:t>
      </w:r>
      <w:proofErr w:type="spellEnd"/>
      <w:r>
        <w:rPr>
          <w:rFonts w:cs="Times New Roman"/>
          <w:color w:val="000000"/>
          <w:szCs w:val="24"/>
          <w:shd w:val="clear" w:color="auto" w:fill="FFFFFF"/>
        </w:rPr>
        <w:t xml:space="preserve"> por Tim Burton en el año de 1989.</w:t>
      </w:r>
    </w:p>
    <w:p w14:paraId="55295084" w14:textId="77777777" w:rsidR="003C5C47" w:rsidRDefault="003C5C47" w:rsidP="007A4053">
      <w:pPr>
        <w:widowControl/>
        <w:suppressAutoHyphens w:val="0"/>
        <w:ind w:firstLine="0"/>
        <w:jc w:val="left"/>
        <w:rPr>
          <w:szCs w:val="24"/>
        </w:rPr>
      </w:pPr>
      <w:r>
        <w:rPr>
          <w:szCs w:val="24"/>
        </w:rPr>
        <w:t xml:space="preserve">Solución: </w:t>
      </w:r>
    </w:p>
    <w:p w14:paraId="2D02B64A" w14:textId="77777777" w:rsidR="003C5C47" w:rsidRDefault="003C5C47" w:rsidP="007A4053">
      <w:pPr>
        <w:widowControl/>
        <w:suppressAutoHyphens w:val="0"/>
        <w:ind w:firstLine="708"/>
        <w:rPr>
          <w:szCs w:val="24"/>
        </w:rPr>
      </w:pPr>
      <w:r>
        <w:rPr>
          <w:szCs w:val="24"/>
        </w:rPr>
        <w:t xml:space="preserve">Para el modelado del logo clásico de Batman se utilizó una imagen de 299x168 pixeles la cual  se procedió a modelar el perímetro utilizando </w:t>
      </w:r>
      <w:proofErr w:type="spellStart"/>
      <w:r>
        <w:rPr>
          <w:szCs w:val="24"/>
        </w:rPr>
        <w:t>splines</w:t>
      </w:r>
      <w:proofErr w:type="spellEnd"/>
      <w:r>
        <w:rPr>
          <w:szCs w:val="24"/>
        </w:rPr>
        <w:t xml:space="preserve">  con los procedimientos de interpolación presentados en (</w:t>
      </w:r>
      <w:proofErr w:type="spellStart"/>
      <w:r>
        <w:rPr>
          <w:rFonts w:cs="Times New Roman"/>
          <w:color w:val="222222"/>
          <w:kern w:val="24"/>
          <w:szCs w:val="24"/>
          <w:shd w:val="clear" w:color="auto" w:fill="FFFFFF"/>
        </w:rPr>
        <w:t>Burden</w:t>
      </w:r>
      <w:proofErr w:type="spellEnd"/>
      <w:r>
        <w:rPr>
          <w:rFonts w:cs="Times New Roman"/>
          <w:caps/>
          <w:color w:val="222222"/>
          <w:kern w:val="24"/>
          <w:szCs w:val="24"/>
          <w:shd w:val="clear" w:color="auto" w:fill="FFFFFF"/>
        </w:rPr>
        <w:t xml:space="preserve"> </w:t>
      </w:r>
      <w:r>
        <w:rPr>
          <w:rFonts w:cs="Times New Roman"/>
          <w:color w:val="222222"/>
          <w:szCs w:val="24"/>
          <w:shd w:val="clear" w:color="auto" w:fill="FFFFFF"/>
        </w:rPr>
        <w:t>y</w:t>
      </w:r>
      <w:r>
        <w:rPr>
          <w:rFonts w:cs="Times New Roman"/>
          <w:caps/>
          <w:color w:val="222222"/>
          <w:kern w:val="24"/>
          <w:szCs w:val="24"/>
          <w:shd w:val="clear" w:color="auto" w:fill="FFFFFF"/>
        </w:rPr>
        <w:t xml:space="preserve">  </w:t>
      </w:r>
      <w:proofErr w:type="spellStart"/>
      <w:r>
        <w:rPr>
          <w:rFonts w:cs="Times New Roman"/>
          <w:color w:val="222222"/>
          <w:kern w:val="24"/>
          <w:szCs w:val="24"/>
          <w:shd w:val="clear" w:color="auto" w:fill="FFFFFF"/>
        </w:rPr>
        <w:t>Faires</w:t>
      </w:r>
      <w:proofErr w:type="spellEnd"/>
      <w:r>
        <w:rPr>
          <w:rFonts w:cs="Times New Roman"/>
          <w:color w:val="222222"/>
          <w:kern w:val="24"/>
          <w:szCs w:val="24"/>
          <w:shd w:val="clear" w:color="auto" w:fill="FFFFFF"/>
        </w:rPr>
        <w:t xml:space="preserve">, </w:t>
      </w:r>
      <w:r>
        <w:rPr>
          <w:rFonts w:cs="Times New Roman"/>
          <w:color w:val="222222"/>
          <w:szCs w:val="24"/>
          <w:shd w:val="clear" w:color="auto" w:fill="FFFFFF"/>
        </w:rPr>
        <w:t xml:space="preserve">2005). Como resultado de las interpolaciones para la parte superior e inferior de la figura, se tiene  </w:t>
      </w:r>
    </w:p>
    <w:p w14:paraId="5C1802A8" w14:textId="77777777" w:rsidR="003C5C47" w:rsidRDefault="003C5C47" w:rsidP="003C5C47">
      <w:pPr>
        <w:widowControl/>
        <w:suppressAutoHyphens w:val="0"/>
        <w:spacing w:after="160"/>
        <w:ind w:firstLine="0"/>
        <w:jc w:val="left"/>
        <w:rPr>
          <w:sz w:val="22"/>
          <w:szCs w:val="22"/>
        </w:rPr>
      </w:pPr>
    </w:p>
    <w:p w14:paraId="29A29C92" w14:textId="787C7282" w:rsidR="003C5C47" w:rsidRPr="007A4053" w:rsidRDefault="00E85DB0" w:rsidP="003C5C47">
      <w:pPr>
        <w:widowControl/>
        <w:suppressAutoHyphens w:val="0"/>
        <w:spacing w:after="160"/>
        <w:ind w:firstLine="0"/>
        <w:jc w:val="left"/>
        <w:rPr>
          <w:sz w:val="22"/>
          <w:szCs w:val="22"/>
        </w:rPr>
      </w:pPr>
      <m:oMathPara>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s</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5.8,                                                                 0≤x≤0.62,</m:t>
                  </m:r>
                </m:e>
                <m:e>
                  <m:r>
                    <w:rPr>
                      <w:rFonts w:ascii="Cambria Math" w:hAnsi="Cambria Math"/>
                      <w:sz w:val="22"/>
                      <w:szCs w:val="22"/>
                    </w:rPr>
                    <m:t>1.8181818181x+4.67272727,               0.62≤x≤0.95,</m:t>
                  </m:r>
                </m:e>
                <m:e>
                  <m:r>
                    <w:rPr>
                      <w:rFonts w:ascii="Cambria Math" w:hAnsi="Cambria Math"/>
                      <w:sz w:val="22"/>
                      <w:szCs w:val="22"/>
                    </w:rPr>
                    <m:t>-4.181818181+10.372727272,             0.95≤x≤1.83,</m:t>
                  </m:r>
                  <m:ctrlPr>
                    <w:rPr>
                      <w:rFonts w:ascii="Cambria Math" w:eastAsia="Cambria Math" w:hAnsi="Cambria Math" w:cs="Cambria Math"/>
                      <w:i/>
                      <w:sz w:val="22"/>
                      <w:szCs w:val="22"/>
                    </w:rPr>
                  </m:ctrlPr>
                </m:e>
                <m:e>
                  <m:r>
                    <w:rPr>
                      <w:rFonts w:ascii="Cambria Math" w:eastAsia="Cambria Math" w:hAnsi="Cambria Math" w:cs="Cambria Math"/>
                      <w:sz w:val="22"/>
                      <w:szCs w:val="22"/>
                    </w:rPr>
                    <m:t>0.1762697465</m:t>
                  </m:r>
                  <m:sSup>
                    <m:sSupPr>
                      <m:ctrlPr>
                        <w:rPr>
                          <w:rFonts w:ascii="Cambria Math" w:eastAsia="Cambria Math" w:hAnsi="Cambria Math" w:cs="Cambria Math"/>
                          <w:i/>
                          <w:sz w:val="22"/>
                          <w:szCs w:val="22"/>
                        </w:rPr>
                      </m:ctrlPr>
                    </m:sSupPr>
                    <m:e>
                      <m:r>
                        <w:rPr>
                          <w:rFonts w:ascii="Cambria Math" w:eastAsia="Cambria Math" w:hAnsi="Cambria Math" w:cs="Cambria Math"/>
                          <w:sz w:val="22"/>
                          <w:szCs w:val="22"/>
                        </w:rPr>
                        <m:t>x</m:t>
                      </m:r>
                    </m:e>
                    <m:sup>
                      <m:r>
                        <w:rPr>
                          <w:rFonts w:ascii="Cambria Math" w:eastAsia="Cambria Math" w:hAnsi="Cambria Math" w:cs="Cambria Math"/>
                          <w:sz w:val="22"/>
                          <w:szCs w:val="22"/>
                        </w:rPr>
                        <m:t>2</m:t>
                      </m:r>
                    </m:sup>
                  </m:sSup>
                  <m:r>
                    <w:rPr>
                      <w:rFonts w:ascii="Cambria Math" w:eastAsia="Cambria Math" w:hAnsi="Cambria Math" w:cs="Cambria Math"/>
                      <w:sz w:val="22"/>
                      <w:szCs w:val="22"/>
                    </w:rPr>
                    <m:t xml:space="preserve">-1.027931668                                         </m:t>
                  </m:r>
                  <m:ctrlPr>
                    <w:rPr>
                      <w:rFonts w:ascii="Cambria Math" w:eastAsia="Cambria Math" w:hAnsi="Cambria Math" w:cs="Cambria Math"/>
                      <w:i/>
                      <w:sz w:val="22"/>
                      <w:szCs w:val="22"/>
                    </w:rPr>
                  </m:ctrlPr>
                </m:e>
                <m:e>
                  <m:r>
                    <w:rPr>
                      <w:rFonts w:ascii="Cambria Math" w:eastAsia="Cambria Math" w:hAnsi="Cambria Math" w:cs="Cambria Math"/>
                      <w:sz w:val="22"/>
                      <w:szCs w:val="22"/>
                    </w:rPr>
                    <m:t>+4.010805198,                                              1.83≤x≤5.4,</m:t>
                  </m:r>
                  <m:ctrlPr>
                    <w:rPr>
                      <w:rFonts w:ascii="Cambria Math" w:eastAsia="Cambria Math" w:hAnsi="Cambria Math" w:cs="Cambria Math"/>
                      <w:i/>
                      <w:sz w:val="22"/>
                      <w:szCs w:val="22"/>
                    </w:rPr>
                  </m:ctrlPr>
                </m:e>
                <m:e>
                  <m:r>
                    <w:rPr>
                      <w:rFonts w:ascii="Cambria Math" w:eastAsia="Cambria Math" w:hAnsi="Cambria Math" w:cs="Cambria Math"/>
                      <w:sz w:val="22"/>
                      <w:szCs w:val="22"/>
                    </w:rPr>
                    <m:t>4.87+0.2</m:t>
                  </m:r>
                  <m:rad>
                    <m:radPr>
                      <m:degHide m:val="1"/>
                      <m:ctrlPr>
                        <w:rPr>
                          <w:rFonts w:ascii="Cambria Math" w:eastAsia="Cambria Math" w:hAnsi="Cambria Math" w:cs="Cambria Math"/>
                          <w:i/>
                          <w:sz w:val="22"/>
                          <w:szCs w:val="22"/>
                        </w:rPr>
                      </m:ctrlPr>
                    </m:radPr>
                    <m:deg/>
                    <m:e>
                      <m:r>
                        <w:rPr>
                          <w:rFonts w:ascii="Cambria Math" w:eastAsia="Cambria Math" w:hAnsi="Cambria Math" w:cs="Cambria Math"/>
                          <w:sz w:val="22"/>
                          <w:szCs w:val="22"/>
                        </w:rPr>
                        <m:t>-25</m:t>
                      </m:r>
                      <m:sSup>
                        <m:sSupPr>
                          <m:ctrlPr>
                            <w:rPr>
                              <w:rFonts w:ascii="Cambria Math" w:eastAsia="Cambria Math" w:hAnsi="Cambria Math" w:cs="Cambria Math"/>
                              <w:i/>
                              <w:sz w:val="22"/>
                              <w:szCs w:val="22"/>
                            </w:rPr>
                          </m:ctrlPr>
                        </m:sSupPr>
                        <m:e>
                          <m:r>
                            <w:rPr>
                              <w:rFonts w:ascii="Cambria Math" w:eastAsia="Cambria Math" w:hAnsi="Cambria Math" w:cs="Cambria Math"/>
                              <w:sz w:val="22"/>
                              <w:szCs w:val="22"/>
                            </w:rPr>
                            <m:t>x</m:t>
                          </m:r>
                        </m:e>
                        <m:sup>
                          <m:r>
                            <w:rPr>
                              <w:rFonts w:ascii="Cambria Math" w:eastAsia="Cambria Math" w:hAnsi="Cambria Math" w:cs="Cambria Math"/>
                              <w:sz w:val="22"/>
                              <w:szCs w:val="22"/>
                            </w:rPr>
                            <m:t>2</m:t>
                          </m:r>
                        </m:sup>
                      </m:sSup>
                      <m:r>
                        <w:rPr>
                          <w:rFonts w:ascii="Cambria Math" w:eastAsia="Cambria Math" w:hAnsi="Cambria Math" w:cs="Cambria Math"/>
                          <w:sz w:val="22"/>
                          <w:szCs w:val="22"/>
                        </w:rPr>
                        <m:t>+170x-147</m:t>
                      </m:r>
                    </m:e>
                  </m:rad>
                  <m:r>
                    <w:rPr>
                      <w:rFonts w:ascii="Cambria Math" w:eastAsia="Cambria Math" w:hAnsi="Cambria Math" w:cs="Cambria Math"/>
                      <w:sz w:val="22"/>
                      <w:szCs w:val="22"/>
                    </w:rPr>
                    <m:t>,  5.4≤x≤5.8,</m:t>
                  </m:r>
                  <m:ctrlPr>
                    <w:rPr>
                      <w:rFonts w:ascii="Cambria Math" w:eastAsia="Cambria Math" w:hAnsi="Cambria Math" w:cs="Cambria Math"/>
                      <w:i/>
                    </w:rPr>
                  </m:ctrlPr>
                </m:e>
                <m:e>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5929-49</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num>
                        <m:den>
                          <m:r>
                            <w:rPr>
                              <w:rFonts w:ascii="Cambria Math" w:hAnsi="Cambria Math"/>
                              <w:sz w:val="22"/>
                              <w:szCs w:val="22"/>
                            </w:rPr>
                            <m:t>121</m:t>
                          </m:r>
                        </m:den>
                      </m:f>
                    </m:e>
                  </m:rad>
                  <m:r>
                    <w:rPr>
                      <w:rFonts w:ascii="Cambria Math" w:hAnsi="Cambria Math"/>
                      <w:sz w:val="22"/>
                      <w:szCs w:val="22"/>
                    </w:rPr>
                    <m:t xml:space="preserve">    ,                                              5.4≤x≤11</m:t>
                  </m:r>
                </m:e>
              </m:eqArr>
              <m:r>
                <m:rPr>
                  <m:sty m:val="p"/>
                </m:rPr>
                <w:rPr>
                  <w:rFonts w:ascii="Cambria Math" w:hAnsi="Cambria Math"/>
                  <w:szCs w:val="24"/>
                </w:rPr>
                <m:t>(9)</m:t>
              </m:r>
            </m:e>
          </m:d>
        </m:oMath>
      </m:oMathPara>
    </w:p>
    <w:p w14:paraId="3CDF5E56" w14:textId="6B7232C3" w:rsidR="003C5C47" w:rsidRPr="007A4053" w:rsidRDefault="00E85DB0" w:rsidP="007A4053">
      <w:pPr>
        <w:widowControl/>
        <w:suppressAutoHyphens w:val="0"/>
        <w:spacing w:after="160"/>
        <w:ind w:firstLine="0"/>
        <w:jc w:val="center"/>
        <w:rPr>
          <w:b/>
          <w:sz w:val="22"/>
          <w:szCs w:val="22"/>
        </w:rPr>
      </w:pP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(x)</m:t>
        </m:r>
        <m:d>
          <m:dPr>
            <m:begChr m:val="{"/>
            <m:endChr m:val=""/>
            <m:ctrlPr>
              <w:rPr>
                <w:rFonts w:ascii="Cambria Math" w:hAnsi="Cambria Math"/>
                <w:b/>
                <w:i/>
                <w:sz w:val="22"/>
                <w:szCs w:val="22"/>
              </w:rPr>
            </m:ctrlPr>
          </m:dPr>
          <m:e>
            <m:eqArr>
              <m:eqArrPr>
                <m:ctrlPr>
                  <w:rPr>
                    <w:rFonts w:ascii="Cambria Math" w:hAnsi="Cambria Math"/>
                    <w:i/>
                    <w:sz w:val="22"/>
                    <w:szCs w:val="22"/>
                  </w:rPr>
                </m:ctrlPr>
              </m:eqArrPr>
              <m:e>
                <m:r>
                  <w:rPr>
                    <w:rFonts w:ascii="Cambria Math" w:hAnsi="Cambria Math"/>
                    <w:sz w:val="22"/>
                    <w:szCs w:val="22"/>
                  </w:rPr>
                  <m:t>-0.562210123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+3.043315184x-5.8,    0≤x≤4.35,</m:t>
                </m:r>
              </m:e>
              <m:e>
                <m:r>
                  <w:rPr>
                    <w:rFonts w:ascii="Cambria Math" w:hAnsi="Cambria Math"/>
                    <w:sz w:val="22"/>
                    <w:szCs w:val="22"/>
                  </w:rPr>
                  <m:t>-0.8404652633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+9.825632379x                                           </m:t>
                </m:r>
              </m:e>
              <m:e>
                <m:r>
                  <w:rPr>
                    <w:rFonts w:ascii="Cambria Math" w:hAnsi="Cambria Math"/>
                    <w:sz w:val="22"/>
                    <w:szCs w:val="22"/>
                  </w:rPr>
                  <m:t>-30.03779691,                                                  4.37≤x≤7.88,</m:t>
                </m:r>
                <m:ctrlPr>
                  <w:rPr>
                    <w:rFonts w:ascii="Cambria Math" w:eastAsia="Cambria Math" w:hAnsi="Cambria Math" w:cs="Cambria Math"/>
                    <w:i/>
                  </w:rPr>
                </m:ctrlPr>
              </m:e>
              <m:e>
                <m:r>
                  <w:rPr>
                    <w:rFonts w:ascii="Cambria Math" w:hAnsi="Cambria Math"/>
                    <w:sz w:val="22"/>
                    <w:szCs w:val="22"/>
                  </w:rPr>
                  <m:t>-</m:t>
                </m:r>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5929-49</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num>
                      <m:den>
                        <m:r>
                          <w:rPr>
                            <w:rFonts w:ascii="Cambria Math" w:hAnsi="Cambria Math"/>
                            <w:sz w:val="22"/>
                            <w:szCs w:val="22"/>
                          </w:rPr>
                          <m:t>121</m:t>
                        </m:r>
                      </m:den>
                    </m:f>
                  </m:e>
                </m:rad>
                <m:r>
                  <w:rPr>
                    <w:rFonts w:ascii="Cambria Math" w:hAnsi="Cambria Math"/>
                    <w:sz w:val="22"/>
                    <w:szCs w:val="22"/>
                  </w:rPr>
                  <m:t xml:space="preserve">    ,                                              7.88≤x≤11.</m:t>
                </m:r>
              </m:e>
            </m:eqArr>
            <m:r>
              <m:rPr>
                <m:sty m:val="p"/>
              </m:rPr>
              <w:rPr>
                <w:rFonts w:ascii="Cambria Math" w:hAnsi="Cambria Math"/>
                <w:sz w:val="22"/>
                <w:szCs w:val="22"/>
              </w:rPr>
              <m:t>(10)</m:t>
            </m:r>
          </m:e>
        </m:d>
      </m:oMath>
      <w:r w:rsidR="003C5C47">
        <w:rPr>
          <w:b/>
          <w:sz w:val="22"/>
          <w:szCs w:val="22"/>
        </w:rPr>
        <w:tab/>
      </w:r>
      <w:r w:rsidR="003C5C47">
        <w:rPr>
          <w:b/>
          <w:sz w:val="22"/>
          <w:szCs w:val="22"/>
        </w:rPr>
        <w:tab/>
      </w:r>
    </w:p>
    <w:p w14:paraId="6032EF71" w14:textId="77777777" w:rsidR="003C5C47" w:rsidRDefault="003C5C47" w:rsidP="003C5C47">
      <w:pPr>
        <w:widowControl/>
        <w:suppressAutoHyphens w:val="0"/>
        <w:spacing w:after="160"/>
        <w:ind w:firstLine="0"/>
        <w:jc w:val="left"/>
        <w:rPr>
          <w:szCs w:val="24"/>
        </w:rPr>
      </w:pPr>
      <w:proofErr w:type="gramStart"/>
      <w:r>
        <w:rPr>
          <w:szCs w:val="24"/>
        </w:rPr>
        <w:t>Para  la</w:t>
      </w:r>
      <w:proofErr w:type="gramEnd"/>
      <w:r>
        <w:rPr>
          <w:szCs w:val="24"/>
        </w:rPr>
        <w:t xml:space="preserve"> elipse que encierra el logo de Batman se propone</w:t>
      </w:r>
    </w:p>
    <w:p w14:paraId="587C9952" w14:textId="698C7B73" w:rsidR="003C5C47" w:rsidRPr="007A4053" w:rsidRDefault="003C5C47" w:rsidP="007A4053">
      <w:pPr>
        <w:widowControl/>
        <w:suppressAutoHyphens w:val="0"/>
        <w:spacing w:after="160"/>
        <w:ind w:firstLine="0"/>
        <w:jc w:val="center"/>
        <w:rPr>
          <w:b/>
          <w:sz w:val="22"/>
          <w:szCs w:val="22"/>
        </w:rPr>
      </w:pPr>
      <m:oMath>
        <m:r>
          <w:rPr>
            <w:rFonts w:ascii="Cambria Math" w:hAnsi="Cambria Math"/>
            <w:sz w:val="22"/>
            <w:szCs w:val="22"/>
          </w:rPr>
          <m:t>y</m:t>
        </m:r>
        <m:d>
          <m:dPr>
            <m:ctrlPr>
              <w:rPr>
                <w:rFonts w:ascii="Cambria Math" w:hAnsi="Cambria Math"/>
                <w:i/>
                <w:sz w:val="22"/>
                <w:szCs w:val="22"/>
              </w:rPr>
            </m:ctrlPr>
          </m:dPr>
          <m:e>
            <m:r>
              <w:rPr>
                <w:rFonts w:ascii="Cambria Math" w:hAnsi="Cambria Math"/>
                <w:sz w:val="22"/>
                <w:szCs w:val="22"/>
              </w:rPr>
              <m:t>x</m:t>
            </m:r>
          </m:e>
        </m:d>
        <m:r>
          <m:rPr>
            <m:sty m:val="bi"/>
          </m:rPr>
          <w:rPr>
            <w:rFonts w:ascii="Cambria Math" w:hAnsi="Cambria Math"/>
            <w:sz w:val="22"/>
            <w:szCs w:val="22"/>
          </w:rPr>
          <m:t>=±</m:t>
        </m:r>
        <m:rad>
          <m:radPr>
            <m:degHide m:val="1"/>
            <m:ctrlPr>
              <w:rPr>
                <w:rFonts w:ascii="Cambria Math" w:hAnsi="Cambria Math"/>
                <w:b/>
                <w:i/>
                <w:sz w:val="22"/>
                <w:szCs w:val="22"/>
              </w:rPr>
            </m:ctrlPr>
          </m:radPr>
          <m:deg/>
          <m:e>
            <m:f>
              <m:fPr>
                <m:ctrlPr>
                  <w:rPr>
                    <w:rFonts w:ascii="Cambria Math" w:hAnsi="Cambria Math"/>
                    <w:i/>
                    <w:sz w:val="22"/>
                    <w:szCs w:val="22"/>
                  </w:rPr>
                </m:ctrlPr>
              </m:fPr>
              <m:num>
                <m:r>
                  <w:rPr>
                    <w:rFonts w:ascii="Cambria Math" w:hAnsi="Cambria Math"/>
                    <w:sz w:val="22"/>
                    <w:szCs w:val="22"/>
                  </w:rPr>
                  <m:t>9216-64</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num>
              <m:den>
                <m:r>
                  <w:rPr>
                    <w:rFonts w:ascii="Cambria Math" w:hAnsi="Cambria Math"/>
                    <w:sz w:val="22"/>
                    <w:szCs w:val="22"/>
                  </w:rPr>
                  <m:t>144</m:t>
                </m:r>
              </m:den>
            </m:f>
          </m:e>
        </m:rad>
        <m:r>
          <m:rPr>
            <m:sty m:val="bi"/>
          </m:rPr>
          <w:rPr>
            <w:rFonts w:ascii="Cambria Math" w:hAnsi="Cambria Math"/>
            <w:sz w:val="22"/>
            <w:szCs w:val="22"/>
          </w:rPr>
          <m:t xml:space="preserve">,           </m:t>
        </m:r>
        <m:r>
          <w:rPr>
            <w:rFonts w:ascii="Cambria Math" w:hAnsi="Cambria Math"/>
            <w:sz w:val="22"/>
            <w:szCs w:val="22"/>
          </w:rPr>
          <m:t xml:space="preserve"> -11≤x≤11 </m:t>
        </m:r>
        <m:r>
          <m:rPr>
            <m:sty m:val="p"/>
          </m:rPr>
          <w:rPr>
            <w:rFonts w:ascii="Cambria Math" w:hAnsi="Cambria Math"/>
            <w:sz w:val="22"/>
            <w:szCs w:val="22"/>
          </w:rPr>
          <m:t>(11)</m:t>
        </m:r>
      </m:oMath>
      <w:r>
        <w:rPr>
          <w:b/>
          <w:sz w:val="22"/>
          <w:szCs w:val="22"/>
        </w:rPr>
        <w:tab/>
      </w:r>
      <w:r>
        <w:rPr>
          <w:b/>
          <w:sz w:val="22"/>
          <w:szCs w:val="22"/>
        </w:rPr>
        <w:tab/>
      </w:r>
      <w:r>
        <w:rPr>
          <w:b/>
          <w:sz w:val="22"/>
          <w:szCs w:val="22"/>
        </w:rPr>
        <w:tab/>
      </w:r>
      <w:r>
        <w:rPr>
          <w:b/>
          <w:sz w:val="22"/>
          <w:szCs w:val="22"/>
        </w:rPr>
        <w:tab/>
      </w:r>
      <w:r>
        <w:rPr>
          <w:b/>
          <w:sz w:val="22"/>
          <w:szCs w:val="22"/>
        </w:rPr>
        <w:tab/>
      </w:r>
    </w:p>
    <w:p w14:paraId="4E07F5BA" w14:textId="4D68E151" w:rsidR="003C5C47" w:rsidRDefault="003C5C47" w:rsidP="003C5C47">
      <w:pPr>
        <w:widowControl/>
        <w:suppressAutoHyphens w:val="0"/>
        <w:ind w:firstLine="0"/>
        <w:jc w:val="left"/>
        <w:rPr>
          <w:szCs w:val="24"/>
        </w:rPr>
      </w:pPr>
      <w:r>
        <w:rPr>
          <w:szCs w:val="24"/>
        </w:rPr>
        <w:t>Utilizando las funciones (9) y (10) con sus intervalos en (5) tenemos</w:t>
      </w:r>
    </w:p>
    <w:p w14:paraId="226ABB03" w14:textId="77777777" w:rsidR="003C5C47" w:rsidRDefault="003C5C47" w:rsidP="003C5C47">
      <w:pPr>
        <w:widowControl/>
        <w:suppressAutoHyphens w:val="0"/>
        <w:ind w:firstLine="0"/>
        <w:jc w:val="left"/>
        <w:rPr>
          <w:szCs w:val="24"/>
        </w:rPr>
      </w:pPr>
      <w:r>
        <w:rPr>
          <w:szCs w:val="24"/>
        </w:rPr>
        <w:t xml:space="preserve">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d>
          <m:dPr>
            <m:ctrlPr>
              <w:rPr>
                <w:rFonts w:ascii="Cambria Math" w:hAnsi="Cambria Math"/>
                <w:i/>
                <w:szCs w:val="24"/>
              </w:rPr>
            </m:ctrlPr>
          </m:dPr>
          <m:e>
            <m:r>
              <w:rPr>
                <w:rFonts w:ascii="Cambria Math" w:hAnsi="Cambria Math"/>
                <w:szCs w:val="24"/>
              </w:rPr>
              <m:t>x</m:t>
            </m:r>
          </m:e>
        </m:d>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-5.8</m:t>
                </m:r>
              </m:num>
              <m:den>
                <m:r>
                  <w:rPr>
                    <w:rFonts w:ascii="Cambria Math" w:hAnsi="Cambria Math"/>
                    <w:szCs w:val="24"/>
                  </w:rPr>
                  <m:t>1+</m:t>
                </m:r>
                <m:func>
                  <m:funcPr>
                    <m:ctrlPr>
                      <w:rPr>
                        <w:rFonts w:ascii="Cambria Math" w:hAnsi="Cambria Math"/>
                        <w:szCs w:val="24"/>
                      </w:rPr>
                    </m:ctrlPr>
                  </m:funcPr>
                  <m:fName>
                    <m:r>
                      <m:rPr>
                        <m:sty m:val="p"/>
                      </m:rPr>
                      <w:rPr>
                        <w:rFonts w:ascii="Cambria Math" w:hAnsi="Cambria Math"/>
                        <w:szCs w:val="24"/>
                      </w:rPr>
                      <m:t>exp</m:t>
                    </m:r>
                    <m:ctrlPr>
                      <w:rPr>
                        <w:rFonts w:ascii="Cambria Math" w:hAnsi="Cambria Math"/>
                        <w:i/>
                        <w:szCs w:val="24"/>
                      </w:rPr>
                    </m:ctrlPr>
                  </m:fName>
                  <m:e>
                    <m:d>
                      <m:dPr>
                        <m:ctrlPr>
                          <w:rPr>
                            <w:rFonts w:ascii="Cambria Math" w:hAnsi="Cambria Math"/>
                            <w:i/>
                            <w:szCs w:val="24"/>
                          </w:rPr>
                        </m:ctrlPr>
                      </m:dPr>
                      <m:e>
                        <m:r>
                          <w:rPr>
                            <w:rFonts w:ascii="Cambria Math" w:hAnsi="Cambria Math"/>
                            <w:szCs w:val="24"/>
                          </w:rPr>
                          <m:t>1000</m:t>
                        </m:r>
                        <m:d>
                          <m:dPr>
                            <m:begChr m:val="|"/>
                            <m:endChr m:val="|"/>
                            <m:ctrlPr>
                              <w:rPr>
                                <w:rFonts w:ascii="Cambria Math" w:hAnsi="Cambria Math"/>
                                <w:i/>
                                <w:szCs w:val="24"/>
                              </w:rPr>
                            </m:ctrlPr>
                          </m:dPr>
                          <m:e>
                            <m:r>
                              <w:rPr>
                                <w:rFonts w:ascii="Cambria Math" w:hAnsi="Cambria Math"/>
                                <w:szCs w:val="24"/>
                              </w:rPr>
                              <m:t>x</m:t>
                            </m:r>
                          </m:e>
                        </m:d>
                      </m:e>
                    </m:d>
                  </m:e>
                </m:func>
              </m:den>
            </m:f>
            <m:r>
              <w:rPr>
                <w:rFonts w:ascii="Cambria Math" w:hAnsi="Cambria Math"/>
                <w:szCs w:val="24"/>
              </w:rPr>
              <m:t>+</m:t>
            </m:r>
            <m:f>
              <m:fPr>
                <m:ctrlPr>
                  <w:rPr>
                    <w:rFonts w:ascii="Cambria Math" w:hAnsi="Cambria Math"/>
                    <w:i/>
                    <w:szCs w:val="24"/>
                  </w:rPr>
                </m:ctrlPr>
              </m:fPr>
              <m:num>
                <m:r>
                  <w:rPr>
                    <w:rFonts w:ascii="Cambria Math" w:hAnsi="Cambria Math"/>
                    <w:szCs w:val="24"/>
                  </w:rPr>
                  <m:t>5.8</m:t>
                </m:r>
              </m:num>
              <m:den>
                <m:r>
                  <w:rPr>
                    <w:rFonts w:ascii="Cambria Math" w:hAnsi="Cambria Math"/>
                    <w:szCs w:val="24"/>
                  </w:rPr>
                  <m:t>1+</m:t>
                </m:r>
                <m:func>
                  <m:funcPr>
                    <m:ctrlPr>
                      <w:rPr>
                        <w:rFonts w:ascii="Cambria Math" w:hAnsi="Cambria Math"/>
                        <w:szCs w:val="24"/>
                      </w:rPr>
                    </m:ctrlPr>
                  </m:funcPr>
                  <m:fName>
                    <m:r>
                      <m:rPr>
                        <m:sty m:val="p"/>
                      </m:rPr>
                      <w:rPr>
                        <w:rFonts w:ascii="Cambria Math" w:hAnsi="Cambria Math"/>
                        <w:szCs w:val="24"/>
                      </w:rPr>
                      <m:t>exp</m:t>
                    </m:r>
                    <m:ctrlPr>
                      <w:rPr>
                        <w:rFonts w:ascii="Cambria Math" w:hAnsi="Cambria Math"/>
                        <w:i/>
                        <w:szCs w:val="24"/>
                      </w:rPr>
                    </m:ctrlPr>
                  </m:fName>
                  <m:e>
                    <m:d>
                      <m:dPr>
                        <m:ctrlPr>
                          <w:rPr>
                            <w:rFonts w:ascii="Cambria Math" w:hAnsi="Cambria Math"/>
                            <w:i/>
                            <w:szCs w:val="24"/>
                          </w:rPr>
                        </m:ctrlPr>
                      </m:dPr>
                      <m:e>
                        <m:r>
                          <w:rPr>
                            <w:rFonts w:ascii="Cambria Math" w:hAnsi="Cambria Math"/>
                            <w:szCs w:val="24"/>
                          </w:rPr>
                          <m:t>1000</m:t>
                        </m:r>
                        <m:d>
                          <m:dPr>
                            <m:ctrlPr>
                              <w:rPr>
                                <w:rFonts w:ascii="Cambria Math" w:hAnsi="Cambria Math"/>
                                <w:i/>
                                <w:szCs w:val="24"/>
                              </w:rPr>
                            </m:ctrlPr>
                          </m:dPr>
                          <m:e>
                            <m:d>
                              <m:dPr>
                                <m:begChr m:val="|"/>
                                <m:endChr m:val="|"/>
                                <m:ctrlPr>
                                  <w:rPr>
                                    <w:rFonts w:ascii="Cambria Math" w:hAnsi="Cambria Math"/>
                                    <w:i/>
                                    <w:szCs w:val="24"/>
                                  </w:rPr>
                                </m:ctrlPr>
                              </m:dPr>
                              <m:e>
                                <m:r>
                                  <w:rPr>
                                    <w:rFonts w:ascii="Cambria Math" w:hAnsi="Cambria Math"/>
                                    <w:szCs w:val="24"/>
                                  </w:rPr>
                                  <m:t>x</m:t>
                                </m:r>
                              </m:e>
                            </m:d>
                            <m:r>
                              <w:rPr>
                                <w:rFonts w:ascii="Cambria Math" w:hAnsi="Cambria Math"/>
                                <w:szCs w:val="24"/>
                              </w:rPr>
                              <m:t>-0.62</m:t>
                            </m:r>
                          </m:e>
                        </m:d>
                      </m:e>
                    </m:d>
                  </m:e>
                </m:func>
              </m:den>
            </m:f>
          </m:e>
        </m:d>
        <m:r>
          <w:rPr>
            <w:rFonts w:ascii="Cambria Math" w:hAnsi="Cambria Math"/>
            <w:szCs w:val="24"/>
          </w:rPr>
          <m:t>-</m:t>
        </m:r>
      </m:oMath>
    </w:p>
    <w:p w14:paraId="73951EC7" w14:textId="77777777" w:rsidR="003C5C47" w:rsidRDefault="003C5C47" w:rsidP="003C5C47">
      <w:pPr>
        <w:widowControl/>
        <w:suppressAutoHyphens w:val="0"/>
        <w:ind w:firstLine="0"/>
        <w:jc w:val="left"/>
        <w:rPr>
          <w:sz w:val="22"/>
          <w:szCs w:val="22"/>
        </w:rPr>
      </w:pPr>
      <m:oMathPara>
        <m:oMath>
          <m:r>
            <w:rPr>
              <w:rFonts w:ascii="Cambria Math" w:hAnsi="Cambria Math"/>
              <w:sz w:val="22"/>
              <w:szCs w:val="22"/>
            </w:rPr>
            <m:t>(1.818181818</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+4.672727273)</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-0.62)</m:t>
                          </m:r>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-0.95</m:t>
                              </m:r>
                            </m:e>
                          </m:d>
                        </m:e>
                      </m:d>
                    </m:e>
                  </m:func>
                </m:den>
              </m:f>
            </m:e>
          </m:d>
          <m:r>
            <w:rPr>
              <w:rFonts w:ascii="Cambria Math" w:hAnsi="Cambria Math"/>
              <w:sz w:val="22"/>
              <w:szCs w:val="22"/>
            </w:rPr>
            <m:t>-</m:t>
          </m:r>
        </m:oMath>
      </m:oMathPara>
    </w:p>
    <w:p w14:paraId="3ACABD71" w14:textId="77777777" w:rsidR="003C5C47" w:rsidRDefault="003C5C47" w:rsidP="003C5C47">
      <w:pPr>
        <w:widowControl/>
        <w:suppressAutoHyphens w:val="0"/>
        <w:ind w:firstLine="0"/>
        <w:jc w:val="left"/>
        <w:rPr>
          <w:sz w:val="22"/>
          <w:szCs w:val="22"/>
        </w:rPr>
      </w:pPr>
      <m:oMathPara>
        <m:oMath>
          <m:r>
            <w:rPr>
              <w:rFonts w:ascii="Cambria Math" w:hAnsi="Cambria Math"/>
              <w:sz w:val="22"/>
              <w:szCs w:val="22"/>
            </w:rPr>
            <m:t>(-4.818181818</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+10.37272727)</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-0.95)</m:t>
                          </m:r>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-1.83</m:t>
                              </m:r>
                            </m:e>
                          </m:d>
                        </m:e>
                      </m:d>
                    </m:e>
                  </m:func>
                </m:den>
              </m:f>
            </m:e>
          </m:d>
          <m:r>
            <w:rPr>
              <w:rFonts w:ascii="Cambria Math" w:hAnsi="Cambria Math"/>
              <w:sz w:val="22"/>
              <w:szCs w:val="22"/>
            </w:rPr>
            <m:t>-</m:t>
          </m:r>
        </m:oMath>
      </m:oMathPara>
    </w:p>
    <w:p w14:paraId="0ED2695A" w14:textId="77777777" w:rsidR="003C5C47" w:rsidRDefault="003C5C47" w:rsidP="003C5C47">
      <w:pPr>
        <w:widowControl/>
        <w:suppressAutoHyphens w:val="0"/>
        <w:ind w:firstLine="0"/>
        <w:jc w:val="left"/>
        <w:rPr>
          <w:sz w:val="22"/>
          <w:szCs w:val="22"/>
        </w:rPr>
      </w:pPr>
      <m:oMathPara>
        <m:oMath>
          <m:r>
            <w:rPr>
              <w:rFonts w:ascii="Cambria Math" w:hAnsi="Cambria Math"/>
              <w:sz w:val="22"/>
              <w:szCs w:val="22"/>
            </w:rPr>
            <m:t>(0.1762697465</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x</m:t>
                  </m:r>
                </m:e>
              </m:d>
            </m:e>
            <m:sup>
              <m:r>
                <w:rPr>
                  <w:rFonts w:ascii="Cambria Math" w:hAnsi="Cambria Math"/>
                  <w:sz w:val="22"/>
                  <w:szCs w:val="22"/>
                </w:rPr>
                <m:t>2</m:t>
              </m:r>
            </m:sup>
          </m:sSup>
          <m:r>
            <w:rPr>
              <w:rFonts w:ascii="Cambria Math" w:hAnsi="Cambria Math"/>
              <w:sz w:val="22"/>
              <w:szCs w:val="22"/>
            </w:rPr>
            <m:t>-1.029731668</m:t>
          </m:r>
          <m:d>
            <m:dPr>
              <m:begChr m:val="|"/>
              <m:endChr m:val="|"/>
              <m:ctrlPr>
                <w:rPr>
                  <w:rFonts w:ascii="Cambria Math" w:hAnsi="Cambria Math"/>
                  <w:i/>
                  <w:sz w:val="22"/>
                  <w:szCs w:val="22"/>
                </w:rPr>
              </m:ctrlPr>
            </m:dPr>
            <m:e>
              <m:r>
                <w:rPr>
                  <w:rFonts w:ascii="Cambria Math" w:hAnsi="Cambria Math"/>
                  <w:sz w:val="22"/>
                  <w:szCs w:val="22"/>
                </w:rPr>
                <m:t>x</m:t>
              </m:r>
            </m:e>
          </m:d>
          <m:r>
            <m:rPr>
              <m:sty m:val="p"/>
            </m:rPr>
            <w:rPr>
              <w:rFonts w:ascii="Cambria Math" w:hAnsi="Cambria Math"/>
              <w:sz w:val="22"/>
              <w:szCs w:val="22"/>
            </w:rPr>
            <m:t>+4.010805198</m:t>
          </m:r>
          <m:r>
            <m:rPr>
              <m:sty m:val="p"/>
            </m:rPr>
            <w:rPr>
              <w:rFonts w:ascii="Cambria Math"/>
              <w:sz w:val="22"/>
              <w:szCs w:val="22"/>
            </w:rPr>
            <m:t>)</m:t>
          </m:r>
        </m:oMath>
      </m:oMathPara>
    </w:p>
    <w:p w14:paraId="3920583E" w14:textId="77777777" w:rsidR="003C5C47" w:rsidRDefault="00E85DB0" w:rsidP="003C5C47">
      <w:pPr>
        <w:widowControl/>
        <w:suppressAutoHyphens w:val="0"/>
        <w:spacing w:after="160"/>
        <w:ind w:firstLine="0"/>
        <w:jc w:val="left"/>
        <w:rPr>
          <w:sz w:val="22"/>
          <w:szCs w:val="22"/>
        </w:rPr>
      </w:pPr>
      <m:oMathPara>
        <m:oMath>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-1.83)</m:t>
                          </m:r>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-5.4</m:t>
                              </m:r>
                            </m:e>
                          </m:d>
                        </m:e>
                      </m:d>
                    </m:e>
                  </m:func>
                </m:den>
              </m:f>
            </m:e>
          </m:d>
          <m:r>
            <w:rPr>
              <w:rFonts w:ascii="Cambria Math" w:hAnsi="Cambria Math"/>
              <w:sz w:val="22"/>
              <w:szCs w:val="22"/>
            </w:rPr>
            <m:t>-(4.87+0.2)</m:t>
          </m:r>
        </m:oMath>
      </m:oMathPara>
    </w:p>
    <w:p w14:paraId="28E6255B" w14:textId="77777777" w:rsidR="003C5C47" w:rsidRDefault="00E85DB0" w:rsidP="003C5C47">
      <w:pPr>
        <w:widowControl/>
        <w:suppressAutoHyphens w:val="0"/>
        <w:spacing w:after="160"/>
        <w:ind w:firstLine="0"/>
        <w:jc w:val="left"/>
        <w:rPr>
          <w:sz w:val="22"/>
          <w:szCs w:val="22"/>
        </w:rPr>
      </w:pPr>
      <m:oMathPara>
        <m:oMath>
          <m:rad>
            <m:radPr>
              <m:degHide m:val="1"/>
              <m:ctrlPr>
                <w:rPr>
                  <w:rFonts w:ascii="Cambria Math" w:hAnsi="Cambria Math"/>
                  <w:i/>
                  <w:sz w:val="22"/>
                  <w:szCs w:val="22"/>
                </w:rPr>
              </m:ctrlPr>
            </m:radPr>
            <m:deg/>
            <m:e>
              <m:r>
                <w:rPr>
                  <w:rFonts w:ascii="Cambria Math" w:hAnsi="Cambria Math"/>
                  <w:sz w:val="22"/>
                  <w:szCs w:val="22"/>
                </w:rPr>
                <m:t>-25</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x</m:t>
                      </m:r>
                    </m:e>
                  </m:d>
                </m:e>
                <m:sup>
                  <m:r>
                    <w:rPr>
                      <w:rFonts w:ascii="Cambria Math" w:hAnsi="Cambria Math"/>
                      <w:sz w:val="22"/>
                      <w:szCs w:val="22"/>
                    </w:rPr>
                    <m:t>2</m:t>
                  </m:r>
                </m:sup>
              </m:sSup>
              <m:r>
                <w:rPr>
                  <w:rFonts w:ascii="Cambria Math" w:hAnsi="Cambria Math"/>
                  <w:sz w:val="22"/>
                  <w:szCs w:val="22"/>
                </w:rPr>
                <m:t>+170x-147</m:t>
              </m:r>
            </m:e>
          </m:rad>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-5.4)</m:t>
                          </m:r>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-5.41</m:t>
                              </m:r>
                            </m:e>
                          </m:d>
                        </m:e>
                      </m:d>
                    </m:e>
                  </m:func>
                </m:den>
              </m:f>
            </m:e>
          </m:d>
          <m:r>
            <w:rPr>
              <w:rFonts w:ascii="Cambria Math" w:hAnsi="Cambria Math"/>
              <w:sz w:val="22"/>
              <w:szCs w:val="22"/>
            </w:rPr>
            <m:t>-</m:t>
          </m:r>
        </m:oMath>
      </m:oMathPara>
    </w:p>
    <w:p w14:paraId="314109C0" w14:textId="0B84AC2E" w:rsidR="003C5C47" w:rsidRDefault="003C5C47" w:rsidP="003C5C47">
      <w:pPr>
        <w:widowControl/>
        <w:suppressAutoHyphens w:val="0"/>
        <w:spacing w:after="160"/>
        <w:ind w:firstLine="0"/>
        <w:jc w:val="left"/>
        <w:rPr>
          <w:sz w:val="22"/>
          <w:szCs w:val="22"/>
        </w:rPr>
      </w:pP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11</m:t>
            </m:r>
          </m:den>
        </m:f>
        <m:rad>
          <m:radPr>
            <m:degHide m:val="1"/>
            <m:ctrlPr>
              <w:rPr>
                <w:rFonts w:ascii="Cambria Math" w:hAnsi="Cambria Math"/>
                <w:i/>
                <w:sz w:val="22"/>
                <w:szCs w:val="22"/>
              </w:rPr>
            </m:ctrlPr>
          </m:radPr>
          <m:deg/>
          <m:e>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x</m:t>
                    </m:r>
                  </m:e>
                </m:d>
              </m:e>
              <m:sup>
                <m:r>
                  <w:rPr>
                    <w:rFonts w:ascii="Cambria Math" w:hAnsi="Cambria Math"/>
                    <w:sz w:val="22"/>
                    <w:szCs w:val="22"/>
                  </w:rPr>
                  <m:t>2</m:t>
                </m:r>
              </m:sup>
            </m:sSup>
            <m:r>
              <w:rPr>
                <w:rFonts w:ascii="Cambria Math" w:hAnsi="Cambria Math"/>
                <w:sz w:val="22"/>
                <w:szCs w:val="22"/>
              </w:rPr>
              <m:t>+121</m:t>
            </m:r>
          </m:e>
        </m:rad>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-5.41</m:t>
                            </m:r>
                          </m:e>
                        </m:d>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-11</m:t>
                            </m:r>
                          </m:e>
                        </m:d>
                      </m:e>
                    </m:d>
                  </m:e>
                </m:func>
              </m:den>
            </m:f>
          </m:e>
        </m:d>
        <m:r>
          <w:rPr>
            <w:rFonts w:ascii="Cambria Math" w:hAnsi="Cambria Math"/>
            <w:sz w:val="22"/>
            <w:szCs w:val="22"/>
          </w:rPr>
          <m:t>.</m:t>
        </m:r>
      </m:oMath>
      <w:r w:rsidR="007A4053" w:rsidRPr="007A4053">
        <w:rPr>
          <w:sz w:val="22"/>
          <w:szCs w:val="22"/>
        </w:rPr>
        <w:t xml:space="preserve"> </w:t>
      </w:r>
      <w:r w:rsidR="007A4053">
        <w:rPr>
          <w:sz w:val="22"/>
          <w:szCs w:val="22"/>
        </w:rPr>
        <w:t>(12)</w:t>
      </w:r>
      <w:r>
        <w:rPr>
          <w:sz w:val="22"/>
          <w:szCs w:val="22"/>
        </w:rPr>
        <w:tab/>
      </w:r>
    </w:p>
    <w:p w14:paraId="271FD5E8" w14:textId="77777777" w:rsidR="003C5C47" w:rsidRDefault="00E85DB0" w:rsidP="003C5C47">
      <w:pPr>
        <w:widowControl/>
        <w:suppressAutoHyphens w:val="0"/>
        <w:spacing w:after="160"/>
        <w:ind w:firstLine="0"/>
        <w:jc w:val="left"/>
        <w:rPr>
          <w:sz w:val="22"/>
          <w:szCs w:val="22"/>
        </w:rPr>
      </w:pPr>
      <m:oMathPara>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=-(-0.5622101230</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x</m:t>
                  </m:r>
                </m:e>
              </m:d>
            </m:e>
            <m:sup>
              <m:r>
                <w:rPr>
                  <w:rFonts w:ascii="Cambria Math" w:hAnsi="Cambria Math"/>
                  <w:sz w:val="22"/>
                  <w:szCs w:val="22"/>
                </w:rPr>
                <m:t>2</m:t>
              </m:r>
            </m:sup>
          </m:sSup>
          <m:r>
            <w:rPr>
              <w:rFonts w:ascii="Cambria Math" w:hAnsi="Cambria Math"/>
              <w:sz w:val="22"/>
              <w:szCs w:val="22"/>
            </w:rPr>
            <m:t>+3.043315184</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-5.8)</m:t>
          </m:r>
        </m:oMath>
      </m:oMathPara>
    </w:p>
    <w:p w14:paraId="0B5DEB61" w14:textId="77777777" w:rsidR="003C5C47" w:rsidRDefault="00E85DB0" w:rsidP="003C5C47">
      <w:pPr>
        <w:widowControl/>
        <w:suppressAutoHyphens w:val="0"/>
        <w:spacing w:after="160"/>
        <w:ind w:firstLine="0"/>
        <w:jc w:val="left"/>
        <w:rPr>
          <w:sz w:val="22"/>
          <w:szCs w:val="22"/>
        </w:rPr>
      </w:pPr>
      <m:oMathPara>
        <m:oMath>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begChr m:val="|"/>
                              <m:endChr m:val="|"/>
                              <m:ctrlPr>
                                <w:rPr>
                                  <w:rFonts w:ascii="Cambria Math" w:hAnsi="Cambria Math"/>
                                  <w:i/>
                                  <w:sz w:val="22"/>
                                  <w:szCs w:val="22"/>
                                </w:rPr>
                              </m:ctrlPr>
                            </m:dPr>
                            <m:e>
                              <m:r>
                                <w:rPr>
                                  <w:rFonts w:ascii="Cambria Math" w:hAnsi="Cambria Math"/>
                                  <w:sz w:val="22"/>
                                  <w:szCs w:val="22"/>
                                </w:rPr>
                                <m:t>x</m:t>
                              </m:r>
                            </m:e>
                          </m:d>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-4.35</m:t>
                              </m:r>
                            </m:e>
                          </m:d>
                        </m:e>
                      </m:d>
                    </m:e>
                  </m:func>
                </m:den>
              </m:f>
            </m:e>
          </m:d>
          <m:r>
            <w:rPr>
              <w:rFonts w:ascii="Cambria Math" w:hAnsi="Cambria Math"/>
              <w:sz w:val="22"/>
              <w:szCs w:val="22"/>
            </w:rPr>
            <m:t>-</m:t>
          </m:r>
        </m:oMath>
      </m:oMathPara>
    </w:p>
    <w:p w14:paraId="2D1BAC03" w14:textId="77777777" w:rsidR="003C5C47" w:rsidRDefault="003C5C47" w:rsidP="003C5C47">
      <w:pPr>
        <w:widowControl/>
        <w:suppressAutoHyphens w:val="0"/>
        <w:spacing w:after="160"/>
        <w:ind w:firstLine="0"/>
        <w:jc w:val="left"/>
        <w:rPr>
          <w:sz w:val="22"/>
          <w:szCs w:val="22"/>
        </w:rPr>
      </w:pPr>
      <m:oMathPara>
        <m:oMath>
          <m:r>
            <w:rPr>
              <w:rFonts w:ascii="Cambria Math" w:hAnsi="Cambria Math"/>
              <w:sz w:val="22"/>
              <w:szCs w:val="22"/>
            </w:rPr>
            <w:lastRenderedPageBreak/>
            <m:t>-(-0.8404652633</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x</m:t>
                  </m:r>
                </m:e>
              </m:d>
            </m:e>
            <m:sup>
              <m:r>
                <w:rPr>
                  <w:rFonts w:ascii="Cambria Math" w:hAnsi="Cambria Math"/>
                  <w:sz w:val="22"/>
                  <w:szCs w:val="22"/>
                </w:rPr>
                <m:t>2</m:t>
              </m:r>
            </m:sup>
          </m:sSup>
          <m:r>
            <w:rPr>
              <w:rFonts w:ascii="Cambria Math" w:hAnsi="Cambria Math"/>
              <w:sz w:val="22"/>
              <w:szCs w:val="22"/>
            </w:rPr>
            <m:t>+9.825632379</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-30.03779691)</m:t>
          </m:r>
        </m:oMath>
      </m:oMathPara>
    </w:p>
    <w:p w14:paraId="19A2C107" w14:textId="77777777" w:rsidR="003C5C47" w:rsidRDefault="00E85DB0" w:rsidP="003C5C47">
      <w:pPr>
        <w:widowControl/>
        <w:suppressAutoHyphens w:val="0"/>
        <w:spacing w:after="160"/>
        <w:ind w:firstLine="0"/>
        <w:jc w:val="left"/>
        <w:rPr>
          <w:sz w:val="22"/>
          <w:szCs w:val="22"/>
        </w:rPr>
      </w:pPr>
      <m:oMathPara>
        <m:oMath>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-4.35)</m:t>
                          </m:r>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-7.88</m:t>
                              </m:r>
                            </m:e>
                          </m:d>
                        </m:e>
                      </m:d>
                    </m:e>
                  </m:func>
                </m:den>
              </m:f>
            </m:e>
          </m:d>
          <m:r>
            <w:rPr>
              <w:rFonts w:ascii="Cambria Math" w:hAnsi="Cambria Math"/>
              <w:sz w:val="22"/>
              <w:szCs w:val="22"/>
            </w:rPr>
            <m:t>+</m:t>
          </m:r>
        </m:oMath>
      </m:oMathPara>
    </w:p>
    <w:p w14:paraId="13D3E1C8" w14:textId="1F029790" w:rsidR="003C5C47" w:rsidRDefault="00E85DB0" w:rsidP="007A4053">
      <w:pPr>
        <w:widowControl/>
        <w:suppressAutoHyphens w:val="0"/>
        <w:spacing w:after="160"/>
        <w:jc w:val="left"/>
        <w:rPr>
          <w:sz w:val="22"/>
          <w:szCs w:val="22"/>
        </w:rPr>
      </w:pPr>
      <m:oMathPara>
        <m:oMath>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11</m:t>
              </m:r>
            </m:den>
          </m:f>
          <m:rad>
            <m:radPr>
              <m:degHide m:val="1"/>
              <m:ctrlPr>
                <w:rPr>
                  <w:rFonts w:ascii="Cambria Math" w:hAnsi="Cambria Math"/>
                  <w:i/>
                  <w:sz w:val="22"/>
                  <w:szCs w:val="22"/>
                </w:rPr>
              </m:ctrlPr>
            </m:radPr>
            <m:deg/>
            <m:e>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x</m:t>
                      </m:r>
                    </m:e>
                  </m:d>
                </m:e>
                <m:sup>
                  <m:r>
                    <w:rPr>
                      <w:rFonts w:ascii="Cambria Math" w:hAnsi="Cambria Math"/>
                      <w:sz w:val="22"/>
                      <w:szCs w:val="22"/>
                    </w:rPr>
                    <m:t>2</m:t>
                  </m:r>
                </m:sup>
              </m:sSup>
              <m:r>
                <w:rPr>
                  <w:rFonts w:ascii="Cambria Math" w:hAnsi="Cambria Math"/>
                  <w:sz w:val="22"/>
                  <w:szCs w:val="22"/>
                </w:rPr>
                <m:t>+121</m:t>
              </m:r>
            </m:e>
          </m:rad>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-7.88)</m:t>
                          </m:r>
                        </m:e>
                      </m:d>
                    </m:e>
                  </m:func>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func>
                    <m:funcPr>
                      <m:ctrlPr>
                        <w:rPr>
                          <w:rFonts w:ascii="Cambria Math" w:hAnsi="Cambria Math"/>
                          <w:sz w:val="22"/>
                          <w:szCs w:val="22"/>
                        </w:rPr>
                      </m:ctrlPr>
                    </m:funcPr>
                    <m:fName>
                      <m:r>
                        <m:rPr>
                          <m:sty m:val="p"/>
                        </m:rPr>
                        <w:rPr>
                          <w:rFonts w:ascii="Cambria Math" w:hAnsi="Cambria Math"/>
                          <w:sz w:val="22"/>
                          <w:szCs w:val="22"/>
                        </w:rPr>
                        <m:t>exp</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1000</m:t>
                          </m:r>
                          <m:d>
                            <m:dPr>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-11</m:t>
                              </m:r>
                            </m:e>
                          </m:d>
                        </m:e>
                      </m:d>
                    </m:e>
                  </m:func>
                </m:den>
              </m:f>
            </m:e>
          </m:d>
          <m:r>
            <w:rPr>
              <w:rFonts w:ascii="Cambria Math" w:hAnsi="Cambria Math"/>
              <w:sz w:val="22"/>
              <w:szCs w:val="22"/>
            </w:rPr>
            <m:t xml:space="preserve">. </m:t>
          </m:r>
          <m:r>
            <m:rPr>
              <m:sty m:val="p"/>
            </m:rPr>
            <w:rPr>
              <w:rFonts w:ascii="Cambria Math" w:hAnsi="Cambria Math"/>
              <w:sz w:val="22"/>
              <w:szCs w:val="22"/>
            </w:rPr>
            <m:t>(13)</m:t>
          </m:r>
        </m:oMath>
      </m:oMathPara>
    </w:p>
    <w:p w14:paraId="2B8C0ADC" w14:textId="77777777" w:rsidR="003C5C47" w:rsidRDefault="003C5C47" w:rsidP="003C5C47">
      <w:pPr>
        <w:widowControl/>
        <w:suppressAutoHyphens w:val="0"/>
        <w:spacing w:before="240" w:after="120"/>
        <w:ind w:firstLine="708"/>
        <w:rPr>
          <w:rFonts w:cs="Times New Roman"/>
          <w:color w:val="000000"/>
          <w:szCs w:val="24"/>
          <w:shd w:val="clear" w:color="auto" w:fill="FFFFFF"/>
        </w:rPr>
      </w:pPr>
      <w:r>
        <w:rPr>
          <w:szCs w:val="24"/>
        </w:rPr>
        <w:t>Véase que en (12) y (13) se ha incluido el valor absoluto con el fin de considerar que las funciones que han de representar la parte superior e inferior de la figura son pares. La figura (8) presenta el emblema de Batman</w:t>
      </w:r>
      <w:r>
        <w:rPr>
          <w:rFonts w:cs="Times New Roman"/>
          <w:color w:val="000000"/>
          <w:szCs w:val="24"/>
          <w:shd w:val="clear" w:color="auto" w:fill="FFFFFF"/>
        </w:rPr>
        <w:t xml:space="preserve"> utilizando el método de ventanas para graficado.</w:t>
      </w:r>
    </w:p>
    <w:p w14:paraId="3689599D" w14:textId="77777777" w:rsidR="003C5C47" w:rsidRDefault="003C5C47" w:rsidP="007A4053">
      <w:pPr>
        <w:widowControl/>
        <w:suppressAutoHyphens w:val="0"/>
        <w:ind w:firstLine="0"/>
        <w:rPr>
          <w:rFonts w:cs="Times New Roman"/>
          <w:color w:val="000000"/>
          <w:szCs w:val="24"/>
          <w:shd w:val="clear" w:color="auto" w:fill="FFFFFF"/>
        </w:rPr>
      </w:pPr>
    </w:p>
    <w:p w14:paraId="4E3F9EA5" w14:textId="77777777" w:rsidR="003C5C47" w:rsidRDefault="003C5C47" w:rsidP="003C5C47">
      <w:pPr>
        <w:widowControl/>
        <w:suppressAutoHyphens w:val="0"/>
        <w:spacing w:after="160" w:line="259" w:lineRule="auto"/>
        <w:ind w:firstLine="0"/>
        <w:jc w:val="center"/>
        <w:rPr>
          <w:szCs w:val="24"/>
        </w:rPr>
      </w:pPr>
      <w:r>
        <w:rPr>
          <w:b/>
          <w:szCs w:val="24"/>
        </w:rPr>
        <w:t>Figura 8</w:t>
      </w:r>
      <w:r>
        <w:rPr>
          <w:rFonts w:eastAsia="Bitstream Vera Sans" w:cs="Times New Roman"/>
          <w:b/>
          <w:szCs w:val="24"/>
          <w:lang w:eastAsia="en-US" w:bidi="ar-SA"/>
        </w:rPr>
        <w:t>.</w:t>
      </w:r>
      <w:r>
        <w:rPr>
          <w:rFonts w:eastAsia="Bitstream Vera Sans" w:cs="Times New Roman"/>
          <w:szCs w:val="24"/>
          <w:lang w:eastAsia="en-US" w:bidi="ar-SA"/>
        </w:rPr>
        <w:t xml:space="preserve"> </w:t>
      </w:r>
      <w:r>
        <w:rPr>
          <w:szCs w:val="24"/>
        </w:rPr>
        <w:t>Composición de funciones para el ejemplo 3.</w:t>
      </w:r>
    </w:p>
    <w:p w14:paraId="79B60C22" w14:textId="77777777" w:rsidR="003C5C47" w:rsidRDefault="003C5C47" w:rsidP="003C5C47">
      <w:pPr>
        <w:widowControl/>
        <w:suppressAutoHyphens w:val="0"/>
        <w:spacing w:after="160"/>
        <w:ind w:firstLine="0"/>
        <w:jc w:val="center"/>
        <w:rPr>
          <w:b/>
          <w:sz w:val="22"/>
          <w:szCs w:val="22"/>
        </w:rPr>
      </w:pPr>
      <w:r>
        <w:rPr>
          <w:b/>
          <w:noProof/>
          <w:sz w:val="22"/>
          <w:szCs w:val="22"/>
          <w:lang w:eastAsia="es-MX" w:bidi="ar-SA"/>
        </w:rPr>
        <w:drawing>
          <wp:inline distT="0" distB="0" distL="0" distR="0" wp14:anchorId="16BEA08F" wp14:editId="2A224B18">
            <wp:extent cx="3108325" cy="207200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45449" cy="2096966"/>
                    </a:xfrm>
                    <a:prstGeom prst="rect">
                      <a:avLst/>
                    </a:prstGeom>
                  </pic:spPr>
                </pic:pic>
              </a:graphicData>
            </a:graphic>
          </wp:inline>
        </w:drawing>
      </w:r>
    </w:p>
    <w:p w14:paraId="57FC7FA4" w14:textId="77777777" w:rsidR="003C5C47" w:rsidRDefault="003C5C47" w:rsidP="003C5C47">
      <w:pPr>
        <w:widowControl/>
        <w:suppressAutoHyphens w:val="0"/>
        <w:spacing w:after="160"/>
        <w:ind w:firstLine="0"/>
        <w:jc w:val="center"/>
        <w:rPr>
          <w:rFonts w:cs="Times New Roman"/>
          <w:szCs w:val="24"/>
        </w:rPr>
      </w:pPr>
      <w:r>
        <w:rPr>
          <w:rFonts w:cs="Times New Roman"/>
          <w:szCs w:val="24"/>
        </w:rPr>
        <w:t>Fuente: Elaboración propia</w:t>
      </w:r>
    </w:p>
    <w:p w14:paraId="0CB9AA32" w14:textId="77777777" w:rsidR="003C5C47" w:rsidRDefault="003C5C47" w:rsidP="007A4053">
      <w:pPr>
        <w:widowControl/>
        <w:suppressAutoHyphens w:val="0"/>
        <w:ind w:firstLine="0"/>
        <w:jc w:val="center"/>
        <w:rPr>
          <w:b/>
          <w:sz w:val="22"/>
          <w:szCs w:val="22"/>
        </w:rPr>
      </w:pPr>
    </w:p>
    <w:p w14:paraId="49C2FE0E" w14:textId="77777777" w:rsidR="003C5C47" w:rsidRDefault="003C5C47" w:rsidP="007A4053">
      <w:pPr>
        <w:widowControl/>
        <w:tabs>
          <w:tab w:val="left" w:pos="1050"/>
          <w:tab w:val="center" w:pos="4702"/>
        </w:tabs>
        <w:suppressAutoHyphens w:val="0"/>
        <w:ind w:firstLine="0"/>
        <w:jc w:val="center"/>
        <w:rPr>
          <w:b/>
          <w:sz w:val="28"/>
          <w:szCs w:val="28"/>
        </w:rPr>
      </w:pPr>
      <w:r>
        <w:rPr>
          <w:b/>
          <w:sz w:val="28"/>
          <w:szCs w:val="28"/>
        </w:rPr>
        <w:t>Consideraciones en la implementación</w:t>
      </w:r>
    </w:p>
    <w:p w14:paraId="58993A46" w14:textId="77777777" w:rsidR="003C5C47" w:rsidRDefault="003C5C47" w:rsidP="007A4053">
      <w:pPr>
        <w:widowControl/>
        <w:suppressAutoHyphens w:val="0"/>
        <w:ind w:firstLine="708"/>
        <w:rPr>
          <w:szCs w:val="24"/>
        </w:rPr>
      </w:pPr>
      <w:r>
        <w:rPr>
          <w:szCs w:val="24"/>
        </w:rPr>
        <w:t xml:space="preserve">En los casos de estudio presentados en este artículo se graficaron funciones del tipo </w:t>
      </w:r>
      <w:proofErr w:type="spellStart"/>
      <w:r>
        <w:rPr>
          <w:szCs w:val="24"/>
        </w:rPr>
        <w:t>piecewise</w:t>
      </w:r>
      <w:proofErr w:type="spellEnd"/>
      <w:r>
        <w:rPr>
          <w:szCs w:val="24"/>
        </w:rPr>
        <w:t xml:space="preserve"> por lo que esta metodología facilita el graficado de estas funciones cuando se emplea software didáctico. Asimismo, en todos los ejemplos se eligió </w:t>
      </w:r>
      <m:oMath>
        <m:r>
          <w:rPr>
            <w:rFonts w:ascii="Cambria Math" w:hAnsi="Cambria Math"/>
            <w:szCs w:val="24"/>
          </w:rPr>
          <m:t>k=1000</m:t>
        </m:r>
      </m:oMath>
      <w:r>
        <w:rPr>
          <w:szCs w:val="24"/>
        </w:rPr>
        <w:t xml:space="preserve"> con el fin de hacer el corte de los dominios para las ventanas más rápidos.</w:t>
      </w:r>
    </w:p>
    <w:p w14:paraId="095D6B72" w14:textId="77777777" w:rsidR="003C5C47" w:rsidRDefault="003C5C47" w:rsidP="007A4053">
      <w:pPr>
        <w:widowControl/>
        <w:suppressAutoHyphens w:val="0"/>
        <w:ind w:firstLine="0"/>
        <w:rPr>
          <w:sz w:val="22"/>
          <w:szCs w:val="22"/>
        </w:rPr>
      </w:pPr>
    </w:p>
    <w:p w14:paraId="5FEFA9FC" w14:textId="77777777" w:rsidR="003C5C47" w:rsidRDefault="003C5C47" w:rsidP="007A4053">
      <w:pPr>
        <w:pStyle w:val="TextoComum"/>
        <w:ind w:firstLine="0"/>
        <w:jc w:val="center"/>
        <w:rPr>
          <w:b/>
          <w:sz w:val="28"/>
          <w:szCs w:val="28"/>
        </w:rPr>
      </w:pPr>
      <w:r>
        <w:rPr>
          <w:b/>
          <w:sz w:val="28"/>
          <w:szCs w:val="28"/>
        </w:rPr>
        <w:t>Limitaciones</w:t>
      </w:r>
    </w:p>
    <w:p w14:paraId="085923E2" w14:textId="77777777" w:rsidR="003C5C47" w:rsidRDefault="003C5C47" w:rsidP="007A4053">
      <w:pPr>
        <w:pStyle w:val="TextoComum"/>
        <w:ind w:firstLine="709"/>
      </w:pPr>
      <w:r>
        <w:t>Para utilizar esta metodología de graficado es recomendable utilizar funciones algebraicas o trigonométricas con coeficientes enteros como los presentados  en los ejemplos 1 y 2.</w:t>
      </w:r>
    </w:p>
    <w:p w14:paraId="5EC247D4" w14:textId="77777777" w:rsidR="003C5C47" w:rsidRDefault="003C5C47" w:rsidP="007A4053">
      <w:pPr>
        <w:pStyle w:val="TextoComum"/>
        <w:ind w:firstLine="709"/>
        <w:rPr>
          <w:color w:val="000000"/>
          <w:shd w:val="clear" w:color="auto" w:fill="FFFFFF"/>
        </w:rPr>
      </w:pPr>
      <w:r>
        <w:lastRenderedPageBreak/>
        <w:t>Conforme se agregan más funciones definidas por trozos y se definen los respectivos intervalos de graficación, es necesario incorporar más ventanas. Esto trae como consecuencia la presencia de más funciones exponenciales que activan y desactivan a cada una de las funciones a graficar. En el ejemplo 3 se utilizaron doce funciones exponenciales para graficar la parte superior del emblema</w:t>
      </w:r>
      <w:r>
        <w:rPr>
          <w:color w:val="000000"/>
          <w:shd w:val="clear" w:color="auto" w:fill="FFFFFF"/>
        </w:rPr>
        <w:t xml:space="preserve">, mientras que para la parte inferior se utilizaron seis funciones exponenciales. Esto trae como consecuencia mayor tiempo de cómputo en el graficado de las funciones. En la figura 8 se presentan los tiempos de cómputo para graficar el emblema de Batman. Véase que los tiempos de cómputo calculados para la mitad superior son mayores que para la mitad inferior debido a que en la parte superior se han utilizado más funciones exponenciales. </w:t>
      </w:r>
    </w:p>
    <w:p w14:paraId="5E4A68BB" w14:textId="77777777" w:rsidR="003C5C47" w:rsidRDefault="003C5C47" w:rsidP="007A4053">
      <w:pPr>
        <w:pStyle w:val="TextoComum"/>
        <w:ind w:firstLine="0"/>
      </w:pPr>
    </w:p>
    <w:p w14:paraId="67A0AA2B" w14:textId="77777777" w:rsidR="003C5C47" w:rsidRDefault="003C5C47" w:rsidP="003C5C47">
      <w:pPr>
        <w:widowControl/>
        <w:suppressAutoHyphens w:val="0"/>
        <w:spacing w:after="160" w:line="259" w:lineRule="auto"/>
        <w:ind w:firstLine="0"/>
        <w:jc w:val="center"/>
      </w:pPr>
      <w:r>
        <w:rPr>
          <w:b/>
          <w:szCs w:val="24"/>
        </w:rPr>
        <w:t>Figura 8</w:t>
      </w:r>
      <w:r>
        <w:rPr>
          <w:rFonts w:eastAsia="Bitstream Vera Sans" w:cs="Times New Roman"/>
          <w:b/>
          <w:szCs w:val="24"/>
          <w:lang w:eastAsia="en-US" w:bidi="ar-SA"/>
        </w:rPr>
        <w:t>.</w:t>
      </w:r>
      <w:r>
        <w:rPr>
          <w:rFonts w:eastAsia="Bitstream Vera Sans" w:cs="Times New Roman"/>
          <w:szCs w:val="24"/>
          <w:lang w:eastAsia="en-US" w:bidi="ar-SA"/>
        </w:rPr>
        <w:t xml:space="preserve"> </w:t>
      </w:r>
      <w:r>
        <w:rPr>
          <w:szCs w:val="24"/>
        </w:rPr>
        <w:t>Tiempos de cómputo para el ejemplo 3</w:t>
      </w:r>
    </w:p>
    <w:p w14:paraId="19AD2477" w14:textId="77777777" w:rsidR="003C5C47" w:rsidRDefault="003C5C47" w:rsidP="003C5C47">
      <w:pPr>
        <w:widowControl/>
        <w:suppressAutoHyphens w:val="0"/>
        <w:spacing w:after="160" w:line="259" w:lineRule="auto"/>
        <w:ind w:firstLine="0"/>
        <w:jc w:val="center"/>
        <w:rPr>
          <w:rFonts w:eastAsia="Bitstream Vera Sans" w:cs="Times New Roman"/>
          <w:szCs w:val="24"/>
          <w:lang w:eastAsia="en-US" w:bidi="ar-SA"/>
        </w:rPr>
      </w:pPr>
      <w:r>
        <w:rPr>
          <w:rFonts w:eastAsia="Bitstream Vera Sans" w:cs="Times New Roman"/>
          <w:noProof/>
          <w:szCs w:val="24"/>
          <w:lang w:eastAsia="es-MX" w:bidi="ar-SA"/>
        </w:rPr>
        <w:drawing>
          <wp:inline distT="0" distB="0" distL="0" distR="0" wp14:anchorId="00A79397" wp14:editId="37D5C05A">
            <wp:extent cx="3315970" cy="22104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50435" cy="2233623"/>
                    </a:xfrm>
                    <a:prstGeom prst="rect">
                      <a:avLst/>
                    </a:prstGeom>
                  </pic:spPr>
                </pic:pic>
              </a:graphicData>
            </a:graphic>
          </wp:inline>
        </w:drawing>
      </w:r>
    </w:p>
    <w:p w14:paraId="225CB1D7" w14:textId="77777777" w:rsidR="003C5C47" w:rsidRDefault="003C5C47" w:rsidP="003C5C47">
      <w:pPr>
        <w:widowControl/>
        <w:suppressAutoHyphens w:val="0"/>
        <w:spacing w:after="160"/>
        <w:ind w:firstLine="0"/>
        <w:jc w:val="center"/>
        <w:rPr>
          <w:rFonts w:cs="Times New Roman"/>
          <w:szCs w:val="24"/>
        </w:rPr>
      </w:pPr>
      <w:r>
        <w:rPr>
          <w:rFonts w:cs="Times New Roman"/>
          <w:szCs w:val="24"/>
        </w:rPr>
        <w:t>Fuente: Elaboración propia</w:t>
      </w:r>
    </w:p>
    <w:p w14:paraId="1DD8DD28" w14:textId="77777777" w:rsidR="003C5C47" w:rsidRDefault="003C5C47" w:rsidP="003C5C47">
      <w:pPr>
        <w:widowControl/>
        <w:suppressAutoHyphens w:val="0"/>
        <w:ind w:firstLine="709"/>
        <w:rPr>
          <w:rFonts w:eastAsia="Bitstream Vera Sans" w:cs="Times New Roman"/>
          <w:szCs w:val="24"/>
          <w:lang w:eastAsia="en-US" w:bidi="ar-SA"/>
        </w:rPr>
      </w:pPr>
      <w:r>
        <w:rPr>
          <w:rFonts w:cs="Times New Roman"/>
          <w:szCs w:val="24"/>
        </w:rPr>
        <w:t xml:space="preserve">Para obtener esta grafica se procedió a dividir todo el intervalo  </w:t>
      </w:r>
      <m:oMath>
        <m:r>
          <w:rPr>
            <w:rFonts w:ascii="Cambria Math" w:hAnsi="Cambria Math" w:cs="Times New Roman"/>
            <w:szCs w:val="24"/>
          </w:rPr>
          <m:t>-11≤x≤11</m:t>
        </m:r>
      </m:oMath>
      <w:r>
        <w:rPr>
          <w:rFonts w:cs="Times New Roman"/>
          <w:szCs w:val="24"/>
        </w:rPr>
        <w:t xml:space="preserve"> entre 100, haciendo incrementos para </w:t>
      </w:r>
      <m:oMath>
        <m:r>
          <w:rPr>
            <w:rFonts w:ascii="Cambria Math" w:hAnsi="Cambria Math" w:cs="Times New Roman"/>
            <w:szCs w:val="24"/>
          </w:rPr>
          <m:t>x</m:t>
        </m:r>
      </m:oMath>
      <w:r>
        <w:rPr>
          <w:rFonts w:cs="Times New Roman"/>
          <w:szCs w:val="24"/>
        </w:rPr>
        <w:t xml:space="preserve"> cada 0.22. De esta forma,  cada punto se evaluó un millón de veces utilizando una rutina programada en Fortran. En (</w:t>
      </w:r>
      <w:proofErr w:type="spellStart"/>
      <w:r>
        <w:rPr>
          <w:shd w:val="clear" w:color="auto" w:fill="FFFFFF"/>
        </w:rPr>
        <w:t>Vazquez</w:t>
      </w:r>
      <w:proofErr w:type="spellEnd"/>
      <w:r>
        <w:rPr>
          <w:shd w:val="clear" w:color="auto" w:fill="FFFFFF"/>
        </w:rPr>
        <w:t>-Leal, 2019; Fukushima, 2013</w:t>
      </w:r>
      <w:r>
        <w:rPr>
          <w:rFonts w:cs="Times New Roman"/>
          <w:szCs w:val="24"/>
        </w:rPr>
        <w:t>) se presentan detalles de esta rutina que permite medir  los tiempos de cómputo empleados en su graficación.</w:t>
      </w:r>
    </w:p>
    <w:p w14:paraId="23A90C51" w14:textId="0F3EA316" w:rsidR="003C5C47" w:rsidRDefault="003C5C47" w:rsidP="003C5C47">
      <w:pPr>
        <w:pStyle w:val="TextoComum"/>
        <w:ind w:firstLine="709"/>
      </w:pPr>
      <w:r>
        <w:t xml:space="preserve">Es importante destacar que en el ejemplo 3 se debe  implementar en Maple  o algún otro software matemático similar debido a que (13) posee muchos términos numéricos y exponenciales. Esta es una limitante para </w:t>
      </w:r>
      <w:proofErr w:type="gramStart"/>
      <w:r>
        <w:t>usar  software</w:t>
      </w:r>
      <w:proofErr w:type="gramEnd"/>
      <w:r>
        <w:t xml:space="preserve"> educativo ya que no están diseñados para realizar cómputo científico que implique un cálculo numérico considerable</w:t>
      </w:r>
      <w:r w:rsidR="007A4053">
        <w:t>.</w:t>
      </w:r>
    </w:p>
    <w:p w14:paraId="274A4F87" w14:textId="77777777" w:rsidR="003C5C47" w:rsidRDefault="003C5C47" w:rsidP="003C5C47">
      <w:pPr>
        <w:pStyle w:val="TextoComum"/>
        <w:ind w:firstLine="709"/>
      </w:pPr>
    </w:p>
    <w:p w14:paraId="68D9A82F" w14:textId="77777777" w:rsidR="003C5C47" w:rsidRDefault="003C5C47" w:rsidP="007A4053">
      <w:pPr>
        <w:pStyle w:val="TextoComum"/>
        <w:ind w:firstLine="0"/>
        <w:jc w:val="center"/>
        <w:rPr>
          <w:b/>
          <w:sz w:val="28"/>
          <w:szCs w:val="28"/>
        </w:rPr>
      </w:pPr>
      <w:r>
        <w:rPr>
          <w:b/>
          <w:sz w:val="28"/>
          <w:szCs w:val="28"/>
        </w:rPr>
        <w:lastRenderedPageBreak/>
        <w:t>Conclusiones</w:t>
      </w:r>
    </w:p>
    <w:p w14:paraId="296053F9" w14:textId="77777777" w:rsidR="00A26442" w:rsidRDefault="003C5C47" w:rsidP="007A4053">
      <w:pPr>
        <w:widowControl/>
        <w:tabs>
          <w:tab w:val="left" w:pos="1050"/>
          <w:tab w:val="center" w:pos="4702"/>
        </w:tabs>
        <w:suppressAutoHyphens w:val="0"/>
        <w:ind w:firstLine="0"/>
        <w:rPr>
          <w:szCs w:val="24"/>
        </w:rPr>
      </w:pPr>
      <w:r>
        <w:rPr>
          <w:sz w:val="22"/>
          <w:szCs w:val="22"/>
        </w:rPr>
        <w:tab/>
      </w:r>
      <w:r>
        <w:rPr>
          <w:szCs w:val="24"/>
        </w:rPr>
        <w:t xml:space="preserve">En este artículo se propuso el </w:t>
      </w:r>
      <w:r>
        <w:rPr>
          <w:i/>
          <w:szCs w:val="24"/>
        </w:rPr>
        <w:t xml:space="preserve">método de ventana </w:t>
      </w:r>
      <w:r>
        <w:rPr>
          <w:szCs w:val="24"/>
        </w:rPr>
        <w:t xml:space="preserve">para graficado de funciones que consiste en unir funciones utilizando la función logística con el fin de que los maestros puedan contar con metodologías de graficado para funciones </w:t>
      </w:r>
      <w:proofErr w:type="spellStart"/>
      <w:r>
        <w:rPr>
          <w:szCs w:val="24"/>
        </w:rPr>
        <w:t>piecewise</w:t>
      </w:r>
      <w:proofErr w:type="spellEnd"/>
      <w:r>
        <w:rPr>
          <w:szCs w:val="24"/>
        </w:rPr>
        <w:t xml:space="preserve"> y puedan ser incluidos en los cursos  de precálculo. Se pueden unir varias funciones, hasta donde el software lo permita. Sin embargo, del ejemplo 3 concluimos que cuando se tienen varias funciones con números de punto flotante y funciones exponenciales, lo mejor es optar por un software matemático científico ya que estos programas tienen una alta robustez numérica. </w:t>
      </w:r>
      <w:r w:rsidR="00A26442">
        <w:rPr>
          <w:szCs w:val="24"/>
        </w:rPr>
        <w:t xml:space="preserve"> </w:t>
      </w:r>
    </w:p>
    <w:p w14:paraId="0116117B" w14:textId="75086731" w:rsidR="003C5C47" w:rsidRDefault="00A26442" w:rsidP="007A4053">
      <w:pPr>
        <w:widowControl/>
        <w:tabs>
          <w:tab w:val="left" w:pos="1050"/>
          <w:tab w:val="center" w:pos="4702"/>
        </w:tabs>
        <w:suppressAutoHyphens w:val="0"/>
        <w:ind w:firstLine="0"/>
        <w:rPr>
          <w:szCs w:val="24"/>
        </w:rPr>
      </w:pPr>
      <w:r>
        <w:rPr>
          <w:szCs w:val="24"/>
        </w:rPr>
        <w:t xml:space="preserve"> </w:t>
      </w:r>
      <w:r>
        <w:rPr>
          <w:szCs w:val="24"/>
        </w:rPr>
        <w:tab/>
      </w:r>
      <w:r w:rsidR="003C5C47">
        <w:rPr>
          <w:szCs w:val="24"/>
        </w:rPr>
        <w:t xml:space="preserve">Creemos que la estrategia propuesta en este artículo se puede aplicar en los cursos de precálculo siendo una herramienta útil  de trazado ya que por lo general en el aula se proponen funciones algebraicas con números enteros y se descarta el graficado de las funciones por trozos. </w:t>
      </w:r>
    </w:p>
    <w:p w14:paraId="46A95F92" w14:textId="77777777" w:rsidR="003C5C47" w:rsidRDefault="003C5C47" w:rsidP="001B7C87">
      <w:pPr>
        <w:widowControl/>
        <w:tabs>
          <w:tab w:val="left" w:pos="1050"/>
          <w:tab w:val="center" w:pos="4702"/>
        </w:tabs>
        <w:suppressAutoHyphens w:val="0"/>
        <w:ind w:firstLine="0"/>
        <w:rPr>
          <w:szCs w:val="24"/>
        </w:rPr>
      </w:pPr>
    </w:p>
    <w:p w14:paraId="6AC42D3E" w14:textId="77777777" w:rsidR="003C5C47" w:rsidRDefault="003C5C47" w:rsidP="001B7C87">
      <w:pPr>
        <w:pStyle w:val="TextoComum"/>
        <w:ind w:firstLine="0"/>
        <w:jc w:val="center"/>
        <w:rPr>
          <w:b/>
          <w:sz w:val="28"/>
          <w:szCs w:val="28"/>
        </w:rPr>
      </w:pPr>
      <w:r>
        <w:rPr>
          <w:b/>
          <w:sz w:val="28"/>
          <w:szCs w:val="28"/>
        </w:rPr>
        <w:t>Futuras líneas de investigación</w:t>
      </w:r>
    </w:p>
    <w:p w14:paraId="03089A97" w14:textId="77777777" w:rsidR="003C5C47" w:rsidRDefault="003C5C47" w:rsidP="003C5C47">
      <w:pPr>
        <w:pStyle w:val="TextoComum"/>
        <w:ind w:firstLine="0"/>
      </w:pPr>
      <w:r>
        <w:rPr>
          <w:sz w:val="28"/>
          <w:szCs w:val="28"/>
        </w:rPr>
        <w:tab/>
      </w:r>
      <w:r>
        <w:t>Para utilizar el método de la ventana de una manera más eficiente es posible reducir los tiempos de cómputo reemplazando las funciones exponenciales por otras funciones. Esto es necesario cuando se quieren unir varias funciones elementales que incluyan números de punto flotante. De manera alterna, se puede utilizar la regla de Horner en expresiones algebraicas  para este propósito (</w:t>
      </w:r>
      <w:proofErr w:type="spellStart"/>
      <w:r>
        <w:rPr>
          <w:shd w:val="clear" w:color="auto" w:fill="FFFFFF"/>
        </w:rPr>
        <w:t>Vazquez</w:t>
      </w:r>
      <w:proofErr w:type="spellEnd"/>
      <w:r>
        <w:rPr>
          <w:shd w:val="clear" w:color="auto" w:fill="FFFFFF"/>
        </w:rPr>
        <w:t>-Leal, 2019, Fukushima, 2013</w:t>
      </w:r>
      <w:r>
        <w:t>).</w:t>
      </w:r>
    </w:p>
    <w:p w14:paraId="7C1F3817" w14:textId="77777777" w:rsidR="003C5C47" w:rsidRDefault="003C5C47" w:rsidP="003C5C47">
      <w:pPr>
        <w:pStyle w:val="TextoComum"/>
        <w:ind w:firstLine="0"/>
      </w:pPr>
      <w:r>
        <w:tab/>
        <w:t xml:space="preserve">Es posible considerar el método de la ventana para graficar funciones </w:t>
      </w:r>
      <w:proofErr w:type="spellStart"/>
      <w:r>
        <w:t>piecewise</w:t>
      </w:r>
      <w:proofErr w:type="spellEnd"/>
      <w:r>
        <w:t xml:space="preserve">  en futuras reformas de contenidos dentro de los programas de Subsecretaria de Educación Media  Superior y en los cursos de formación docente que promueve la Coordinación Sectorial de fortalecimiento Académico en  la República Mexicana. En (Sandoval-</w:t>
      </w:r>
      <w:proofErr w:type="spellStart"/>
      <w:r>
        <w:t>Hernandez</w:t>
      </w:r>
      <w:proofErr w:type="spellEnd"/>
      <w:r>
        <w:t xml:space="preserve">, </w:t>
      </w:r>
      <w:r>
        <w:rPr>
          <w:color w:val="222222"/>
          <w:shd w:val="clear" w:color="auto" w:fill="FFFFFF"/>
        </w:rPr>
        <w:t xml:space="preserve">et. al, 2021b) se propuso una actualización de contenidos en la asignatura de </w:t>
      </w:r>
      <w:r>
        <w:rPr>
          <w:i/>
          <w:color w:val="222222"/>
          <w:shd w:val="clear" w:color="auto" w:fill="FFFFFF"/>
        </w:rPr>
        <w:t>Matemáticas aplicadas</w:t>
      </w:r>
      <w:r>
        <w:rPr>
          <w:color w:val="222222"/>
          <w:shd w:val="clear" w:color="auto" w:fill="FFFFFF"/>
        </w:rPr>
        <w:t xml:space="preserve"> del componente propedéutico del bachillerato tecnológico de la Dirección General de Educación Tecnológica Industrial (D.G.E.T.I.) en donde una de las propuestas de actualización es el estudio de </w:t>
      </w:r>
      <w:r>
        <w:rPr>
          <w:i/>
          <w:color w:val="222222"/>
          <w:shd w:val="clear" w:color="auto" w:fill="FFFFFF"/>
        </w:rPr>
        <w:t>desigualdades y funciones</w:t>
      </w:r>
      <w:r>
        <w:rPr>
          <w:color w:val="222222"/>
          <w:shd w:val="clear" w:color="auto" w:fill="FFFFFF"/>
        </w:rPr>
        <w:t xml:space="preserve">. En esa sección es posible incluir esta metodología de graficado para estudiar las funciones </w:t>
      </w:r>
      <w:proofErr w:type="spellStart"/>
      <w:r>
        <w:rPr>
          <w:color w:val="222222"/>
          <w:shd w:val="clear" w:color="auto" w:fill="FFFFFF"/>
        </w:rPr>
        <w:t>piecewise</w:t>
      </w:r>
      <w:proofErr w:type="spellEnd"/>
      <w:r>
        <w:rPr>
          <w:color w:val="222222"/>
          <w:shd w:val="clear" w:color="auto" w:fill="FFFFFF"/>
        </w:rPr>
        <w:t>. Para su incorporación deben de diseñarse las estrategias didácticas piloto e instrumentos de evaluación necesarios para implementar esta propuesta y hacer mediciones en los aprendizajes esperados de los alumnos.</w:t>
      </w:r>
    </w:p>
    <w:p w14:paraId="54B7D520" w14:textId="77777777" w:rsidR="003C5C47" w:rsidRDefault="003C5C47" w:rsidP="003C5C47">
      <w:pPr>
        <w:pStyle w:val="TextoComum"/>
        <w:ind w:firstLine="0"/>
        <w:jc w:val="left"/>
        <w:rPr>
          <w:b/>
          <w:sz w:val="28"/>
          <w:szCs w:val="28"/>
        </w:rPr>
      </w:pPr>
    </w:p>
    <w:p w14:paraId="2B780677" w14:textId="77777777" w:rsidR="003C5C47" w:rsidRPr="001B7C87" w:rsidRDefault="003C5C47" w:rsidP="001B7C87">
      <w:pPr>
        <w:ind w:firstLine="0"/>
        <w:rPr>
          <w:rFonts w:asciiTheme="minorHAnsi" w:hAnsiTheme="minorHAnsi" w:cstheme="minorHAnsi"/>
          <w:color w:val="222222"/>
          <w:sz w:val="22"/>
          <w:szCs w:val="22"/>
          <w:shd w:val="clear" w:color="auto" w:fill="FFFFFF"/>
          <w:lang w:val="en-US"/>
        </w:rPr>
      </w:pPr>
      <w:proofErr w:type="spellStart"/>
      <w:r w:rsidRPr="001B7C87">
        <w:rPr>
          <w:rFonts w:asciiTheme="minorHAnsi" w:hAnsiTheme="minorHAnsi" w:cstheme="minorHAnsi"/>
          <w:b/>
          <w:sz w:val="28"/>
          <w:szCs w:val="28"/>
          <w:lang w:val="en-US"/>
        </w:rPr>
        <w:lastRenderedPageBreak/>
        <w:t>Referencias</w:t>
      </w:r>
      <w:proofErr w:type="spellEnd"/>
    </w:p>
    <w:p w14:paraId="369CD4E7" w14:textId="77777777" w:rsidR="003C5C47" w:rsidRDefault="003C5C47" w:rsidP="001B7C87">
      <w:pPr>
        <w:widowControl/>
        <w:suppressAutoHyphens w:val="0"/>
        <w:ind w:left="709" w:hanging="709"/>
        <w:rPr>
          <w:rFonts w:cs="Times New Roman"/>
          <w:color w:val="222222"/>
          <w:szCs w:val="24"/>
          <w:shd w:val="clear" w:color="auto" w:fill="FFFFFF"/>
          <w:lang w:val="en-US"/>
        </w:rPr>
      </w:pPr>
      <w:r>
        <w:rPr>
          <w:rFonts w:cs="Times New Roman"/>
          <w:color w:val="222222"/>
          <w:szCs w:val="24"/>
          <w:shd w:val="clear" w:color="auto" w:fill="FFFFFF"/>
          <w:lang w:val="en-US"/>
        </w:rPr>
        <w:t>Avery-Natale, E. (2013). An analysis of embodiment among six superheroes in DC Comics. </w:t>
      </w:r>
      <w:r>
        <w:rPr>
          <w:rFonts w:cs="Times New Roman"/>
          <w:i/>
          <w:iCs/>
          <w:color w:val="222222"/>
          <w:szCs w:val="24"/>
          <w:shd w:val="clear" w:color="auto" w:fill="FFFFFF"/>
          <w:lang w:val="en-US"/>
        </w:rPr>
        <w:t>Social Thought y Research: A Continuation of the Mid-American Review of Sociology</w:t>
      </w:r>
      <w:r>
        <w:rPr>
          <w:rFonts w:cs="Times New Roman"/>
          <w:color w:val="222222"/>
          <w:szCs w:val="24"/>
          <w:shd w:val="clear" w:color="auto" w:fill="FFFFFF"/>
          <w:lang w:val="en-US"/>
        </w:rPr>
        <w:t>, 71-106.</w:t>
      </w:r>
    </w:p>
    <w:p w14:paraId="39A07B4F" w14:textId="77777777" w:rsidR="003C5C47" w:rsidRDefault="003C5C47" w:rsidP="001B7C87">
      <w:pPr>
        <w:widowControl/>
        <w:suppressAutoHyphens w:val="0"/>
        <w:ind w:left="709" w:hanging="709"/>
        <w:rPr>
          <w:rFonts w:cs="Times New Roman"/>
          <w:color w:val="222222"/>
          <w:szCs w:val="24"/>
          <w:shd w:val="clear" w:color="auto" w:fill="FFFFFF"/>
        </w:rPr>
      </w:pPr>
      <w:r>
        <w:rPr>
          <w:rFonts w:cs="Times New Roman"/>
          <w:color w:val="222222"/>
          <w:szCs w:val="24"/>
          <w:shd w:val="clear" w:color="auto" w:fill="FFFFFF"/>
        </w:rPr>
        <w:t>Arceo, F. D. B., Rojas, G. H., y González, E. L. G. (2010). </w:t>
      </w:r>
      <w:r>
        <w:rPr>
          <w:rFonts w:cs="Times New Roman"/>
          <w:i/>
          <w:iCs/>
          <w:color w:val="222222"/>
          <w:szCs w:val="24"/>
          <w:shd w:val="clear" w:color="auto" w:fill="FFFFFF"/>
        </w:rPr>
        <w:t>Estrategias docentes para un aprendizaje significativo: una interpretación constructivista</w:t>
      </w:r>
      <w:r>
        <w:rPr>
          <w:rFonts w:cs="Times New Roman"/>
          <w:color w:val="222222"/>
          <w:szCs w:val="24"/>
          <w:shd w:val="clear" w:color="auto" w:fill="FFFFFF"/>
        </w:rPr>
        <w:t>. McGraw-Hill Interamericana.</w:t>
      </w:r>
    </w:p>
    <w:p w14:paraId="5CA753EC" w14:textId="77777777" w:rsidR="003C5C47" w:rsidRPr="00914882" w:rsidRDefault="003C5C47" w:rsidP="001B7C87">
      <w:pPr>
        <w:ind w:left="709" w:hanging="709"/>
        <w:rPr>
          <w:rFonts w:cs="Times New Roman"/>
          <w:szCs w:val="24"/>
          <w:lang w:val="pt-PT"/>
        </w:rPr>
      </w:pPr>
      <w:r>
        <w:rPr>
          <w:rFonts w:cs="Times New Roman"/>
          <w:color w:val="222222"/>
          <w:szCs w:val="24"/>
          <w:shd w:val="clear" w:color="auto" w:fill="FFFFFF"/>
        </w:rPr>
        <w:t xml:space="preserve">Ayres, F., </w:t>
      </w:r>
      <w:proofErr w:type="spellStart"/>
      <w:r>
        <w:rPr>
          <w:rFonts w:cs="Times New Roman"/>
          <w:color w:val="222222"/>
          <w:szCs w:val="24"/>
          <w:shd w:val="clear" w:color="auto" w:fill="FFFFFF"/>
        </w:rPr>
        <w:t>Mendelson</w:t>
      </w:r>
      <w:proofErr w:type="spellEnd"/>
      <w:r>
        <w:rPr>
          <w:rFonts w:cs="Times New Roman"/>
          <w:color w:val="222222"/>
          <w:szCs w:val="24"/>
          <w:shd w:val="clear" w:color="auto" w:fill="FFFFFF"/>
        </w:rPr>
        <w:t xml:space="preserve">, E., y </w:t>
      </w:r>
      <w:proofErr w:type="spellStart"/>
      <w:r>
        <w:rPr>
          <w:rFonts w:cs="Times New Roman"/>
          <w:color w:val="222222"/>
          <w:szCs w:val="24"/>
          <w:shd w:val="clear" w:color="auto" w:fill="FFFFFF"/>
        </w:rPr>
        <w:t>Abellanas</w:t>
      </w:r>
      <w:proofErr w:type="spellEnd"/>
      <w:r>
        <w:rPr>
          <w:rFonts w:cs="Times New Roman"/>
          <w:color w:val="222222"/>
          <w:szCs w:val="24"/>
          <w:shd w:val="clear" w:color="auto" w:fill="FFFFFF"/>
        </w:rPr>
        <w:t>, L. (1994). </w:t>
      </w:r>
      <w:r w:rsidRPr="00914882">
        <w:rPr>
          <w:rFonts w:cs="Times New Roman"/>
          <w:i/>
          <w:iCs/>
          <w:color w:val="222222"/>
          <w:szCs w:val="24"/>
          <w:shd w:val="clear" w:color="auto" w:fill="FFFFFF"/>
          <w:lang w:val="pt-PT"/>
        </w:rPr>
        <w:t>Cálculo diferencial e integral.</w:t>
      </w:r>
      <w:r w:rsidRPr="00914882">
        <w:rPr>
          <w:rFonts w:cs="Times New Roman"/>
          <w:color w:val="222222"/>
          <w:szCs w:val="24"/>
          <w:shd w:val="clear" w:color="auto" w:fill="FFFFFF"/>
          <w:lang w:val="pt-PT"/>
        </w:rPr>
        <w:t> McGraw-Hill.</w:t>
      </w:r>
    </w:p>
    <w:p w14:paraId="1A4B76DA" w14:textId="77777777" w:rsidR="003C5C47" w:rsidRDefault="003C5C47" w:rsidP="001B7C87">
      <w:pPr>
        <w:ind w:left="709" w:hanging="709"/>
        <w:rPr>
          <w:rFonts w:cs="Times New Roman"/>
          <w:szCs w:val="24"/>
        </w:rPr>
      </w:pPr>
      <w:r>
        <w:rPr>
          <w:rFonts w:cs="Times New Roman"/>
          <w:kern w:val="22"/>
          <w:szCs w:val="24"/>
        </w:rPr>
        <w:t>Baldor</w:t>
      </w:r>
      <w:r>
        <w:rPr>
          <w:rFonts w:cs="Times New Roman"/>
          <w:szCs w:val="24"/>
        </w:rPr>
        <w:t xml:space="preserve">, J. A. (2011). </w:t>
      </w:r>
      <w:r>
        <w:rPr>
          <w:rFonts w:cs="Times New Roman"/>
          <w:i/>
          <w:szCs w:val="24"/>
        </w:rPr>
        <w:t>Algebra</w:t>
      </w:r>
      <w:r>
        <w:rPr>
          <w:rFonts w:cs="Times New Roman"/>
          <w:szCs w:val="24"/>
        </w:rPr>
        <w:t>, Editorial Patria.</w:t>
      </w:r>
    </w:p>
    <w:p w14:paraId="5C1B552C" w14:textId="77777777" w:rsidR="003C5C47" w:rsidRDefault="003C5C47" w:rsidP="001B7C87">
      <w:pPr>
        <w:ind w:left="709" w:hanging="709"/>
        <w:rPr>
          <w:rFonts w:cs="Times New Roman"/>
          <w:szCs w:val="24"/>
        </w:rPr>
      </w:pPr>
      <w:r>
        <w:rPr>
          <w:rFonts w:cs="Times New Roman"/>
          <w:kern w:val="24"/>
          <w:szCs w:val="24"/>
        </w:rPr>
        <w:t>Barnett, R</w:t>
      </w:r>
      <w:r>
        <w:rPr>
          <w:rFonts w:cs="Times New Roman"/>
          <w:szCs w:val="24"/>
        </w:rPr>
        <w:t xml:space="preserve">.  (1994). </w:t>
      </w:r>
      <w:r>
        <w:rPr>
          <w:rFonts w:cs="Times New Roman"/>
          <w:i/>
          <w:szCs w:val="24"/>
        </w:rPr>
        <w:t>Algebra con Geometría Analítica y Trigonometría</w:t>
      </w:r>
      <w:r>
        <w:rPr>
          <w:rFonts w:cs="Times New Roman"/>
          <w:szCs w:val="24"/>
        </w:rPr>
        <w:t>, México, Limusa-Noriega.</w:t>
      </w:r>
    </w:p>
    <w:p w14:paraId="1F9F59DE" w14:textId="77777777" w:rsidR="003C5C47" w:rsidRDefault="003C5C47" w:rsidP="001B7C87">
      <w:pPr>
        <w:ind w:left="709" w:hanging="709"/>
        <w:rPr>
          <w:rFonts w:cs="Times New Roman"/>
          <w:szCs w:val="24"/>
        </w:rPr>
      </w:pPr>
      <w:r w:rsidRPr="006354D1">
        <w:rPr>
          <w:rFonts w:cs="Times New Roman"/>
          <w:color w:val="222222"/>
          <w:szCs w:val="24"/>
          <w:shd w:val="clear" w:color="auto" w:fill="FFFFFF"/>
          <w:lang w:val="en-US"/>
        </w:rPr>
        <w:t xml:space="preserve">Barnett, R. A., Ziegler, M. R., y </w:t>
      </w:r>
      <w:proofErr w:type="spellStart"/>
      <w:r w:rsidRPr="006354D1">
        <w:rPr>
          <w:rFonts w:cs="Times New Roman"/>
          <w:color w:val="222222"/>
          <w:szCs w:val="24"/>
          <w:shd w:val="clear" w:color="auto" w:fill="FFFFFF"/>
          <w:lang w:val="en-US"/>
        </w:rPr>
        <w:t>Byleen</w:t>
      </w:r>
      <w:proofErr w:type="spellEnd"/>
      <w:r w:rsidRPr="006354D1">
        <w:rPr>
          <w:rFonts w:cs="Times New Roman"/>
          <w:color w:val="222222"/>
          <w:szCs w:val="24"/>
          <w:shd w:val="clear" w:color="auto" w:fill="FFFFFF"/>
          <w:lang w:val="en-US"/>
        </w:rPr>
        <w:t>, K. (2012). </w:t>
      </w:r>
      <w:r>
        <w:rPr>
          <w:rFonts w:cs="Times New Roman"/>
          <w:i/>
          <w:iCs/>
          <w:color w:val="222222"/>
          <w:szCs w:val="24"/>
          <w:shd w:val="clear" w:color="auto" w:fill="FFFFFF"/>
        </w:rPr>
        <w:t>Precálculo: funciones y gráficas</w:t>
      </w:r>
      <w:r>
        <w:rPr>
          <w:rFonts w:cs="Times New Roman"/>
          <w:color w:val="222222"/>
          <w:szCs w:val="24"/>
          <w:shd w:val="clear" w:color="auto" w:fill="FFFFFF"/>
        </w:rPr>
        <w:t>, McGraw-Hill.</w:t>
      </w:r>
    </w:p>
    <w:p w14:paraId="3F476E2B" w14:textId="77777777" w:rsidR="003C5C47" w:rsidRDefault="003C5C47" w:rsidP="001B7C87">
      <w:pPr>
        <w:ind w:left="709" w:hanging="709"/>
        <w:rPr>
          <w:rFonts w:cs="Times New Roman"/>
          <w:szCs w:val="24"/>
          <w:lang w:val="en-US"/>
        </w:rPr>
      </w:pPr>
      <w:r>
        <w:rPr>
          <w:rFonts w:cs="Times New Roman"/>
          <w:szCs w:val="24"/>
          <w:lang w:val="en-US"/>
        </w:rPr>
        <w:t xml:space="preserve">Barnes, B., Fulford, G. R. (2014). </w:t>
      </w:r>
      <w:r>
        <w:rPr>
          <w:rFonts w:cs="Times New Roman"/>
          <w:i/>
          <w:szCs w:val="24"/>
          <w:lang w:val="en-US"/>
        </w:rPr>
        <w:t xml:space="preserve">Mathematical modelling with case studies: using Maple y </w:t>
      </w:r>
      <w:proofErr w:type="spellStart"/>
      <w:r>
        <w:rPr>
          <w:rFonts w:cs="Times New Roman"/>
          <w:i/>
          <w:szCs w:val="24"/>
          <w:lang w:val="en-US"/>
        </w:rPr>
        <w:t>Matlab</w:t>
      </w:r>
      <w:proofErr w:type="spellEnd"/>
      <w:r>
        <w:rPr>
          <w:rFonts w:cs="Times New Roman"/>
          <w:szCs w:val="24"/>
          <w:lang w:val="en-US"/>
        </w:rPr>
        <w:t>, Chapman and Hall CRC.</w:t>
      </w:r>
    </w:p>
    <w:p w14:paraId="325A3D44" w14:textId="77777777" w:rsidR="003C5C47" w:rsidRDefault="003C5C47" w:rsidP="001B7C87">
      <w:pPr>
        <w:widowControl/>
        <w:suppressAutoHyphens w:val="0"/>
        <w:ind w:left="709" w:hanging="709"/>
        <w:rPr>
          <w:rFonts w:cs="Times New Roman"/>
          <w:szCs w:val="24"/>
          <w:lang w:val="en-US"/>
        </w:rPr>
      </w:pPr>
      <w:proofErr w:type="spellStart"/>
      <w:r>
        <w:rPr>
          <w:rFonts w:cs="Times New Roman"/>
          <w:color w:val="222222"/>
          <w:kern w:val="24"/>
          <w:szCs w:val="24"/>
          <w:shd w:val="clear" w:color="auto" w:fill="FFFFFF"/>
        </w:rPr>
        <w:t>Boylestad</w:t>
      </w:r>
      <w:proofErr w:type="spellEnd"/>
      <w:r>
        <w:rPr>
          <w:rFonts w:cs="Times New Roman"/>
          <w:color w:val="222222"/>
          <w:kern w:val="24"/>
          <w:szCs w:val="24"/>
          <w:shd w:val="clear" w:color="auto" w:fill="FFFFFF"/>
        </w:rPr>
        <w:t>, R. L.,</w:t>
      </w:r>
      <w:r>
        <w:rPr>
          <w:rFonts w:cs="Times New Roman"/>
          <w:caps/>
          <w:color w:val="222222"/>
          <w:kern w:val="24"/>
          <w:szCs w:val="24"/>
          <w:shd w:val="clear" w:color="auto" w:fill="FFFFFF"/>
        </w:rPr>
        <w:t xml:space="preserve">  y </w:t>
      </w:r>
      <w:proofErr w:type="spellStart"/>
      <w:r>
        <w:rPr>
          <w:rFonts w:cs="Times New Roman"/>
          <w:color w:val="222222"/>
          <w:kern w:val="24"/>
          <w:szCs w:val="24"/>
          <w:shd w:val="clear" w:color="auto" w:fill="FFFFFF"/>
        </w:rPr>
        <w:t>Nashelsky</w:t>
      </w:r>
      <w:proofErr w:type="spellEnd"/>
      <w:r>
        <w:rPr>
          <w:rFonts w:cs="Times New Roman"/>
          <w:caps/>
          <w:color w:val="222222"/>
          <w:szCs w:val="24"/>
          <w:shd w:val="clear" w:color="auto" w:fill="FFFFFF"/>
        </w:rPr>
        <w:t>, L.</w:t>
      </w:r>
      <w:r>
        <w:rPr>
          <w:rFonts w:cs="Times New Roman"/>
          <w:color w:val="222222"/>
          <w:szCs w:val="24"/>
          <w:shd w:val="clear" w:color="auto" w:fill="FFFFFF"/>
        </w:rPr>
        <w:t xml:space="preserve"> (2003). </w:t>
      </w:r>
      <w:r>
        <w:rPr>
          <w:rFonts w:cs="Times New Roman"/>
          <w:i/>
          <w:iCs/>
          <w:color w:val="222222"/>
          <w:szCs w:val="24"/>
          <w:shd w:val="clear" w:color="auto" w:fill="FFFFFF"/>
        </w:rPr>
        <w:t>Electrónica: teoría de circuitos y dispositivos electrónicos</w:t>
      </w:r>
      <w:r>
        <w:rPr>
          <w:rFonts w:cs="Times New Roman"/>
          <w:color w:val="222222"/>
          <w:szCs w:val="24"/>
          <w:shd w:val="clear" w:color="auto" w:fill="FFFFFF"/>
        </w:rPr>
        <w:t xml:space="preserve">. </w:t>
      </w:r>
      <w:r>
        <w:rPr>
          <w:rFonts w:cs="Times New Roman"/>
          <w:color w:val="222222"/>
          <w:szCs w:val="24"/>
          <w:shd w:val="clear" w:color="auto" w:fill="FFFFFF"/>
          <w:lang w:val="en-US"/>
        </w:rPr>
        <w:t xml:space="preserve">Pearson </w:t>
      </w:r>
      <w:proofErr w:type="spellStart"/>
      <w:r>
        <w:rPr>
          <w:rFonts w:cs="Times New Roman"/>
          <w:color w:val="222222"/>
          <w:szCs w:val="24"/>
          <w:shd w:val="clear" w:color="auto" w:fill="FFFFFF"/>
          <w:lang w:val="en-US"/>
        </w:rPr>
        <w:t>Educación</w:t>
      </w:r>
      <w:proofErr w:type="spellEnd"/>
      <w:r>
        <w:rPr>
          <w:rFonts w:cs="Times New Roman"/>
          <w:color w:val="222222"/>
          <w:szCs w:val="24"/>
          <w:shd w:val="clear" w:color="auto" w:fill="FFFFFF"/>
          <w:lang w:val="en-US"/>
        </w:rPr>
        <w:t xml:space="preserve"> Prentice Hall. </w:t>
      </w:r>
    </w:p>
    <w:p w14:paraId="4AED24C8" w14:textId="77777777" w:rsidR="003C5C47" w:rsidRDefault="003C5C47" w:rsidP="001B7C87">
      <w:pPr>
        <w:ind w:left="709" w:hanging="709"/>
        <w:rPr>
          <w:rFonts w:cs="Times New Roman"/>
          <w:color w:val="222222"/>
          <w:szCs w:val="24"/>
          <w:shd w:val="clear" w:color="auto" w:fill="FFFFFF"/>
          <w:lang w:val="en-US"/>
        </w:rPr>
      </w:pPr>
      <w:r>
        <w:rPr>
          <w:rFonts w:cs="Times New Roman"/>
          <w:color w:val="222222"/>
          <w:kern w:val="24"/>
          <w:szCs w:val="24"/>
          <w:shd w:val="clear" w:color="auto" w:fill="FFFFFF"/>
          <w:lang w:val="en-US"/>
        </w:rPr>
        <w:t>Burden</w:t>
      </w:r>
      <w:r>
        <w:rPr>
          <w:rFonts w:cs="Times New Roman"/>
          <w:caps/>
          <w:color w:val="222222"/>
          <w:kern w:val="24"/>
          <w:szCs w:val="24"/>
          <w:shd w:val="clear" w:color="auto" w:fill="FFFFFF"/>
          <w:lang w:val="en-US"/>
        </w:rPr>
        <w:t xml:space="preserve">, R. L., </w:t>
      </w:r>
      <w:proofErr w:type="gramStart"/>
      <w:r>
        <w:rPr>
          <w:rFonts w:cs="Times New Roman"/>
          <w:color w:val="222222"/>
          <w:szCs w:val="24"/>
          <w:shd w:val="clear" w:color="auto" w:fill="FFFFFF"/>
          <w:lang w:val="en-US"/>
        </w:rPr>
        <w:t>y</w:t>
      </w:r>
      <w:r>
        <w:rPr>
          <w:rFonts w:cs="Times New Roman"/>
          <w:caps/>
          <w:color w:val="222222"/>
          <w:kern w:val="24"/>
          <w:szCs w:val="24"/>
          <w:shd w:val="clear" w:color="auto" w:fill="FFFFFF"/>
          <w:lang w:val="en-US"/>
        </w:rPr>
        <w:t xml:space="preserve">  </w:t>
      </w:r>
      <w:proofErr w:type="spellStart"/>
      <w:r>
        <w:rPr>
          <w:rFonts w:cs="Times New Roman"/>
          <w:color w:val="222222"/>
          <w:kern w:val="24"/>
          <w:szCs w:val="24"/>
          <w:shd w:val="clear" w:color="auto" w:fill="FFFFFF"/>
          <w:lang w:val="en-US"/>
        </w:rPr>
        <w:t>Faires</w:t>
      </w:r>
      <w:proofErr w:type="spellEnd"/>
      <w:proofErr w:type="gramEnd"/>
      <w:r>
        <w:rPr>
          <w:rFonts w:cs="Times New Roman"/>
          <w:color w:val="222222"/>
          <w:kern w:val="24"/>
          <w:szCs w:val="24"/>
          <w:shd w:val="clear" w:color="auto" w:fill="FFFFFF"/>
          <w:lang w:val="en-US"/>
        </w:rPr>
        <w:t>, J. D</w:t>
      </w:r>
      <w:r>
        <w:rPr>
          <w:rFonts w:cs="Times New Roman"/>
          <w:color w:val="222222"/>
          <w:szCs w:val="24"/>
          <w:shd w:val="clear" w:color="auto" w:fill="FFFFFF"/>
          <w:lang w:val="en-US"/>
        </w:rPr>
        <w:t xml:space="preserve">. (2005). </w:t>
      </w:r>
      <w:r>
        <w:rPr>
          <w:rFonts w:cs="Times New Roman"/>
          <w:i/>
          <w:color w:val="222222"/>
          <w:szCs w:val="24"/>
          <w:shd w:val="clear" w:color="auto" w:fill="FFFFFF"/>
          <w:lang w:val="en-US"/>
        </w:rPr>
        <w:t>Numerical Analysis</w:t>
      </w:r>
      <w:r>
        <w:rPr>
          <w:rFonts w:cs="Times New Roman"/>
          <w:color w:val="222222"/>
          <w:szCs w:val="24"/>
          <w:shd w:val="clear" w:color="auto" w:fill="FFFFFF"/>
          <w:lang w:val="en-US"/>
        </w:rPr>
        <w:t>, 8</w:t>
      </w:r>
      <w:r>
        <w:rPr>
          <w:rFonts w:cs="Times New Roman"/>
          <w:color w:val="222222"/>
          <w:szCs w:val="24"/>
          <w:shd w:val="clear" w:color="auto" w:fill="FFFFFF"/>
          <w:vertAlign w:val="superscript"/>
          <w:lang w:val="en-US"/>
        </w:rPr>
        <w:t>th</w:t>
      </w:r>
      <w:r>
        <w:rPr>
          <w:rFonts w:cs="Times New Roman"/>
          <w:color w:val="222222"/>
          <w:szCs w:val="24"/>
          <w:shd w:val="clear" w:color="auto" w:fill="FFFFFF"/>
          <w:lang w:val="en-US"/>
        </w:rPr>
        <w:t xml:space="preserve"> edition, </w:t>
      </w:r>
      <w:proofErr w:type="spellStart"/>
      <w:r>
        <w:rPr>
          <w:rFonts w:cs="Times New Roman"/>
          <w:color w:val="222222"/>
          <w:szCs w:val="24"/>
          <w:shd w:val="clear" w:color="auto" w:fill="FFFFFF"/>
          <w:lang w:val="en-US"/>
        </w:rPr>
        <w:t>Cenange</w:t>
      </w:r>
      <w:proofErr w:type="spellEnd"/>
      <w:r>
        <w:rPr>
          <w:rFonts w:cs="Times New Roman"/>
          <w:color w:val="222222"/>
          <w:szCs w:val="24"/>
          <w:shd w:val="clear" w:color="auto" w:fill="FFFFFF"/>
          <w:lang w:val="en-US"/>
        </w:rPr>
        <w:t xml:space="preserve"> Learning, 2005.</w:t>
      </w:r>
    </w:p>
    <w:p w14:paraId="06A8E6A6" w14:textId="77777777" w:rsidR="003C5C47" w:rsidRDefault="003C5C47" w:rsidP="001B7C87">
      <w:pPr>
        <w:ind w:left="709" w:hanging="709"/>
        <w:rPr>
          <w:rFonts w:cs="Times New Roman"/>
          <w:szCs w:val="24"/>
          <w:lang w:val="en-US"/>
        </w:rPr>
      </w:pPr>
      <w:proofErr w:type="spellStart"/>
      <w:r>
        <w:rPr>
          <w:rFonts w:cs="Times New Roman"/>
          <w:color w:val="222222"/>
          <w:kern w:val="20"/>
          <w:szCs w:val="24"/>
          <w:shd w:val="clear" w:color="auto" w:fill="FFFFFF"/>
        </w:rPr>
        <w:t>Chapra</w:t>
      </w:r>
      <w:proofErr w:type="spellEnd"/>
      <w:r>
        <w:rPr>
          <w:rFonts w:cs="Times New Roman"/>
          <w:color w:val="222222"/>
          <w:kern w:val="20"/>
          <w:szCs w:val="24"/>
          <w:shd w:val="clear" w:color="auto" w:fill="FFFFFF"/>
        </w:rPr>
        <w:t>, S. C</w:t>
      </w:r>
      <w:r>
        <w:rPr>
          <w:rFonts w:cs="Times New Roman"/>
          <w:caps/>
          <w:color w:val="222222"/>
          <w:kern w:val="20"/>
          <w:szCs w:val="24"/>
          <w:shd w:val="clear" w:color="auto" w:fill="FFFFFF"/>
        </w:rPr>
        <w:t xml:space="preserve">., </w:t>
      </w:r>
      <w:r>
        <w:rPr>
          <w:rFonts w:cs="Times New Roman"/>
          <w:color w:val="222222"/>
          <w:szCs w:val="24"/>
          <w:shd w:val="clear" w:color="auto" w:fill="FFFFFF"/>
        </w:rPr>
        <w:t>y</w:t>
      </w:r>
      <w:r>
        <w:rPr>
          <w:rFonts w:cs="Times New Roman"/>
          <w:caps/>
          <w:color w:val="222222"/>
          <w:kern w:val="20"/>
          <w:szCs w:val="24"/>
          <w:shd w:val="clear" w:color="auto" w:fill="FFFFFF"/>
        </w:rPr>
        <w:t xml:space="preserve"> </w:t>
      </w:r>
      <w:proofErr w:type="spellStart"/>
      <w:r>
        <w:rPr>
          <w:rFonts w:cs="Times New Roman"/>
          <w:color w:val="222222"/>
          <w:kern w:val="20"/>
          <w:szCs w:val="24"/>
          <w:shd w:val="clear" w:color="auto" w:fill="FFFFFF"/>
        </w:rPr>
        <w:t>Canale</w:t>
      </w:r>
      <w:proofErr w:type="spellEnd"/>
      <w:r>
        <w:rPr>
          <w:rFonts w:cs="Times New Roman"/>
          <w:color w:val="222222"/>
          <w:kern w:val="20"/>
          <w:szCs w:val="24"/>
          <w:shd w:val="clear" w:color="auto" w:fill="FFFFFF"/>
        </w:rPr>
        <w:t>, R. P</w:t>
      </w:r>
      <w:r>
        <w:rPr>
          <w:rFonts w:cs="Times New Roman"/>
          <w:color w:val="222222"/>
          <w:szCs w:val="24"/>
          <w:shd w:val="clear" w:color="auto" w:fill="FFFFFF"/>
        </w:rPr>
        <w:t xml:space="preserve">. (2004). </w:t>
      </w:r>
      <w:r>
        <w:rPr>
          <w:rFonts w:cs="Times New Roman"/>
          <w:i/>
          <w:iCs/>
          <w:color w:val="222222"/>
          <w:szCs w:val="24"/>
          <w:shd w:val="clear" w:color="auto" w:fill="FFFFFF"/>
          <w:lang w:val="en-US"/>
        </w:rPr>
        <w:t>Numerical Methods for Engineers</w:t>
      </w:r>
      <w:r>
        <w:rPr>
          <w:rFonts w:cs="Times New Roman"/>
          <w:color w:val="222222"/>
          <w:szCs w:val="24"/>
          <w:shd w:val="clear" w:color="auto" w:fill="FFFFFF"/>
          <w:lang w:val="en-US"/>
        </w:rPr>
        <w:t>, fourth edition, McGraw-Hill.</w:t>
      </w:r>
    </w:p>
    <w:p w14:paraId="18A5278D" w14:textId="77777777" w:rsidR="003C5C47" w:rsidRPr="006354D1" w:rsidRDefault="003C5C47" w:rsidP="001B7C87">
      <w:pPr>
        <w:widowControl/>
        <w:suppressAutoHyphens w:val="0"/>
        <w:ind w:left="709" w:hanging="709"/>
        <w:rPr>
          <w:rFonts w:cs="Times New Roman"/>
          <w:color w:val="222222"/>
          <w:szCs w:val="24"/>
          <w:shd w:val="clear" w:color="auto" w:fill="FFFFFF"/>
        </w:rPr>
      </w:pPr>
      <w:proofErr w:type="spellStart"/>
      <w:r>
        <w:rPr>
          <w:rFonts w:cs="Times New Roman"/>
          <w:color w:val="222222"/>
          <w:kern w:val="24"/>
          <w:szCs w:val="24"/>
          <w:shd w:val="clear" w:color="auto" w:fill="FFFFFF"/>
        </w:rPr>
        <w:t>Charur</w:t>
      </w:r>
      <w:proofErr w:type="spellEnd"/>
      <w:r>
        <w:rPr>
          <w:rFonts w:cs="Times New Roman"/>
          <w:color w:val="222222"/>
          <w:kern w:val="24"/>
          <w:szCs w:val="24"/>
          <w:shd w:val="clear" w:color="auto" w:fill="FFFFFF"/>
        </w:rPr>
        <w:t>, C. Z.</w:t>
      </w:r>
      <w:r>
        <w:rPr>
          <w:rFonts w:cs="Times New Roman"/>
          <w:color w:val="222222"/>
          <w:szCs w:val="24"/>
          <w:shd w:val="clear" w:color="auto" w:fill="FFFFFF"/>
        </w:rPr>
        <w:t xml:space="preserve"> (1983). </w:t>
      </w:r>
      <w:r>
        <w:rPr>
          <w:rFonts w:cs="Times New Roman"/>
          <w:i/>
          <w:color w:val="222222"/>
          <w:szCs w:val="24"/>
          <w:shd w:val="clear" w:color="auto" w:fill="FFFFFF"/>
        </w:rPr>
        <w:t>Diseño de estrategias para el aprendizaje grupal una experiencia de trabajo</w:t>
      </w:r>
      <w:r>
        <w:rPr>
          <w:rFonts w:cs="Times New Roman"/>
          <w:color w:val="222222"/>
          <w:szCs w:val="24"/>
          <w:shd w:val="clear" w:color="auto" w:fill="FFFFFF"/>
        </w:rPr>
        <w:t>.</w:t>
      </w:r>
      <w:r>
        <w:rPr>
          <w:rFonts w:cs="Times New Roman"/>
          <w:b/>
          <w:color w:val="222222"/>
          <w:szCs w:val="24"/>
          <w:shd w:val="clear" w:color="auto" w:fill="FFFFFF"/>
        </w:rPr>
        <w:t> </w:t>
      </w:r>
      <w:r w:rsidRPr="006354D1">
        <w:rPr>
          <w:rFonts w:cs="Times New Roman"/>
          <w:iCs/>
          <w:color w:val="222222"/>
          <w:szCs w:val="24"/>
          <w:shd w:val="clear" w:color="auto" w:fill="FFFFFF"/>
        </w:rPr>
        <w:t>Perfiles Educativos</w:t>
      </w:r>
      <w:r w:rsidRPr="006354D1">
        <w:rPr>
          <w:rFonts w:cs="Times New Roman"/>
          <w:i/>
          <w:iCs/>
          <w:color w:val="222222"/>
          <w:szCs w:val="24"/>
          <w:shd w:val="clear" w:color="auto" w:fill="FFFFFF"/>
        </w:rPr>
        <w:t>.</w:t>
      </w:r>
    </w:p>
    <w:p w14:paraId="12EB1D60" w14:textId="77777777" w:rsidR="003C5C47" w:rsidRPr="006354D1" w:rsidRDefault="003C5C47" w:rsidP="001B7C87">
      <w:pPr>
        <w:ind w:left="709" w:hanging="709"/>
        <w:rPr>
          <w:rFonts w:cs="Times New Roman"/>
          <w:color w:val="222222"/>
          <w:szCs w:val="24"/>
          <w:shd w:val="clear" w:color="auto" w:fill="FFFFFF"/>
          <w:lang w:val="en-US"/>
        </w:rPr>
      </w:pPr>
      <w:proofErr w:type="spellStart"/>
      <w:r w:rsidRPr="006354D1">
        <w:rPr>
          <w:rFonts w:cs="Times New Roman"/>
          <w:color w:val="222222"/>
          <w:szCs w:val="24"/>
          <w:shd w:val="clear" w:color="auto" w:fill="FFFFFF"/>
        </w:rPr>
        <w:t>Chua</w:t>
      </w:r>
      <w:proofErr w:type="spellEnd"/>
      <w:r w:rsidRPr="006354D1">
        <w:rPr>
          <w:rFonts w:cs="Times New Roman"/>
          <w:color w:val="222222"/>
          <w:szCs w:val="24"/>
          <w:shd w:val="clear" w:color="auto" w:fill="FFFFFF"/>
        </w:rPr>
        <w:t xml:space="preserve">, L. O., </w:t>
      </w:r>
      <w:proofErr w:type="spellStart"/>
      <w:r w:rsidRPr="006354D1">
        <w:rPr>
          <w:rFonts w:cs="Times New Roman"/>
          <w:color w:val="222222"/>
          <w:szCs w:val="24"/>
          <w:shd w:val="clear" w:color="auto" w:fill="FFFFFF"/>
        </w:rPr>
        <w:t>Desoer</w:t>
      </w:r>
      <w:proofErr w:type="spellEnd"/>
      <w:r w:rsidRPr="006354D1">
        <w:rPr>
          <w:rFonts w:cs="Times New Roman"/>
          <w:color w:val="222222"/>
          <w:szCs w:val="24"/>
          <w:shd w:val="clear" w:color="auto" w:fill="FFFFFF"/>
        </w:rPr>
        <w:t xml:space="preserve">, C. A., y </w:t>
      </w:r>
      <w:proofErr w:type="spellStart"/>
      <w:r w:rsidRPr="006354D1">
        <w:rPr>
          <w:rFonts w:cs="Times New Roman"/>
          <w:color w:val="222222"/>
          <w:szCs w:val="24"/>
          <w:shd w:val="clear" w:color="auto" w:fill="FFFFFF"/>
        </w:rPr>
        <w:t>Kuh</w:t>
      </w:r>
      <w:proofErr w:type="spellEnd"/>
      <w:r w:rsidRPr="006354D1">
        <w:rPr>
          <w:rFonts w:cs="Times New Roman"/>
          <w:color w:val="222222"/>
          <w:szCs w:val="24"/>
          <w:shd w:val="clear" w:color="auto" w:fill="FFFFFF"/>
        </w:rPr>
        <w:t>, E. S. (1987). </w:t>
      </w:r>
      <w:r>
        <w:rPr>
          <w:rFonts w:cs="Times New Roman"/>
          <w:i/>
          <w:iCs/>
          <w:color w:val="222222"/>
          <w:szCs w:val="24"/>
          <w:shd w:val="clear" w:color="auto" w:fill="FFFFFF"/>
          <w:lang w:val="en-US"/>
        </w:rPr>
        <w:t>Linear and nonlinear circuits</w:t>
      </w:r>
      <w:r>
        <w:rPr>
          <w:rFonts w:cs="Times New Roman"/>
          <w:color w:val="222222"/>
          <w:szCs w:val="24"/>
          <w:shd w:val="clear" w:color="auto" w:fill="FFFFFF"/>
          <w:lang w:val="en-US"/>
        </w:rPr>
        <w:t xml:space="preserve">. </w:t>
      </w:r>
      <w:r w:rsidRPr="006354D1">
        <w:rPr>
          <w:rFonts w:cs="Times New Roman"/>
          <w:color w:val="222222"/>
          <w:szCs w:val="24"/>
          <w:shd w:val="clear" w:color="auto" w:fill="FFFFFF"/>
          <w:lang w:val="en-US"/>
        </w:rPr>
        <w:t>McGraw-Hill College.</w:t>
      </w:r>
    </w:p>
    <w:p w14:paraId="60D2947C" w14:textId="77777777" w:rsidR="003C5C47" w:rsidRPr="00914882" w:rsidRDefault="003C5C47" w:rsidP="001B7C87">
      <w:pPr>
        <w:ind w:left="709" w:hanging="709"/>
        <w:rPr>
          <w:rFonts w:cs="Times New Roman"/>
          <w:szCs w:val="24"/>
          <w:highlight w:val="yellow"/>
        </w:rPr>
      </w:pPr>
      <w:r>
        <w:rPr>
          <w:rFonts w:cs="Times New Roman"/>
          <w:color w:val="222222"/>
          <w:szCs w:val="24"/>
          <w:shd w:val="clear" w:color="auto" w:fill="FFFFFF"/>
        </w:rPr>
        <w:t xml:space="preserve">Cordero, F. y Flores, Rebeca (2005). El uso de las gráficas en los libros de texto. </w:t>
      </w:r>
      <w:r>
        <w:rPr>
          <w:rFonts w:cs="Times New Roman"/>
          <w:szCs w:val="24"/>
        </w:rPr>
        <w:t xml:space="preserve">Acta </w:t>
      </w:r>
      <w:r>
        <w:rPr>
          <w:rFonts w:cs="Times New Roman"/>
          <w:i/>
          <w:szCs w:val="24"/>
        </w:rPr>
        <w:t xml:space="preserve">Latinoamericana de Matemática Educativa, </w:t>
      </w:r>
      <w:r>
        <w:rPr>
          <w:rFonts w:cs="Times New Roman"/>
          <w:szCs w:val="24"/>
        </w:rPr>
        <w:t>18, 495-500.</w:t>
      </w:r>
    </w:p>
    <w:p w14:paraId="09974420" w14:textId="77777777" w:rsidR="003C5C47" w:rsidRDefault="003C5C47" w:rsidP="001B7C87">
      <w:pPr>
        <w:ind w:left="709" w:hanging="709"/>
        <w:rPr>
          <w:rFonts w:cs="Times New Roman"/>
          <w:szCs w:val="24"/>
        </w:rPr>
      </w:pPr>
      <w:r>
        <w:rPr>
          <w:rFonts w:cs="Times New Roman"/>
          <w:color w:val="222222"/>
          <w:szCs w:val="24"/>
          <w:shd w:val="clear" w:color="auto" w:fill="FFFFFF"/>
        </w:rPr>
        <w:t>Cordero, F., y Suárez, L. (2005). Modelación en matemática educativa.</w:t>
      </w:r>
      <w:r>
        <w:rPr>
          <w:rFonts w:cs="Times New Roman"/>
          <w:szCs w:val="24"/>
        </w:rPr>
        <w:t xml:space="preserve"> </w:t>
      </w:r>
      <w:r>
        <w:rPr>
          <w:rFonts w:cs="Times New Roman"/>
          <w:i/>
          <w:szCs w:val="24"/>
        </w:rPr>
        <w:t>Acta Latinoamericana de Matemática Educativa,</w:t>
      </w:r>
      <w:r>
        <w:rPr>
          <w:rFonts w:cs="Times New Roman"/>
          <w:szCs w:val="24"/>
        </w:rPr>
        <w:t xml:space="preserve"> 18, 639-644.</w:t>
      </w:r>
    </w:p>
    <w:p w14:paraId="0B1D2265" w14:textId="77777777" w:rsidR="003C5C47" w:rsidRDefault="003C5C47" w:rsidP="001B7C87">
      <w:pPr>
        <w:ind w:left="709" w:hanging="709"/>
        <w:rPr>
          <w:rFonts w:cs="Times New Roman"/>
          <w:i/>
          <w:szCs w:val="24"/>
          <w:lang w:val="en-US"/>
        </w:rPr>
      </w:pPr>
      <w:proofErr w:type="spellStart"/>
      <w:r>
        <w:rPr>
          <w:rFonts w:cs="Times New Roman"/>
          <w:i/>
          <w:szCs w:val="24"/>
        </w:rPr>
        <w:t>D’Azzo</w:t>
      </w:r>
      <w:proofErr w:type="spellEnd"/>
      <w:r>
        <w:rPr>
          <w:rFonts w:cs="Times New Roman"/>
          <w:i/>
          <w:szCs w:val="24"/>
        </w:rPr>
        <w:t xml:space="preserve">, J. J., </w:t>
      </w:r>
      <w:r>
        <w:rPr>
          <w:rFonts w:cs="Times New Roman"/>
          <w:i/>
          <w:color w:val="222222"/>
          <w:szCs w:val="24"/>
          <w:shd w:val="clear" w:color="auto" w:fill="FFFFFF"/>
        </w:rPr>
        <w:t>y</w:t>
      </w:r>
      <w:r>
        <w:rPr>
          <w:rFonts w:cs="Times New Roman"/>
          <w:i/>
          <w:szCs w:val="24"/>
        </w:rPr>
        <w:t xml:space="preserve"> </w:t>
      </w:r>
      <w:proofErr w:type="spellStart"/>
      <w:r>
        <w:rPr>
          <w:rFonts w:cs="Times New Roman"/>
          <w:i/>
          <w:szCs w:val="24"/>
        </w:rPr>
        <w:t>Constantine</w:t>
      </w:r>
      <w:proofErr w:type="spellEnd"/>
      <w:r>
        <w:rPr>
          <w:rFonts w:cs="Times New Roman"/>
          <w:i/>
          <w:szCs w:val="24"/>
        </w:rPr>
        <w:t xml:space="preserve">, D.H. (1995). </w:t>
      </w:r>
      <w:r>
        <w:rPr>
          <w:rFonts w:cs="Times New Roman"/>
          <w:i/>
          <w:szCs w:val="24"/>
          <w:lang w:val="en-US"/>
        </w:rPr>
        <w:t xml:space="preserve">Linear control system analysis and design: conventional and modern. </w:t>
      </w:r>
      <w:r>
        <w:rPr>
          <w:rFonts w:cs="Times New Roman"/>
          <w:szCs w:val="24"/>
          <w:lang w:val="en-US"/>
        </w:rPr>
        <w:t>McGraw-Hill, Higher Education.</w:t>
      </w:r>
    </w:p>
    <w:p w14:paraId="77BD3AF4" w14:textId="77777777" w:rsidR="003C5C47" w:rsidRDefault="003C5C47" w:rsidP="001B7C87">
      <w:pPr>
        <w:ind w:left="709" w:hanging="709"/>
        <w:rPr>
          <w:rFonts w:cs="Times New Roman"/>
          <w:szCs w:val="24"/>
        </w:rPr>
      </w:pPr>
      <w:r w:rsidRPr="00914882">
        <w:rPr>
          <w:rFonts w:cs="Times New Roman"/>
          <w:szCs w:val="24"/>
          <w:lang w:val="en-US"/>
        </w:rPr>
        <w:lastRenderedPageBreak/>
        <w:t xml:space="preserve">Edwards, C.H., </w:t>
      </w:r>
      <w:r w:rsidRPr="00914882">
        <w:rPr>
          <w:rFonts w:cs="Times New Roman"/>
          <w:color w:val="222222"/>
          <w:szCs w:val="24"/>
          <w:shd w:val="clear" w:color="auto" w:fill="FFFFFF"/>
          <w:lang w:val="en-US"/>
        </w:rPr>
        <w:t>y</w:t>
      </w:r>
      <w:r w:rsidRPr="00914882">
        <w:rPr>
          <w:rFonts w:cs="Times New Roman"/>
          <w:szCs w:val="24"/>
          <w:lang w:val="en-US"/>
        </w:rPr>
        <w:t xml:space="preserve"> Penney, D.E. (2007). </w:t>
      </w:r>
      <w:r>
        <w:rPr>
          <w:rFonts w:cs="Times New Roman"/>
          <w:i/>
          <w:szCs w:val="24"/>
        </w:rPr>
        <w:t>Calculo.</w:t>
      </w:r>
      <w:r>
        <w:rPr>
          <w:rFonts w:cs="Times New Roman"/>
          <w:szCs w:val="24"/>
        </w:rPr>
        <w:t xml:space="preserve"> Pearson Educación.</w:t>
      </w:r>
    </w:p>
    <w:p w14:paraId="318BA0AC" w14:textId="77777777" w:rsidR="003C5C47" w:rsidRDefault="003C5C47" w:rsidP="001B7C87">
      <w:pPr>
        <w:ind w:left="709" w:hanging="709"/>
        <w:rPr>
          <w:rFonts w:cs="Times New Roman"/>
          <w:szCs w:val="24"/>
          <w:lang w:val="en-US"/>
        </w:rPr>
      </w:pPr>
      <w:r>
        <w:rPr>
          <w:rFonts w:cs="Times New Roman"/>
          <w:szCs w:val="24"/>
        </w:rPr>
        <w:t xml:space="preserve">Fox, W. P. (2011). </w:t>
      </w:r>
      <w:r>
        <w:rPr>
          <w:rFonts w:cs="Times New Roman"/>
          <w:i/>
          <w:szCs w:val="24"/>
          <w:lang w:val="en-US"/>
        </w:rPr>
        <w:t>Mathematica modeling with Maple</w:t>
      </w:r>
      <w:r>
        <w:rPr>
          <w:rFonts w:cs="Times New Roman"/>
          <w:szCs w:val="24"/>
          <w:lang w:val="en-US"/>
        </w:rPr>
        <w:t>. Nelson Education.</w:t>
      </w:r>
    </w:p>
    <w:p w14:paraId="549FAE0A" w14:textId="77777777" w:rsidR="003C5C47" w:rsidRPr="00914882" w:rsidRDefault="003C5C47" w:rsidP="001B7C87">
      <w:pPr>
        <w:ind w:left="709" w:hanging="709"/>
        <w:rPr>
          <w:rFonts w:cs="Times New Roman"/>
          <w:szCs w:val="24"/>
          <w:lang w:val="en-US"/>
        </w:rPr>
      </w:pPr>
      <w:r>
        <w:rPr>
          <w:rFonts w:cs="Times New Roman"/>
          <w:szCs w:val="24"/>
        </w:rPr>
        <w:t xml:space="preserve">Olvera,  B. G. (1991). </w:t>
      </w:r>
      <w:r>
        <w:rPr>
          <w:rFonts w:cs="Times New Roman"/>
          <w:i/>
          <w:szCs w:val="24"/>
        </w:rPr>
        <w:t>Geometría analítica</w:t>
      </w:r>
      <w:r>
        <w:rPr>
          <w:rFonts w:cs="Times New Roman"/>
          <w:szCs w:val="24"/>
        </w:rPr>
        <w:t xml:space="preserve">. </w:t>
      </w:r>
      <w:proofErr w:type="spellStart"/>
      <w:r w:rsidRPr="00914882">
        <w:rPr>
          <w:rFonts w:cs="Times New Roman"/>
          <w:szCs w:val="24"/>
          <w:lang w:val="en-US"/>
        </w:rPr>
        <w:t>Colección</w:t>
      </w:r>
      <w:proofErr w:type="spellEnd"/>
      <w:r w:rsidRPr="00914882">
        <w:rPr>
          <w:rFonts w:cs="Times New Roman"/>
          <w:szCs w:val="24"/>
          <w:lang w:val="en-US"/>
        </w:rPr>
        <w:t xml:space="preserve"> DGETI.</w:t>
      </w:r>
    </w:p>
    <w:p w14:paraId="0CE4A162" w14:textId="77777777" w:rsidR="003C5C47" w:rsidRDefault="003C5C47" w:rsidP="001B7C87">
      <w:pPr>
        <w:ind w:left="709" w:hanging="709"/>
        <w:rPr>
          <w:rFonts w:cs="Times New Roman"/>
          <w:szCs w:val="24"/>
          <w:lang w:val="en-US"/>
        </w:rPr>
      </w:pPr>
      <w:r>
        <w:rPr>
          <w:rFonts w:cs="Times New Roman"/>
          <w:color w:val="000000"/>
          <w:szCs w:val="24"/>
          <w:lang w:val="en-US"/>
        </w:rPr>
        <w:t>Fukushima, T., 2013, Precise and fast computation of Lambert </w:t>
      </w:r>
      <w:r>
        <w:rPr>
          <w:rFonts w:cs="Times New Roman"/>
          <w:i/>
          <w:iCs/>
          <w:color w:val="000000"/>
          <w:szCs w:val="24"/>
          <w:lang w:val="en-US"/>
        </w:rPr>
        <w:t>W</w:t>
      </w:r>
      <w:r>
        <w:rPr>
          <w:rFonts w:cs="Times New Roman"/>
          <w:color w:val="000000"/>
          <w:szCs w:val="24"/>
          <w:lang w:val="en-US"/>
        </w:rPr>
        <w:t>-functions without transcendental function evaluations. </w:t>
      </w:r>
      <w:r>
        <w:rPr>
          <w:rFonts w:cs="Times New Roman"/>
          <w:i/>
          <w:iCs/>
          <w:color w:val="000000"/>
          <w:szCs w:val="24"/>
          <w:lang w:val="en-US"/>
        </w:rPr>
        <w:t>Journal of Computational and Applied Mathematics</w:t>
      </w:r>
      <w:r>
        <w:rPr>
          <w:rFonts w:cs="Times New Roman"/>
          <w:color w:val="000000"/>
          <w:szCs w:val="24"/>
          <w:lang w:val="en-US"/>
        </w:rPr>
        <w:t>, 244, 77–89.</w:t>
      </w:r>
    </w:p>
    <w:p w14:paraId="3A0FE7B8" w14:textId="77777777" w:rsidR="003C5C47" w:rsidRDefault="003C5C47" w:rsidP="001B7C87">
      <w:pPr>
        <w:ind w:left="709" w:hanging="709"/>
        <w:rPr>
          <w:rFonts w:cs="Times New Roman"/>
          <w:color w:val="222222"/>
          <w:szCs w:val="24"/>
          <w:shd w:val="clear" w:color="auto" w:fill="FFFFFF"/>
        </w:rPr>
      </w:pPr>
      <w:r>
        <w:rPr>
          <w:rFonts w:cs="Times New Roman"/>
          <w:color w:val="222222"/>
          <w:szCs w:val="24"/>
          <w:shd w:val="clear" w:color="auto" w:fill="FFFFFF"/>
          <w:lang w:val="en-US"/>
        </w:rPr>
        <w:t xml:space="preserve">Gómez, J. L. D. (2017). </w:t>
      </w:r>
      <w:r>
        <w:rPr>
          <w:rFonts w:cs="Times New Roman"/>
          <w:color w:val="222222"/>
          <w:szCs w:val="24"/>
          <w:shd w:val="clear" w:color="auto" w:fill="FFFFFF"/>
        </w:rPr>
        <w:t>Técnicas alternativas para el cálculo de fracciones parciales. </w:t>
      </w:r>
      <w:r>
        <w:rPr>
          <w:rFonts w:cs="Times New Roman"/>
          <w:i/>
          <w:iCs/>
          <w:color w:val="222222"/>
          <w:szCs w:val="24"/>
          <w:shd w:val="clear" w:color="auto" w:fill="FFFFFF"/>
        </w:rPr>
        <w:t>El cálculo y su enseñanza, Enseñanza de las ciencias y la matemática</w:t>
      </w:r>
      <w:r>
        <w:rPr>
          <w:rFonts w:cs="Times New Roman"/>
          <w:color w:val="222222"/>
          <w:szCs w:val="24"/>
          <w:shd w:val="clear" w:color="auto" w:fill="FFFFFF"/>
        </w:rPr>
        <w:t>, </w:t>
      </w:r>
      <w:r>
        <w:rPr>
          <w:rFonts w:cs="Times New Roman"/>
          <w:iCs/>
          <w:color w:val="222222"/>
          <w:szCs w:val="24"/>
          <w:shd w:val="clear" w:color="auto" w:fill="FFFFFF"/>
        </w:rPr>
        <w:t>9</w:t>
      </w:r>
      <w:r>
        <w:rPr>
          <w:rFonts w:cs="Times New Roman"/>
          <w:color w:val="222222"/>
          <w:szCs w:val="24"/>
          <w:shd w:val="clear" w:color="auto" w:fill="FFFFFF"/>
        </w:rPr>
        <w:t>, 24-41.</w:t>
      </w:r>
    </w:p>
    <w:p w14:paraId="0F3963C0" w14:textId="77777777" w:rsidR="003C5C47" w:rsidRDefault="003C5C47" w:rsidP="001B7C87">
      <w:pPr>
        <w:ind w:left="709" w:hanging="709"/>
        <w:rPr>
          <w:rFonts w:cs="Times New Roman"/>
          <w:color w:val="222222"/>
          <w:szCs w:val="24"/>
          <w:shd w:val="clear" w:color="auto" w:fill="FFFFFF"/>
        </w:rPr>
      </w:pPr>
      <w:r w:rsidRPr="00914882">
        <w:rPr>
          <w:rFonts w:cs="Times New Roman"/>
          <w:color w:val="222222"/>
          <w:szCs w:val="24"/>
          <w:shd w:val="clear" w:color="auto" w:fill="FFFFFF"/>
          <w:lang w:val="en-US"/>
        </w:rPr>
        <w:t>Holmes, M. H. (2012). </w:t>
      </w:r>
      <w:r w:rsidRPr="00914882">
        <w:rPr>
          <w:rFonts w:cs="Times New Roman"/>
          <w:i/>
          <w:iCs/>
          <w:color w:val="222222"/>
          <w:szCs w:val="24"/>
          <w:shd w:val="clear" w:color="auto" w:fill="FFFFFF"/>
          <w:lang w:val="en-US"/>
        </w:rPr>
        <w:t>Introduction to perturbation methods</w:t>
      </w:r>
      <w:r w:rsidRPr="00914882">
        <w:rPr>
          <w:rFonts w:cs="Times New Roman"/>
          <w:color w:val="222222"/>
          <w:szCs w:val="24"/>
          <w:shd w:val="clear" w:color="auto" w:fill="FFFFFF"/>
          <w:lang w:val="en-US"/>
        </w:rPr>
        <w:t xml:space="preserve"> (Vol. 20). </w:t>
      </w:r>
      <w:r>
        <w:rPr>
          <w:rFonts w:cs="Times New Roman"/>
          <w:color w:val="222222"/>
          <w:szCs w:val="24"/>
          <w:shd w:val="clear" w:color="auto" w:fill="FFFFFF"/>
        </w:rPr>
        <w:t xml:space="preserve">Springer </w:t>
      </w:r>
      <w:proofErr w:type="spellStart"/>
      <w:r>
        <w:rPr>
          <w:rFonts w:cs="Times New Roman"/>
          <w:color w:val="222222"/>
          <w:szCs w:val="24"/>
          <w:shd w:val="clear" w:color="auto" w:fill="FFFFFF"/>
        </w:rPr>
        <w:t>Science</w:t>
      </w:r>
      <w:proofErr w:type="spellEnd"/>
      <w:r>
        <w:rPr>
          <w:rFonts w:cs="Times New Roman"/>
          <w:color w:val="222222"/>
          <w:szCs w:val="24"/>
          <w:shd w:val="clear" w:color="auto" w:fill="FFFFFF"/>
        </w:rPr>
        <w:t xml:space="preserve"> &amp; Business Media.</w:t>
      </w:r>
    </w:p>
    <w:p w14:paraId="27B4716D" w14:textId="77777777" w:rsidR="003C5C47" w:rsidRDefault="003C5C47" w:rsidP="001B7C87">
      <w:pPr>
        <w:ind w:left="709" w:hanging="709"/>
        <w:rPr>
          <w:rFonts w:cs="Times New Roman"/>
          <w:color w:val="222222"/>
          <w:szCs w:val="24"/>
          <w:shd w:val="clear" w:color="auto" w:fill="FFFFFF"/>
          <w:lang w:val="en-US"/>
        </w:rPr>
      </w:pPr>
      <w:r>
        <w:rPr>
          <w:rFonts w:cs="Times New Roman"/>
          <w:color w:val="222222"/>
          <w:szCs w:val="24"/>
          <w:shd w:val="clear" w:color="auto" w:fill="FFFFFF"/>
        </w:rPr>
        <w:t xml:space="preserve">Joyanes-Aguilar, L., y </w:t>
      </w:r>
      <w:proofErr w:type="spellStart"/>
      <w:r>
        <w:rPr>
          <w:rFonts w:cs="Times New Roman"/>
          <w:color w:val="222222"/>
          <w:szCs w:val="24"/>
          <w:shd w:val="clear" w:color="auto" w:fill="FFFFFF"/>
        </w:rPr>
        <w:t>Zahonero</w:t>
      </w:r>
      <w:proofErr w:type="spellEnd"/>
      <w:r>
        <w:rPr>
          <w:rFonts w:cs="Times New Roman"/>
          <w:color w:val="222222"/>
          <w:szCs w:val="24"/>
          <w:shd w:val="clear" w:color="auto" w:fill="FFFFFF"/>
        </w:rPr>
        <w:t xml:space="preserve"> Martínez, I. (2001). </w:t>
      </w:r>
      <w:r>
        <w:rPr>
          <w:rFonts w:cs="Times New Roman"/>
          <w:i/>
          <w:color w:val="222222"/>
          <w:szCs w:val="24"/>
          <w:shd w:val="clear" w:color="auto" w:fill="FFFFFF"/>
        </w:rPr>
        <w:t>Programación en C: metodología, algoritmos, estructura de datos</w:t>
      </w:r>
      <w:r>
        <w:rPr>
          <w:rFonts w:cs="Times New Roman"/>
          <w:color w:val="222222"/>
          <w:szCs w:val="24"/>
          <w:shd w:val="clear" w:color="auto" w:fill="FFFFFF"/>
        </w:rPr>
        <w:t xml:space="preserve">. </w:t>
      </w:r>
      <w:proofErr w:type="spellStart"/>
      <w:r>
        <w:rPr>
          <w:rFonts w:cs="Times New Roman"/>
          <w:color w:val="222222"/>
          <w:szCs w:val="24"/>
          <w:shd w:val="clear" w:color="auto" w:fill="FFFFFF"/>
          <w:lang w:val="en-US"/>
        </w:rPr>
        <w:t>MacGraw</w:t>
      </w:r>
      <w:proofErr w:type="spellEnd"/>
      <w:r>
        <w:rPr>
          <w:rFonts w:cs="Times New Roman"/>
          <w:color w:val="222222"/>
          <w:szCs w:val="24"/>
          <w:shd w:val="clear" w:color="auto" w:fill="FFFFFF"/>
          <w:lang w:val="en-US"/>
        </w:rPr>
        <w:t>-Hill.</w:t>
      </w:r>
    </w:p>
    <w:p w14:paraId="507030AC" w14:textId="77777777" w:rsidR="003C5C47" w:rsidRDefault="003C5C47" w:rsidP="001B7C87">
      <w:pPr>
        <w:ind w:left="709" w:hanging="709"/>
        <w:rPr>
          <w:rFonts w:cs="Times New Roman"/>
          <w:szCs w:val="24"/>
          <w:lang w:val="en-US"/>
        </w:rPr>
      </w:pPr>
      <w:r>
        <w:rPr>
          <w:rFonts w:cs="Times New Roman"/>
          <w:kern w:val="22"/>
          <w:szCs w:val="24"/>
          <w:lang w:val="en-US"/>
        </w:rPr>
        <w:t>Kindle, J.</w:t>
      </w:r>
      <w:r>
        <w:rPr>
          <w:rFonts w:cs="Times New Roman"/>
          <w:szCs w:val="24"/>
          <w:lang w:val="en-US"/>
        </w:rPr>
        <w:t xml:space="preserve"> (1994). </w:t>
      </w:r>
      <w:proofErr w:type="spellStart"/>
      <w:r>
        <w:rPr>
          <w:rFonts w:cs="Times New Roman"/>
          <w:i/>
          <w:szCs w:val="24"/>
          <w:lang w:val="en-US"/>
        </w:rPr>
        <w:t>Geometría</w:t>
      </w:r>
      <w:proofErr w:type="spellEnd"/>
      <w:r>
        <w:rPr>
          <w:rFonts w:cs="Times New Roman"/>
          <w:i/>
          <w:szCs w:val="24"/>
          <w:lang w:val="en-US"/>
        </w:rPr>
        <w:t xml:space="preserve"> </w:t>
      </w:r>
      <w:proofErr w:type="spellStart"/>
      <w:r>
        <w:rPr>
          <w:rFonts w:cs="Times New Roman"/>
          <w:i/>
          <w:szCs w:val="24"/>
          <w:lang w:val="en-US"/>
        </w:rPr>
        <w:t>analítica</w:t>
      </w:r>
      <w:proofErr w:type="spellEnd"/>
      <w:r>
        <w:rPr>
          <w:rFonts w:cs="Times New Roman"/>
          <w:szCs w:val="24"/>
          <w:lang w:val="en-US"/>
        </w:rPr>
        <w:t xml:space="preserve">, McGraw Hill-Serie </w:t>
      </w:r>
      <w:proofErr w:type="spellStart"/>
      <w:r>
        <w:rPr>
          <w:rFonts w:cs="Times New Roman"/>
          <w:szCs w:val="24"/>
          <w:lang w:val="en-US"/>
        </w:rPr>
        <w:t>Shaum</w:t>
      </w:r>
      <w:proofErr w:type="spellEnd"/>
      <w:r>
        <w:rPr>
          <w:rFonts w:cs="Times New Roman"/>
          <w:szCs w:val="24"/>
          <w:lang w:val="en-US"/>
        </w:rPr>
        <w:t>, 1994.</w:t>
      </w:r>
    </w:p>
    <w:p w14:paraId="7B081AA9" w14:textId="77777777" w:rsidR="003C5C47" w:rsidRDefault="003C5C47" w:rsidP="001B7C87">
      <w:pPr>
        <w:ind w:left="709" w:hanging="709"/>
        <w:rPr>
          <w:rFonts w:cs="Times New Roman"/>
          <w:szCs w:val="24"/>
          <w:lang w:val="en-US"/>
        </w:rPr>
      </w:pPr>
      <w:r>
        <w:rPr>
          <w:rFonts w:cs="Times New Roman"/>
          <w:szCs w:val="24"/>
          <w:lang w:val="en-US"/>
        </w:rPr>
        <w:t xml:space="preserve">LIE, K. A. (2019). </w:t>
      </w:r>
      <w:r>
        <w:rPr>
          <w:rFonts w:cs="Times New Roman"/>
          <w:i/>
          <w:szCs w:val="24"/>
          <w:lang w:val="en-US"/>
        </w:rPr>
        <w:t>An introduction to reservoir simulation using MATLAB/GNU OCTAVE</w:t>
      </w:r>
      <w:r>
        <w:rPr>
          <w:rFonts w:cs="Times New Roman"/>
          <w:szCs w:val="24"/>
          <w:lang w:val="en-US"/>
        </w:rPr>
        <w:t>, Cambridge University Press, 2019.</w:t>
      </w:r>
    </w:p>
    <w:p w14:paraId="00F3BFFB" w14:textId="77777777" w:rsidR="003C5C47" w:rsidRDefault="003C5C47" w:rsidP="001B7C87">
      <w:pPr>
        <w:ind w:left="709" w:hanging="709"/>
        <w:rPr>
          <w:rFonts w:cs="Times New Roman"/>
          <w:szCs w:val="24"/>
        </w:rPr>
      </w:pPr>
      <w:r>
        <w:rPr>
          <w:rFonts w:cs="Times New Roman"/>
          <w:kern w:val="24"/>
          <w:szCs w:val="24"/>
        </w:rPr>
        <w:t>Nakamura</w:t>
      </w:r>
      <w:r>
        <w:rPr>
          <w:rFonts w:cs="Times New Roman"/>
          <w:szCs w:val="24"/>
        </w:rPr>
        <w:t xml:space="preserve"> S. (1997). </w:t>
      </w:r>
      <w:r>
        <w:rPr>
          <w:rFonts w:cs="Times New Roman"/>
          <w:i/>
          <w:szCs w:val="24"/>
        </w:rPr>
        <w:t>Análisis numérico y visualización con MATLAB,</w:t>
      </w:r>
      <w:r>
        <w:rPr>
          <w:rFonts w:cs="Times New Roman"/>
          <w:szCs w:val="24"/>
        </w:rPr>
        <w:t xml:space="preserve"> Pearson educación.</w:t>
      </w:r>
    </w:p>
    <w:p w14:paraId="2218B9F5" w14:textId="77777777" w:rsidR="003C5C47" w:rsidRPr="006354D1" w:rsidRDefault="003C5C47" w:rsidP="001B7C87">
      <w:pPr>
        <w:ind w:left="709" w:hanging="709"/>
        <w:rPr>
          <w:rFonts w:cs="Times New Roman"/>
          <w:szCs w:val="24"/>
          <w:lang w:val="en-US"/>
        </w:rPr>
      </w:pPr>
      <w:r>
        <w:rPr>
          <w:rFonts w:cs="Times New Roman"/>
          <w:szCs w:val="24"/>
        </w:rPr>
        <w:t xml:space="preserve">Ogata, K. (2003). </w:t>
      </w:r>
      <w:r>
        <w:rPr>
          <w:rFonts w:cs="Times New Roman"/>
          <w:i/>
          <w:szCs w:val="24"/>
        </w:rPr>
        <w:t>Ingeniería de control moderna.</w:t>
      </w:r>
      <w:r>
        <w:rPr>
          <w:rFonts w:cs="Times New Roman"/>
          <w:szCs w:val="24"/>
        </w:rPr>
        <w:t xml:space="preserve"> </w:t>
      </w:r>
      <w:r w:rsidRPr="006354D1">
        <w:rPr>
          <w:rFonts w:cs="Times New Roman"/>
          <w:szCs w:val="24"/>
          <w:lang w:val="en-US"/>
        </w:rPr>
        <w:t xml:space="preserve">Pearson </w:t>
      </w:r>
      <w:proofErr w:type="spellStart"/>
      <w:r w:rsidRPr="006354D1">
        <w:rPr>
          <w:rFonts w:cs="Times New Roman"/>
          <w:szCs w:val="24"/>
          <w:lang w:val="en-US"/>
        </w:rPr>
        <w:t>Educación</w:t>
      </w:r>
      <w:proofErr w:type="spellEnd"/>
      <w:r w:rsidRPr="006354D1">
        <w:rPr>
          <w:rFonts w:cs="Times New Roman"/>
          <w:szCs w:val="24"/>
          <w:lang w:val="en-US"/>
        </w:rPr>
        <w:t xml:space="preserve"> Prentice Hall.</w:t>
      </w:r>
    </w:p>
    <w:p w14:paraId="29A2A135" w14:textId="77777777" w:rsidR="003C5C47" w:rsidRDefault="003C5C47" w:rsidP="001B7C87">
      <w:pPr>
        <w:ind w:left="709" w:hanging="709"/>
        <w:rPr>
          <w:rFonts w:cs="Times New Roman"/>
          <w:szCs w:val="24"/>
          <w:lang w:val="en-US"/>
        </w:rPr>
      </w:pPr>
      <w:proofErr w:type="spellStart"/>
      <w:r w:rsidRPr="00914882">
        <w:rPr>
          <w:rFonts w:cs="Times New Roman"/>
          <w:color w:val="222222"/>
          <w:szCs w:val="24"/>
          <w:shd w:val="clear" w:color="auto" w:fill="FFFFFF"/>
          <w:lang w:val="en-US"/>
        </w:rPr>
        <w:t>Proakis</w:t>
      </w:r>
      <w:proofErr w:type="spellEnd"/>
      <w:r w:rsidRPr="00914882">
        <w:rPr>
          <w:rFonts w:cs="Times New Roman"/>
          <w:color w:val="222222"/>
          <w:szCs w:val="24"/>
          <w:shd w:val="clear" w:color="auto" w:fill="FFFFFF"/>
          <w:lang w:val="en-US"/>
        </w:rPr>
        <w:t xml:space="preserve">, J. G., y </w:t>
      </w:r>
      <w:proofErr w:type="spellStart"/>
      <w:r w:rsidRPr="00914882">
        <w:rPr>
          <w:rFonts w:cs="Times New Roman"/>
          <w:color w:val="222222"/>
          <w:szCs w:val="24"/>
          <w:shd w:val="clear" w:color="auto" w:fill="FFFFFF"/>
          <w:lang w:val="en-US"/>
        </w:rPr>
        <w:t>Manolakis</w:t>
      </w:r>
      <w:proofErr w:type="spellEnd"/>
      <w:r w:rsidRPr="00914882">
        <w:rPr>
          <w:rFonts w:cs="Times New Roman"/>
          <w:color w:val="222222"/>
          <w:szCs w:val="24"/>
          <w:shd w:val="clear" w:color="auto" w:fill="FFFFFF"/>
          <w:lang w:val="en-US"/>
        </w:rPr>
        <w:t xml:space="preserve">, D. G. (2004). </w:t>
      </w:r>
      <w:r>
        <w:rPr>
          <w:rFonts w:cs="Times New Roman"/>
          <w:i/>
          <w:color w:val="222222"/>
          <w:szCs w:val="24"/>
          <w:shd w:val="clear" w:color="auto" w:fill="FFFFFF"/>
          <w:lang w:val="en-US"/>
        </w:rPr>
        <w:t>Digital signal processing</w:t>
      </w:r>
      <w:r>
        <w:rPr>
          <w:rFonts w:cs="Times New Roman"/>
          <w:color w:val="222222"/>
          <w:szCs w:val="24"/>
          <w:shd w:val="clear" w:color="auto" w:fill="FFFFFF"/>
          <w:lang w:val="en-US"/>
        </w:rPr>
        <w:t>. </w:t>
      </w:r>
      <w:r>
        <w:rPr>
          <w:rFonts w:cs="Times New Roman"/>
          <w:iCs/>
          <w:color w:val="222222"/>
          <w:szCs w:val="24"/>
          <w:shd w:val="clear" w:color="auto" w:fill="FFFFFF"/>
          <w:lang w:val="en-US"/>
        </w:rPr>
        <w:t>PHI Publication: New Delhi, India</w:t>
      </w:r>
      <w:r>
        <w:rPr>
          <w:rFonts w:cs="Times New Roman"/>
          <w:color w:val="222222"/>
          <w:szCs w:val="24"/>
          <w:shd w:val="clear" w:color="auto" w:fill="FFFFFF"/>
          <w:lang w:val="en-US"/>
        </w:rPr>
        <w:t>.</w:t>
      </w:r>
    </w:p>
    <w:p w14:paraId="5F0F2BE2" w14:textId="77777777" w:rsidR="003C5C47" w:rsidRDefault="003C5C47" w:rsidP="001B7C87">
      <w:pPr>
        <w:ind w:left="709" w:hanging="709"/>
        <w:rPr>
          <w:rFonts w:cs="Times New Roman"/>
          <w:szCs w:val="24"/>
        </w:rPr>
      </w:pPr>
      <w:r w:rsidRPr="006354D1">
        <w:rPr>
          <w:rFonts w:cs="Times New Roman"/>
          <w:szCs w:val="24"/>
        </w:rPr>
        <w:t>Purcell, E J.,</w:t>
      </w:r>
      <w:r w:rsidRPr="006354D1">
        <w:rPr>
          <w:rFonts w:cs="Times New Roman"/>
          <w:color w:val="222222"/>
          <w:szCs w:val="24"/>
          <w:shd w:val="clear" w:color="auto" w:fill="FFFFFF"/>
        </w:rPr>
        <w:t xml:space="preserve"> y </w:t>
      </w:r>
      <w:proofErr w:type="spellStart"/>
      <w:r w:rsidRPr="006354D1">
        <w:rPr>
          <w:rFonts w:cs="Times New Roman"/>
          <w:szCs w:val="24"/>
        </w:rPr>
        <w:t>Rigdon</w:t>
      </w:r>
      <w:proofErr w:type="spellEnd"/>
      <w:r w:rsidRPr="006354D1">
        <w:rPr>
          <w:rFonts w:cs="Times New Roman"/>
          <w:szCs w:val="24"/>
        </w:rPr>
        <w:t xml:space="preserve">, S. E.; </w:t>
      </w:r>
      <w:proofErr w:type="spellStart"/>
      <w:r w:rsidRPr="006354D1">
        <w:rPr>
          <w:rFonts w:cs="Times New Roman"/>
          <w:szCs w:val="24"/>
        </w:rPr>
        <w:t>Varbeg</w:t>
      </w:r>
      <w:proofErr w:type="spellEnd"/>
      <w:r w:rsidRPr="006354D1">
        <w:rPr>
          <w:rFonts w:cs="Times New Roman"/>
          <w:szCs w:val="24"/>
        </w:rPr>
        <w:t xml:space="preserve">, D. E. (2007). </w:t>
      </w:r>
      <w:r>
        <w:rPr>
          <w:rFonts w:cs="Times New Roman"/>
          <w:i/>
          <w:szCs w:val="24"/>
        </w:rPr>
        <w:t>Cálculo</w:t>
      </w:r>
      <w:r>
        <w:rPr>
          <w:rFonts w:cs="Times New Roman"/>
          <w:szCs w:val="24"/>
        </w:rPr>
        <w:t>, Pearson Educación.</w:t>
      </w:r>
    </w:p>
    <w:p w14:paraId="64135314" w14:textId="77777777" w:rsidR="003C5C47" w:rsidRDefault="003C5C47" w:rsidP="001B7C87">
      <w:pPr>
        <w:ind w:left="709" w:hanging="709"/>
        <w:rPr>
          <w:rFonts w:cs="Times New Roman"/>
          <w:szCs w:val="24"/>
        </w:rPr>
      </w:pPr>
      <w:r>
        <w:rPr>
          <w:rFonts w:cs="Times New Roman"/>
          <w:kern w:val="22"/>
          <w:szCs w:val="24"/>
        </w:rPr>
        <w:t>Sánchez, J. A. M.</w:t>
      </w:r>
      <w:r>
        <w:rPr>
          <w:rFonts w:cs="Times New Roman"/>
          <w:szCs w:val="24"/>
        </w:rPr>
        <w:t xml:space="preserve"> (2019</w:t>
      </w:r>
      <w:r>
        <w:rPr>
          <w:rFonts w:cs="Times New Roman"/>
          <w:i/>
          <w:szCs w:val="24"/>
        </w:rPr>
        <w:t xml:space="preserve">). </w:t>
      </w:r>
      <w:r>
        <w:rPr>
          <w:rFonts w:cs="Times New Roman"/>
          <w:szCs w:val="24"/>
        </w:rPr>
        <w:t xml:space="preserve">Investigaciones en clase de matemáticas con GeoGebra, XIII </w:t>
      </w:r>
      <w:proofErr w:type="spellStart"/>
      <w:r>
        <w:rPr>
          <w:rFonts w:cs="Times New Roman"/>
          <w:szCs w:val="24"/>
        </w:rPr>
        <w:t>jornades</w:t>
      </w:r>
      <w:proofErr w:type="spellEnd"/>
      <w:r>
        <w:rPr>
          <w:rFonts w:cs="Times New Roman"/>
          <w:szCs w:val="24"/>
        </w:rPr>
        <w:t xml:space="preserve"> </w:t>
      </w:r>
      <w:proofErr w:type="spellStart"/>
      <w:r>
        <w:rPr>
          <w:rFonts w:cs="Times New Roman"/>
          <w:szCs w:val="24"/>
        </w:rPr>
        <w:t>d’Educació</w:t>
      </w:r>
      <w:proofErr w:type="spellEnd"/>
      <w:r>
        <w:rPr>
          <w:rFonts w:cs="Times New Roman"/>
          <w:szCs w:val="24"/>
        </w:rPr>
        <w:t xml:space="preserve"> </w:t>
      </w:r>
      <w:proofErr w:type="spellStart"/>
      <w:r>
        <w:rPr>
          <w:rFonts w:cs="Times New Roman"/>
          <w:szCs w:val="24"/>
        </w:rPr>
        <w:t>Matemàtica</w:t>
      </w:r>
      <w:proofErr w:type="spellEnd"/>
      <w:r>
        <w:rPr>
          <w:rFonts w:cs="Times New Roman"/>
          <w:szCs w:val="24"/>
        </w:rPr>
        <w:t xml:space="preserve"> de la </w:t>
      </w:r>
      <w:proofErr w:type="spellStart"/>
      <w:r>
        <w:rPr>
          <w:rFonts w:cs="Times New Roman"/>
          <w:szCs w:val="24"/>
        </w:rPr>
        <w:t>Comunittat</w:t>
      </w:r>
      <w:proofErr w:type="spellEnd"/>
      <w:r>
        <w:rPr>
          <w:rFonts w:cs="Times New Roman"/>
          <w:szCs w:val="24"/>
        </w:rPr>
        <w:t xml:space="preserve"> Valenciana: </w:t>
      </w:r>
      <w:proofErr w:type="spellStart"/>
      <w:r>
        <w:rPr>
          <w:rFonts w:cs="Times New Roman"/>
          <w:i/>
          <w:szCs w:val="24"/>
        </w:rPr>
        <w:t>Innovació</w:t>
      </w:r>
      <w:proofErr w:type="spellEnd"/>
      <w:r>
        <w:rPr>
          <w:rFonts w:cs="Times New Roman"/>
          <w:i/>
          <w:szCs w:val="24"/>
        </w:rPr>
        <w:t xml:space="preserve"> i </w:t>
      </w:r>
      <w:proofErr w:type="spellStart"/>
      <w:r>
        <w:rPr>
          <w:rFonts w:cs="Times New Roman"/>
          <w:i/>
          <w:szCs w:val="24"/>
        </w:rPr>
        <w:t>tecnologia</w:t>
      </w:r>
      <w:proofErr w:type="spellEnd"/>
      <w:r>
        <w:rPr>
          <w:rFonts w:cs="Times New Roman"/>
          <w:i/>
          <w:szCs w:val="24"/>
        </w:rPr>
        <w:t xml:space="preserve"> en </w:t>
      </w:r>
      <w:proofErr w:type="spellStart"/>
      <w:r>
        <w:rPr>
          <w:rFonts w:cs="Times New Roman"/>
          <w:i/>
          <w:szCs w:val="24"/>
        </w:rPr>
        <w:t>educació</w:t>
      </w:r>
      <w:proofErr w:type="spellEnd"/>
      <w:r>
        <w:rPr>
          <w:rFonts w:cs="Times New Roman"/>
          <w:i/>
          <w:szCs w:val="24"/>
        </w:rPr>
        <w:t xml:space="preserve"> </w:t>
      </w:r>
      <w:proofErr w:type="spellStart"/>
      <w:r>
        <w:rPr>
          <w:rFonts w:cs="Times New Roman"/>
          <w:i/>
          <w:szCs w:val="24"/>
        </w:rPr>
        <w:t>matemàtica</w:t>
      </w:r>
      <w:proofErr w:type="spellEnd"/>
      <w:r>
        <w:rPr>
          <w:rFonts w:cs="Times New Roman"/>
          <w:i/>
          <w:szCs w:val="24"/>
        </w:rPr>
        <w:t>. Instituto de Ciencias de la Educación</w:t>
      </w:r>
      <w:r>
        <w:rPr>
          <w:rFonts w:cs="Times New Roman"/>
          <w:szCs w:val="24"/>
        </w:rPr>
        <w:t>.</w:t>
      </w:r>
    </w:p>
    <w:p w14:paraId="546723D8" w14:textId="77777777" w:rsidR="003C5C47" w:rsidRDefault="003C5C47" w:rsidP="001B7C87">
      <w:pPr>
        <w:ind w:left="709" w:hanging="709"/>
        <w:rPr>
          <w:rFonts w:cs="Times New Roman"/>
          <w:szCs w:val="24"/>
        </w:rPr>
      </w:pPr>
      <w:r>
        <w:rPr>
          <w:rFonts w:cs="Times New Roman"/>
          <w:szCs w:val="24"/>
        </w:rPr>
        <w:t>Sandoval-Hernández, M. A., Hernández-Méndez, S., Torreblanca-</w:t>
      </w:r>
      <w:proofErr w:type="spellStart"/>
      <w:r>
        <w:rPr>
          <w:rFonts w:cs="Times New Roman"/>
          <w:szCs w:val="24"/>
        </w:rPr>
        <w:t>Bouchan</w:t>
      </w:r>
      <w:proofErr w:type="spellEnd"/>
      <w:r>
        <w:rPr>
          <w:rFonts w:cs="Times New Roman"/>
          <w:szCs w:val="24"/>
        </w:rPr>
        <w:t>, S. E., y Díaz-Arango, G. U. (2021b). Actualización de contenidos en el campo disciplinar de matemáticas del componente propedéutico del bachillerato tecnológico: el caso de las funciones especiales. </w:t>
      </w:r>
      <w:r>
        <w:rPr>
          <w:rFonts w:cs="Times New Roman"/>
          <w:i/>
          <w:iCs/>
          <w:szCs w:val="24"/>
        </w:rPr>
        <w:t>RIDE Revista Iberoamericana Para La Investigación Y El Desarrollo Educativo</w:t>
      </w:r>
      <w:r>
        <w:rPr>
          <w:rFonts w:cs="Times New Roman"/>
          <w:szCs w:val="24"/>
        </w:rPr>
        <w:t>, </w:t>
      </w:r>
      <w:r>
        <w:rPr>
          <w:rFonts w:cs="Times New Roman"/>
          <w:i/>
          <w:iCs/>
          <w:szCs w:val="24"/>
        </w:rPr>
        <w:t>12</w:t>
      </w:r>
      <w:r>
        <w:rPr>
          <w:rFonts w:cs="Times New Roman"/>
          <w:szCs w:val="24"/>
        </w:rPr>
        <w:t>(23). https://doi.org/10.23913/ride.v12i23.1044</w:t>
      </w:r>
    </w:p>
    <w:p w14:paraId="13D6FFCC" w14:textId="77777777" w:rsidR="003C5C47" w:rsidRPr="006354D1" w:rsidRDefault="003C5C47" w:rsidP="001B7C87">
      <w:pPr>
        <w:ind w:left="709" w:hanging="709"/>
        <w:rPr>
          <w:rFonts w:cs="Times New Roman"/>
          <w:szCs w:val="24"/>
        </w:rPr>
      </w:pPr>
      <w:r>
        <w:rPr>
          <w:rFonts w:cs="Times New Roman"/>
          <w:color w:val="000000"/>
          <w:szCs w:val="24"/>
          <w:shd w:val="clear" w:color="auto" w:fill="FFFFFF"/>
        </w:rPr>
        <w:t>Sandoval-</w:t>
      </w:r>
      <w:proofErr w:type="spellStart"/>
      <w:r>
        <w:rPr>
          <w:rFonts w:cs="Times New Roman"/>
          <w:color w:val="000000"/>
          <w:szCs w:val="24"/>
          <w:shd w:val="clear" w:color="auto" w:fill="FFFFFF"/>
        </w:rPr>
        <w:t>Hernandez</w:t>
      </w:r>
      <w:proofErr w:type="spellEnd"/>
      <w:r>
        <w:rPr>
          <w:rFonts w:cs="Times New Roman"/>
          <w:color w:val="000000"/>
          <w:szCs w:val="24"/>
          <w:shd w:val="clear" w:color="auto" w:fill="FFFFFF"/>
        </w:rPr>
        <w:t xml:space="preserve">, M., </w:t>
      </w:r>
      <w:proofErr w:type="spellStart"/>
      <w:r>
        <w:rPr>
          <w:rFonts w:cs="Times New Roman"/>
          <w:color w:val="000000"/>
          <w:szCs w:val="24"/>
          <w:shd w:val="clear" w:color="auto" w:fill="FFFFFF"/>
        </w:rPr>
        <w:t>Vazquez</w:t>
      </w:r>
      <w:proofErr w:type="spellEnd"/>
      <w:r>
        <w:rPr>
          <w:rFonts w:cs="Times New Roman"/>
          <w:color w:val="000000"/>
          <w:szCs w:val="24"/>
          <w:shd w:val="clear" w:color="auto" w:fill="FFFFFF"/>
        </w:rPr>
        <w:t xml:space="preserve">-Leal, H, </w:t>
      </w:r>
      <w:proofErr w:type="spellStart"/>
      <w:r>
        <w:rPr>
          <w:rFonts w:cs="Times New Roman"/>
          <w:color w:val="000000"/>
          <w:szCs w:val="24"/>
          <w:shd w:val="clear" w:color="auto" w:fill="FFFFFF"/>
        </w:rPr>
        <w:t>Filobello</w:t>
      </w:r>
      <w:proofErr w:type="spellEnd"/>
      <w:r>
        <w:rPr>
          <w:rFonts w:cs="Times New Roman"/>
          <w:color w:val="000000"/>
          <w:szCs w:val="24"/>
          <w:shd w:val="clear" w:color="auto" w:fill="FFFFFF"/>
        </w:rPr>
        <w:t>-Nino, U., De-Leo-Baquero, E. Bielma-</w:t>
      </w:r>
      <w:proofErr w:type="spellStart"/>
      <w:r>
        <w:rPr>
          <w:rFonts w:cs="Times New Roman"/>
          <w:color w:val="000000"/>
          <w:szCs w:val="24"/>
          <w:shd w:val="clear" w:color="auto" w:fill="FFFFFF"/>
        </w:rPr>
        <w:t>Perez</w:t>
      </w:r>
      <w:proofErr w:type="spellEnd"/>
      <w:r>
        <w:rPr>
          <w:rFonts w:cs="Times New Roman"/>
          <w:color w:val="000000"/>
          <w:szCs w:val="24"/>
          <w:shd w:val="clear" w:color="auto" w:fill="FFFFFF"/>
        </w:rPr>
        <w:t>, A.C. Vichi-</w:t>
      </w:r>
      <w:proofErr w:type="gramStart"/>
      <w:r>
        <w:rPr>
          <w:rFonts w:cs="Times New Roman"/>
          <w:color w:val="000000"/>
          <w:szCs w:val="24"/>
          <w:shd w:val="clear" w:color="auto" w:fill="FFFFFF"/>
        </w:rPr>
        <w:t>Mendoza ,</w:t>
      </w:r>
      <w:proofErr w:type="gramEnd"/>
      <w:r>
        <w:rPr>
          <w:rFonts w:cs="Times New Roman"/>
          <w:color w:val="000000"/>
          <w:szCs w:val="24"/>
          <w:shd w:val="clear" w:color="auto" w:fill="FFFFFF"/>
        </w:rPr>
        <w:t xml:space="preserve"> J.C., </w:t>
      </w:r>
      <w:proofErr w:type="spellStart"/>
      <w:r>
        <w:rPr>
          <w:rFonts w:cs="Times New Roman"/>
          <w:color w:val="000000"/>
          <w:szCs w:val="24"/>
          <w:shd w:val="clear" w:color="auto" w:fill="FFFFFF"/>
        </w:rPr>
        <w:t>Alvarez</w:t>
      </w:r>
      <w:proofErr w:type="spellEnd"/>
      <w:r>
        <w:rPr>
          <w:rFonts w:cs="Times New Roman"/>
          <w:color w:val="000000"/>
          <w:szCs w:val="24"/>
          <w:shd w:val="clear" w:color="auto" w:fill="FFFFFF"/>
        </w:rPr>
        <w:t>-Gasca, O., Contreras-</w:t>
      </w:r>
      <w:proofErr w:type="spellStart"/>
      <w:r>
        <w:rPr>
          <w:rFonts w:cs="Times New Roman"/>
          <w:color w:val="000000"/>
          <w:szCs w:val="24"/>
          <w:shd w:val="clear" w:color="auto" w:fill="FFFFFF"/>
        </w:rPr>
        <w:t>Hernandez</w:t>
      </w:r>
      <w:proofErr w:type="spellEnd"/>
      <w:r>
        <w:rPr>
          <w:rFonts w:cs="Times New Roman"/>
          <w:color w:val="000000"/>
          <w:szCs w:val="24"/>
          <w:shd w:val="clear" w:color="auto" w:fill="FFFFFF"/>
        </w:rPr>
        <w:t xml:space="preserve">, A.D., </w:t>
      </w:r>
      <w:proofErr w:type="spellStart"/>
      <w:r>
        <w:rPr>
          <w:rFonts w:cs="Times New Roman"/>
          <w:color w:val="000000"/>
          <w:szCs w:val="24"/>
          <w:shd w:val="clear" w:color="auto" w:fill="FFFFFF"/>
        </w:rPr>
        <w:t>Bagatella</w:t>
      </w:r>
      <w:proofErr w:type="spellEnd"/>
      <w:r>
        <w:rPr>
          <w:rFonts w:cs="Times New Roman"/>
          <w:color w:val="000000"/>
          <w:szCs w:val="24"/>
          <w:shd w:val="clear" w:color="auto" w:fill="FFFFFF"/>
        </w:rPr>
        <w:t>-Flores, N., Palma-</w:t>
      </w:r>
      <w:proofErr w:type="spellStart"/>
      <w:r>
        <w:rPr>
          <w:rFonts w:cs="Times New Roman"/>
          <w:color w:val="000000"/>
          <w:szCs w:val="24"/>
          <w:shd w:val="clear" w:color="auto" w:fill="FFFFFF"/>
        </w:rPr>
        <w:t>Grayeb</w:t>
      </w:r>
      <w:proofErr w:type="spellEnd"/>
      <w:r>
        <w:rPr>
          <w:rFonts w:cs="Times New Roman"/>
          <w:color w:val="000000"/>
          <w:szCs w:val="24"/>
          <w:shd w:val="clear" w:color="auto" w:fill="FFFFFF"/>
        </w:rPr>
        <w:t xml:space="preserve">, B.E., </w:t>
      </w:r>
      <w:proofErr w:type="spellStart"/>
      <w:r>
        <w:rPr>
          <w:rFonts w:cs="Times New Roman"/>
          <w:color w:val="000000"/>
          <w:szCs w:val="24"/>
          <w:shd w:val="clear" w:color="auto" w:fill="FFFFFF"/>
        </w:rPr>
        <w:t>Sanchez</w:t>
      </w:r>
      <w:proofErr w:type="spellEnd"/>
      <w:r>
        <w:rPr>
          <w:rFonts w:cs="Times New Roman"/>
          <w:color w:val="000000"/>
          <w:szCs w:val="24"/>
          <w:shd w:val="clear" w:color="auto" w:fill="FFFFFF"/>
        </w:rPr>
        <w:t>-Orea, J. y Cuellar-</w:t>
      </w:r>
      <w:proofErr w:type="spellStart"/>
      <w:r>
        <w:rPr>
          <w:rFonts w:cs="Times New Roman"/>
          <w:color w:val="000000"/>
          <w:szCs w:val="24"/>
          <w:shd w:val="clear" w:color="auto" w:fill="FFFFFF"/>
        </w:rPr>
        <w:t>Hernandez</w:t>
      </w:r>
      <w:proofErr w:type="spellEnd"/>
      <w:r>
        <w:rPr>
          <w:rFonts w:cs="Times New Roman"/>
          <w:color w:val="000000"/>
          <w:szCs w:val="24"/>
          <w:shd w:val="clear" w:color="auto" w:fill="FFFFFF"/>
        </w:rPr>
        <w:t>, L. (2021a).</w:t>
      </w:r>
      <w:r>
        <w:rPr>
          <w:rFonts w:cs="Times New Roman"/>
          <w:color w:val="222222"/>
          <w:szCs w:val="24"/>
          <w:shd w:val="clear" w:color="auto" w:fill="FFFFFF"/>
        </w:rPr>
        <w:t xml:space="preserve"> </w:t>
      </w:r>
      <w:r w:rsidRPr="00914882">
        <w:rPr>
          <w:rFonts w:cs="Times New Roman"/>
          <w:color w:val="222222"/>
          <w:szCs w:val="24"/>
          <w:shd w:val="clear" w:color="auto" w:fill="FFFFFF"/>
          <w:lang w:val="en-US"/>
        </w:rPr>
        <w:t xml:space="preserve">The Quadratic Equation and its Numerical Roots. </w:t>
      </w:r>
      <w:r>
        <w:rPr>
          <w:rFonts w:cs="Times New Roman"/>
          <w:i/>
          <w:iCs/>
          <w:color w:val="222222"/>
          <w:szCs w:val="24"/>
          <w:shd w:val="clear" w:color="auto" w:fill="FFFFFF"/>
          <w:lang w:val="en-US"/>
        </w:rPr>
        <w:t>International Journal of Engineering Research y Technology</w:t>
      </w:r>
      <w:r>
        <w:rPr>
          <w:rFonts w:cs="Times New Roman"/>
          <w:iCs/>
          <w:color w:val="222222"/>
          <w:szCs w:val="24"/>
          <w:shd w:val="clear" w:color="auto" w:fill="FFFFFF"/>
          <w:lang w:val="en-US"/>
        </w:rPr>
        <w:t xml:space="preserve">. </w:t>
      </w:r>
      <w:r w:rsidRPr="006354D1">
        <w:rPr>
          <w:rFonts w:cs="Times New Roman"/>
          <w:iCs/>
          <w:color w:val="222222"/>
          <w:szCs w:val="24"/>
          <w:shd w:val="clear" w:color="auto" w:fill="FFFFFF"/>
        </w:rPr>
        <w:t>10(6). 301-305.</w:t>
      </w:r>
    </w:p>
    <w:p w14:paraId="3A1FDEEC" w14:textId="77777777" w:rsidR="003C5C47" w:rsidRDefault="003C5C47" w:rsidP="001B7C87">
      <w:pPr>
        <w:widowControl/>
        <w:suppressAutoHyphens w:val="0"/>
        <w:ind w:left="709" w:hanging="709"/>
        <w:rPr>
          <w:rFonts w:cs="Times New Roman"/>
          <w:b/>
          <w:color w:val="FF0000"/>
          <w:szCs w:val="24"/>
          <w:lang w:val="en-US"/>
        </w:rPr>
      </w:pPr>
      <w:r w:rsidRPr="006354D1">
        <w:rPr>
          <w:rFonts w:cs="Times New Roman"/>
          <w:color w:val="222222"/>
          <w:szCs w:val="24"/>
          <w:shd w:val="clear" w:color="auto" w:fill="FFFFFF"/>
        </w:rPr>
        <w:lastRenderedPageBreak/>
        <w:t>Sandoval-</w:t>
      </w:r>
      <w:proofErr w:type="spellStart"/>
      <w:r w:rsidRPr="006354D1">
        <w:rPr>
          <w:rFonts w:cs="Times New Roman"/>
          <w:color w:val="222222"/>
          <w:szCs w:val="24"/>
          <w:shd w:val="clear" w:color="auto" w:fill="FFFFFF"/>
        </w:rPr>
        <w:t>Hernandez</w:t>
      </w:r>
      <w:proofErr w:type="spellEnd"/>
      <w:r w:rsidRPr="006354D1">
        <w:rPr>
          <w:rFonts w:cs="Times New Roman"/>
          <w:color w:val="222222"/>
          <w:szCs w:val="24"/>
          <w:shd w:val="clear" w:color="auto" w:fill="FFFFFF"/>
        </w:rPr>
        <w:t xml:space="preserve">, M. A., </w:t>
      </w:r>
      <w:proofErr w:type="spellStart"/>
      <w:r w:rsidRPr="006354D1">
        <w:rPr>
          <w:rFonts w:cs="Times New Roman"/>
          <w:color w:val="222222"/>
          <w:szCs w:val="24"/>
          <w:shd w:val="clear" w:color="auto" w:fill="FFFFFF"/>
        </w:rPr>
        <w:t>Alvarez</w:t>
      </w:r>
      <w:proofErr w:type="spellEnd"/>
      <w:r w:rsidRPr="006354D1">
        <w:rPr>
          <w:rFonts w:cs="Times New Roman"/>
          <w:color w:val="222222"/>
          <w:szCs w:val="24"/>
          <w:shd w:val="clear" w:color="auto" w:fill="FFFFFF"/>
        </w:rPr>
        <w:t>-Gasca, O., Contreras-</w:t>
      </w:r>
      <w:proofErr w:type="spellStart"/>
      <w:r w:rsidRPr="006354D1">
        <w:rPr>
          <w:rFonts w:cs="Times New Roman"/>
          <w:color w:val="222222"/>
          <w:szCs w:val="24"/>
          <w:shd w:val="clear" w:color="auto" w:fill="FFFFFF"/>
        </w:rPr>
        <w:t>Hernandez</w:t>
      </w:r>
      <w:proofErr w:type="spellEnd"/>
      <w:r w:rsidRPr="006354D1">
        <w:rPr>
          <w:rFonts w:cs="Times New Roman"/>
          <w:color w:val="222222"/>
          <w:szCs w:val="24"/>
          <w:shd w:val="clear" w:color="auto" w:fill="FFFFFF"/>
        </w:rPr>
        <w:t xml:space="preserve">, A. D., </w:t>
      </w:r>
      <w:proofErr w:type="spellStart"/>
      <w:r w:rsidRPr="006354D1">
        <w:rPr>
          <w:rFonts w:cs="Times New Roman"/>
          <w:color w:val="222222"/>
          <w:szCs w:val="24"/>
          <w:shd w:val="clear" w:color="auto" w:fill="FFFFFF"/>
        </w:rPr>
        <w:t>Pretelin</w:t>
      </w:r>
      <w:proofErr w:type="spellEnd"/>
      <w:r w:rsidRPr="006354D1">
        <w:rPr>
          <w:rFonts w:cs="Times New Roman"/>
          <w:color w:val="222222"/>
          <w:szCs w:val="24"/>
          <w:shd w:val="clear" w:color="auto" w:fill="FFFFFF"/>
        </w:rPr>
        <w:t>-Canela, J. E., Palma-</w:t>
      </w:r>
      <w:proofErr w:type="spellStart"/>
      <w:r w:rsidRPr="006354D1">
        <w:rPr>
          <w:rFonts w:cs="Times New Roman"/>
          <w:color w:val="222222"/>
          <w:szCs w:val="24"/>
          <w:shd w:val="clear" w:color="auto" w:fill="FFFFFF"/>
        </w:rPr>
        <w:t>Grayeb</w:t>
      </w:r>
      <w:proofErr w:type="spellEnd"/>
      <w:r w:rsidRPr="006354D1">
        <w:rPr>
          <w:rFonts w:cs="Times New Roman"/>
          <w:color w:val="222222"/>
          <w:szCs w:val="24"/>
          <w:shd w:val="clear" w:color="auto" w:fill="FFFFFF"/>
        </w:rPr>
        <w:t xml:space="preserve">, B. E., </w:t>
      </w:r>
      <w:proofErr w:type="spellStart"/>
      <w:r w:rsidRPr="006354D1">
        <w:rPr>
          <w:rFonts w:cs="Times New Roman"/>
          <w:color w:val="222222"/>
          <w:szCs w:val="24"/>
          <w:shd w:val="clear" w:color="auto" w:fill="FFFFFF"/>
        </w:rPr>
        <w:t>Jimenez-Fernandez</w:t>
      </w:r>
      <w:proofErr w:type="spellEnd"/>
      <w:r w:rsidRPr="006354D1">
        <w:rPr>
          <w:rFonts w:cs="Times New Roman"/>
          <w:color w:val="222222"/>
          <w:szCs w:val="24"/>
          <w:shd w:val="clear" w:color="auto" w:fill="FFFFFF"/>
        </w:rPr>
        <w:t xml:space="preserve">, V. M., </w:t>
      </w:r>
      <w:proofErr w:type="spellStart"/>
      <w:r w:rsidRPr="006354D1">
        <w:rPr>
          <w:rFonts w:cs="Times New Roman"/>
          <w:color w:val="222222"/>
          <w:szCs w:val="24"/>
          <w:shd w:val="clear" w:color="auto" w:fill="FFFFFF"/>
        </w:rPr>
        <w:t>Filobello</w:t>
      </w:r>
      <w:proofErr w:type="spellEnd"/>
      <w:r w:rsidRPr="006354D1">
        <w:rPr>
          <w:rFonts w:cs="Times New Roman"/>
          <w:color w:val="222222"/>
          <w:szCs w:val="24"/>
          <w:shd w:val="clear" w:color="auto" w:fill="FFFFFF"/>
        </w:rPr>
        <w:t xml:space="preserve">-Nino, U., Pereyra-Diaz, D., </w:t>
      </w:r>
      <w:proofErr w:type="spellStart"/>
      <w:r w:rsidRPr="006354D1">
        <w:rPr>
          <w:rFonts w:cs="Times New Roman"/>
          <w:color w:val="222222"/>
          <w:szCs w:val="24"/>
          <w:shd w:val="clear" w:color="auto" w:fill="FFFFFF"/>
        </w:rPr>
        <w:t>Hernandez</w:t>
      </w:r>
      <w:proofErr w:type="spellEnd"/>
      <w:r w:rsidRPr="006354D1">
        <w:rPr>
          <w:rFonts w:cs="Times New Roman"/>
          <w:color w:val="222222"/>
          <w:szCs w:val="24"/>
          <w:shd w:val="clear" w:color="auto" w:fill="FFFFFF"/>
        </w:rPr>
        <w:t>-Machuca, S.F., Sampieri-</w:t>
      </w:r>
      <w:proofErr w:type="spellStart"/>
      <w:r w:rsidRPr="006354D1">
        <w:rPr>
          <w:rFonts w:cs="Times New Roman"/>
          <w:color w:val="222222"/>
          <w:szCs w:val="24"/>
          <w:shd w:val="clear" w:color="auto" w:fill="FFFFFF"/>
        </w:rPr>
        <w:t>Gonzalez</w:t>
      </w:r>
      <w:proofErr w:type="spellEnd"/>
      <w:r w:rsidRPr="006354D1">
        <w:rPr>
          <w:rFonts w:cs="Times New Roman"/>
          <w:color w:val="222222"/>
          <w:szCs w:val="24"/>
          <w:shd w:val="clear" w:color="auto" w:fill="FFFFFF"/>
        </w:rPr>
        <w:t>, C. E., González-Martínez, F.J., Castaneda-</w:t>
      </w:r>
      <w:proofErr w:type="spellStart"/>
      <w:r w:rsidRPr="006354D1">
        <w:rPr>
          <w:rFonts w:cs="Times New Roman"/>
          <w:color w:val="222222"/>
          <w:szCs w:val="24"/>
          <w:shd w:val="clear" w:color="auto" w:fill="FFFFFF"/>
        </w:rPr>
        <w:t>Sheissa</w:t>
      </w:r>
      <w:proofErr w:type="spellEnd"/>
      <w:r w:rsidRPr="006354D1">
        <w:rPr>
          <w:rFonts w:cs="Times New Roman"/>
          <w:color w:val="222222"/>
          <w:szCs w:val="24"/>
          <w:shd w:val="clear" w:color="auto" w:fill="FFFFFF"/>
        </w:rPr>
        <w:t xml:space="preserve">, R., </w:t>
      </w:r>
      <w:proofErr w:type="spellStart"/>
      <w:r w:rsidRPr="006354D1">
        <w:rPr>
          <w:rFonts w:cs="Times New Roman"/>
          <w:color w:val="222222"/>
          <w:szCs w:val="24"/>
          <w:shd w:val="clear" w:color="auto" w:fill="FFFFFF"/>
        </w:rPr>
        <w:t>Hernandez-Mendez</w:t>
      </w:r>
      <w:proofErr w:type="spellEnd"/>
      <w:r w:rsidRPr="006354D1">
        <w:rPr>
          <w:rFonts w:cs="Times New Roman"/>
          <w:color w:val="222222"/>
          <w:szCs w:val="24"/>
          <w:shd w:val="clear" w:color="auto" w:fill="FFFFFF"/>
        </w:rPr>
        <w:t xml:space="preserve">, S., </w:t>
      </w:r>
      <w:proofErr w:type="spellStart"/>
      <w:r w:rsidRPr="006354D1">
        <w:rPr>
          <w:rFonts w:cs="Times New Roman"/>
          <w:color w:val="222222"/>
          <w:szCs w:val="24"/>
          <w:shd w:val="clear" w:color="auto" w:fill="FFFFFF"/>
        </w:rPr>
        <w:t>Matias-Perez</w:t>
      </w:r>
      <w:proofErr w:type="spellEnd"/>
      <w:r w:rsidRPr="006354D1">
        <w:rPr>
          <w:rFonts w:cs="Times New Roman"/>
          <w:color w:val="222222"/>
          <w:szCs w:val="24"/>
          <w:shd w:val="clear" w:color="auto" w:fill="FFFFFF"/>
        </w:rPr>
        <w:t>, J., Cuellar-</w:t>
      </w:r>
      <w:proofErr w:type="spellStart"/>
      <w:r w:rsidRPr="006354D1">
        <w:rPr>
          <w:rFonts w:cs="Times New Roman"/>
          <w:color w:val="222222"/>
          <w:szCs w:val="24"/>
          <w:shd w:val="clear" w:color="auto" w:fill="FFFFFF"/>
        </w:rPr>
        <w:t>Hernandez</w:t>
      </w:r>
      <w:proofErr w:type="spellEnd"/>
      <w:r w:rsidRPr="006354D1">
        <w:rPr>
          <w:rFonts w:cs="Times New Roman"/>
          <w:color w:val="222222"/>
          <w:szCs w:val="24"/>
          <w:shd w:val="clear" w:color="auto" w:fill="FFFFFF"/>
        </w:rPr>
        <w:t>, L., Hoyos-Reyes, C., Cervantes-</w:t>
      </w:r>
      <w:proofErr w:type="spellStart"/>
      <w:r w:rsidRPr="006354D1">
        <w:rPr>
          <w:rFonts w:cs="Times New Roman"/>
          <w:color w:val="222222"/>
          <w:szCs w:val="24"/>
          <w:shd w:val="clear" w:color="auto" w:fill="FFFFFF"/>
        </w:rPr>
        <w:t>Perez</w:t>
      </w:r>
      <w:proofErr w:type="spellEnd"/>
      <w:r w:rsidRPr="006354D1">
        <w:rPr>
          <w:rFonts w:cs="Times New Roman"/>
          <w:color w:val="222222"/>
          <w:szCs w:val="24"/>
          <w:shd w:val="clear" w:color="auto" w:fill="FFFFFF"/>
        </w:rPr>
        <w:t xml:space="preserve">, J., Varela-Lara, L.J., Vázquez-Aguirre, J.L., Gil-Adalid, L., Fernández-Rocha, J.L., </w:t>
      </w:r>
      <w:proofErr w:type="spellStart"/>
      <w:r w:rsidRPr="006354D1">
        <w:rPr>
          <w:rFonts w:cs="Times New Roman"/>
          <w:color w:val="222222"/>
          <w:szCs w:val="24"/>
          <w:shd w:val="clear" w:color="auto" w:fill="FFFFFF"/>
        </w:rPr>
        <w:t>Bagatella</w:t>
      </w:r>
      <w:proofErr w:type="spellEnd"/>
      <w:r w:rsidRPr="006354D1">
        <w:rPr>
          <w:rFonts w:cs="Times New Roman"/>
          <w:color w:val="222222"/>
          <w:szCs w:val="24"/>
          <w:shd w:val="clear" w:color="auto" w:fill="FFFFFF"/>
        </w:rPr>
        <w:t xml:space="preserve">-Flores, N., y </w:t>
      </w:r>
      <w:proofErr w:type="spellStart"/>
      <w:r w:rsidRPr="006354D1">
        <w:rPr>
          <w:rFonts w:cs="Times New Roman"/>
          <w:color w:val="222222"/>
          <w:szCs w:val="24"/>
          <w:shd w:val="clear" w:color="auto" w:fill="FFFFFF"/>
        </w:rPr>
        <w:t>Vazquez</w:t>
      </w:r>
      <w:proofErr w:type="spellEnd"/>
      <w:r w:rsidRPr="006354D1">
        <w:rPr>
          <w:rFonts w:cs="Times New Roman"/>
          <w:color w:val="222222"/>
          <w:szCs w:val="24"/>
          <w:shd w:val="clear" w:color="auto" w:fill="FFFFFF"/>
        </w:rPr>
        <w:t>-Leal, H. (2019a)</w:t>
      </w:r>
      <w:r w:rsidRPr="006354D1">
        <w:rPr>
          <w:rFonts w:cs="Times New Roman"/>
          <w:i/>
          <w:color w:val="222222"/>
          <w:szCs w:val="24"/>
          <w:shd w:val="clear" w:color="auto" w:fill="FFFFFF"/>
        </w:rPr>
        <w:t xml:space="preserve">. </w:t>
      </w:r>
      <w:r>
        <w:rPr>
          <w:rFonts w:cs="Times New Roman"/>
          <w:color w:val="222222"/>
          <w:szCs w:val="24"/>
          <w:shd w:val="clear" w:color="auto" w:fill="FFFFFF"/>
          <w:lang w:val="en-US"/>
        </w:rPr>
        <w:t>Exploring the classic perturbation method for obtaining single and multiple solutions of nonlinear algebraic problems with application to microelectronic circuits. </w:t>
      </w:r>
      <w:r>
        <w:rPr>
          <w:rFonts w:cs="Times New Roman"/>
          <w:i/>
          <w:iCs/>
          <w:color w:val="222222"/>
          <w:szCs w:val="24"/>
          <w:shd w:val="clear" w:color="auto" w:fill="FFFFFF"/>
          <w:lang w:val="en-US"/>
        </w:rPr>
        <w:t>International Journal of Engineering Research y Technology</w:t>
      </w:r>
      <w:r>
        <w:rPr>
          <w:rFonts w:cs="Times New Roman"/>
          <w:color w:val="222222"/>
          <w:szCs w:val="24"/>
          <w:shd w:val="clear" w:color="auto" w:fill="FFFFFF"/>
          <w:lang w:val="en-US"/>
        </w:rPr>
        <w:t>. </w:t>
      </w:r>
      <w:r>
        <w:rPr>
          <w:rFonts w:cs="Times New Roman"/>
          <w:iCs/>
          <w:color w:val="222222"/>
          <w:szCs w:val="24"/>
          <w:shd w:val="clear" w:color="auto" w:fill="FFFFFF"/>
          <w:lang w:val="en-US"/>
        </w:rPr>
        <w:t>8</w:t>
      </w:r>
      <w:r>
        <w:rPr>
          <w:rFonts w:cs="Times New Roman"/>
          <w:color w:val="222222"/>
          <w:szCs w:val="24"/>
          <w:shd w:val="clear" w:color="auto" w:fill="FFFFFF"/>
          <w:lang w:val="en-US"/>
        </w:rPr>
        <w:t>(9). 636-645.</w:t>
      </w:r>
    </w:p>
    <w:p w14:paraId="73B7C4D8" w14:textId="77777777" w:rsidR="003C5C47" w:rsidRDefault="003C5C47" w:rsidP="001B7C87">
      <w:pPr>
        <w:ind w:left="709" w:hanging="709"/>
        <w:rPr>
          <w:rFonts w:cs="Times New Roman"/>
          <w:caps/>
          <w:kern w:val="24"/>
          <w:szCs w:val="24"/>
        </w:rPr>
      </w:pPr>
      <w:r>
        <w:rPr>
          <w:rFonts w:cs="Times New Roman"/>
          <w:color w:val="222222"/>
          <w:szCs w:val="24"/>
          <w:shd w:val="clear" w:color="auto" w:fill="FFFFFF"/>
          <w:lang w:val="en-US"/>
        </w:rPr>
        <w:t xml:space="preserve">Sandoval-Hernandez, M. A., Vazquez-Leal, H., </w:t>
      </w:r>
      <w:proofErr w:type="spellStart"/>
      <w:r>
        <w:rPr>
          <w:rFonts w:cs="Times New Roman"/>
          <w:color w:val="222222"/>
          <w:szCs w:val="24"/>
          <w:shd w:val="clear" w:color="auto" w:fill="FFFFFF"/>
          <w:lang w:val="en-US"/>
        </w:rPr>
        <w:t>Filobello</w:t>
      </w:r>
      <w:proofErr w:type="spellEnd"/>
      <w:r>
        <w:rPr>
          <w:rFonts w:cs="Times New Roman"/>
          <w:color w:val="222222"/>
          <w:szCs w:val="24"/>
          <w:shd w:val="clear" w:color="auto" w:fill="FFFFFF"/>
          <w:lang w:val="en-US"/>
        </w:rPr>
        <w:t>-Nino, U., y Hernandez-Martinez, L. (2019b). New handy and accurate approximation for the Gaussian integrals with applications to science and engineering. </w:t>
      </w:r>
      <w:r>
        <w:rPr>
          <w:rFonts w:cs="Times New Roman"/>
          <w:i/>
          <w:iCs/>
          <w:color w:val="222222"/>
          <w:szCs w:val="24"/>
          <w:shd w:val="clear" w:color="auto" w:fill="FFFFFF"/>
        </w:rPr>
        <w:t xml:space="preserve">Open </w:t>
      </w:r>
      <w:proofErr w:type="spellStart"/>
      <w:r>
        <w:rPr>
          <w:rFonts w:cs="Times New Roman"/>
          <w:i/>
          <w:iCs/>
          <w:color w:val="222222"/>
          <w:szCs w:val="24"/>
          <w:shd w:val="clear" w:color="auto" w:fill="FFFFFF"/>
        </w:rPr>
        <w:t>Mathematics</w:t>
      </w:r>
      <w:proofErr w:type="spellEnd"/>
      <w:r>
        <w:rPr>
          <w:rFonts w:cs="Times New Roman"/>
          <w:color w:val="222222"/>
          <w:szCs w:val="24"/>
          <w:shd w:val="clear" w:color="auto" w:fill="FFFFFF"/>
        </w:rPr>
        <w:t>, </w:t>
      </w:r>
      <w:r>
        <w:rPr>
          <w:rFonts w:cs="Times New Roman"/>
          <w:i/>
          <w:iCs/>
          <w:color w:val="222222"/>
          <w:szCs w:val="24"/>
          <w:shd w:val="clear" w:color="auto" w:fill="FFFFFF"/>
        </w:rPr>
        <w:t>17</w:t>
      </w:r>
      <w:r>
        <w:rPr>
          <w:rFonts w:cs="Times New Roman"/>
          <w:color w:val="222222"/>
          <w:szCs w:val="24"/>
          <w:shd w:val="clear" w:color="auto" w:fill="FFFFFF"/>
        </w:rPr>
        <w:t>(1), 1774-1793.</w:t>
      </w:r>
    </w:p>
    <w:p w14:paraId="6C078CC0" w14:textId="77777777" w:rsidR="003C5C47" w:rsidRDefault="003C5C47" w:rsidP="001B7C87">
      <w:pPr>
        <w:pStyle w:val="HTMLconformatoprevio"/>
        <w:spacing w:line="360" w:lineRule="auto"/>
        <w:ind w:left="709" w:hanging="709"/>
        <w:jc w:val="both"/>
        <w:rPr>
          <w:rFonts w:ascii="Times New Roman" w:hAnsi="Times New Roman" w:cs="Times New Roman"/>
          <w:color w:val="222222"/>
          <w:sz w:val="24"/>
          <w:szCs w:val="24"/>
          <w:highlight w:val="yellow"/>
          <w:shd w:val="clear" w:color="auto" w:fill="FFFFFF"/>
        </w:rPr>
      </w:pPr>
      <w:r>
        <w:rPr>
          <w:rFonts w:ascii="Times New Roman" w:hAnsi="Times New Roman" w:cs="Times New Roman"/>
          <w:color w:val="222222"/>
          <w:sz w:val="24"/>
          <w:szCs w:val="24"/>
          <w:shd w:val="clear" w:color="auto" w:fill="FFFFFF"/>
        </w:rPr>
        <w:t>Soto, D., Gómez, K., Silva, H., y Cordero, F. (2012). Exclusión, cotidiano e identidad: una problemática fundamental del aprendizaje de la matemática.</w:t>
      </w:r>
      <w:r>
        <w:rPr>
          <w:rFonts w:ascii="Times New Roman" w:hAnsi="Times New Roman" w:cs="Times New Roman"/>
          <w:sz w:val="24"/>
          <w:szCs w:val="24"/>
        </w:rPr>
        <w:t xml:space="preserve"> </w:t>
      </w:r>
      <w:r>
        <w:rPr>
          <w:rFonts w:ascii="Times New Roman" w:hAnsi="Times New Roman" w:cs="Times New Roman"/>
          <w:i/>
          <w:color w:val="000000"/>
          <w:sz w:val="24"/>
          <w:szCs w:val="24"/>
        </w:rPr>
        <w:t xml:space="preserve">Comité Latinoamericano de Matemática Educativa AC, </w:t>
      </w:r>
      <w:r>
        <w:rPr>
          <w:rFonts w:ascii="Times New Roman" w:hAnsi="Times New Roman" w:cs="Times New Roman"/>
          <w:sz w:val="24"/>
          <w:szCs w:val="24"/>
        </w:rPr>
        <w:t xml:space="preserve"> 1041-1048.</w:t>
      </w:r>
    </w:p>
    <w:p w14:paraId="78AF8C5F" w14:textId="77777777" w:rsidR="003C5C47" w:rsidRDefault="003C5C47" w:rsidP="001B7C87">
      <w:pPr>
        <w:ind w:left="709" w:hanging="709"/>
        <w:rPr>
          <w:rFonts w:cs="Times New Roman"/>
          <w:szCs w:val="24"/>
          <w:highlight w:val="yellow"/>
        </w:rPr>
      </w:pPr>
      <w:r>
        <w:rPr>
          <w:rFonts w:cs="Times New Roman"/>
          <w:color w:val="222222"/>
          <w:szCs w:val="24"/>
          <w:shd w:val="clear" w:color="auto" w:fill="FFFFFF"/>
        </w:rPr>
        <w:t xml:space="preserve">Soto, D., y Cantoral, R. (2014). Discurso matemático escolar y exclusión. Una visión </w:t>
      </w:r>
      <w:proofErr w:type="spellStart"/>
      <w:r>
        <w:rPr>
          <w:rFonts w:cs="Times New Roman"/>
          <w:color w:val="222222"/>
          <w:szCs w:val="24"/>
          <w:shd w:val="clear" w:color="auto" w:fill="FFFFFF"/>
        </w:rPr>
        <w:t>socioepistemológica</w:t>
      </w:r>
      <w:proofErr w:type="spellEnd"/>
      <w:r>
        <w:rPr>
          <w:rFonts w:cs="Times New Roman"/>
          <w:color w:val="222222"/>
          <w:szCs w:val="24"/>
          <w:shd w:val="clear" w:color="auto" w:fill="FFFFFF"/>
        </w:rPr>
        <w:t>. </w:t>
      </w:r>
      <w:proofErr w:type="spellStart"/>
      <w:r>
        <w:rPr>
          <w:rFonts w:cs="Times New Roman"/>
          <w:i/>
          <w:iCs/>
          <w:color w:val="222222"/>
          <w:szCs w:val="24"/>
          <w:shd w:val="clear" w:color="auto" w:fill="FFFFFF"/>
        </w:rPr>
        <w:t>Bolema</w:t>
      </w:r>
      <w:proofErr w:type="spellEnd"/>
      <w:r>
        <w:rPr>
          <w:rFonts w:cs="Times New Roman"/>
          <w:i/>
          <w:iCs/>
          <w:color w:val="222222"/>
          <w:szCs w:val="24"/>
          <w:shd w:val="clear" w:color="auto" w:fill="FFFFFF"/>
        </w:rPr>
        <w:t xml:space="preserve">: </w:t>
      </w:r>
      <w:proofErr w:type="spellStart"/>
      <w:r>
        <w:rPr>
          <w:rFonts w:cs="Times New Roman"/>
          <w:i/>
          <w:iCs/>
          <w:color w:val="222222"/>
          <w:szCs w:val="24"/>
          <w:shd w:val="clear" w:color="auto" w:fill="FFFFFF"/>
        </w:rPr>
        <w:t>Boletim</w:t>
      </w:r>
      <w:proofErr w:type="spellEnd"/>
      <w:r>
        <w:rPr>
          <w:rFonts w:cs="Times New Roman"/>
          <w:i/>
          <w:iCs/>
          <w:color w:val="222222"/>
          <w:szCs w:val="24"/>
          <w:shd w:val="clear" w:color="auto" w:fill="FFFFFF"/>
        </w:rPr>
        <w:t xml:space="preserve"> de </w:t>
      </w:r>
      <w:proofErr w:type="spellStart"/>
      <w:r>
        <w:rPr>
          <w:rFonts w:cs="Times New Roman"/>
          <w:i/>
          <w:iCs/>
          <w:color w:val="222222"/>
          <w:szCs w:val="24"/>
          <w:shd w:val="clear" w:color="auto" w:fill="FFFFFF"/>
        </w:rPr>
        <w:t>Educação</w:t>
      </w:r>
      <w:proofErr w:type="spellEnd"/>
      <w:r>
        <w:rPr>
          <w:rFonts w:cs="Times New Roman"/>
          <w:i/>
          <w:iCs/>
          <w:color w:val="222222"/>
          <w:szCs w:val="24"/>
          <w:shd w:val="clear" w:color="auto" w:fill="FFFFFF"/>
        </w:rPr>
        <w:t xml:space="preserve"> Matemática</w:t>
      </w:r>
      <w:r>
        <w:rPr>
          <w:rFonts w:cs="Times New Roman"/>
          <w:color w:val="222222"/>
          <w:szCs w:val="24"/>
          <w:shd w:val="clear" w:color="auto" w:fill="FFFFFF"/>
        </w:rPr>
        <w:t>. </w:t>
      </w:r>
      <w:r>
        <w:rPr>
          <w:rFonts w:cs="Times New Roman"/>
          <w:iCs/>
          <w:color w:val="222222"/>
          <w:szCs w:val="24"/>
          <w:shd w:val="clear" w:color="auto" w:fill="FFFFFF"/>
        </w:rPr>
        <w:t>28</w:t>
      </w:r>
      <w:r>
        <w:rPr>
          <w:rFonts w:cs="Times New Roman"/>
          <w:color w:val="222222"/>
          <w:szCs w:val="24"/>
          <w:shd w:val="clear" w:color="auto" w:fill="FFFFFF"/>
        </w:rPr>
        <w:t>(50), 1525-1544.</w:t>
      </w:r>
    </w:p>
    <w:p w14:paraId="01A904A3" w14:textId="77777777" w:rsidR="003C5C47" w:rsidRDefault="003C5C47" w:rsidP="001B7C87">
      <w:pPr>
        <w:ind w:left="709" w:hanging="709"/>
        <w:rPr>
          <w:rFonts w:cs="Times New Roman"/>
          <w:szCs w:val="24"/>
        </w:rPr>
      </w:pPr>
      <w:r>
        <w:rPr>
          <w:rFonts w:cs="Times New Roman"/>
          <w:color w:val="222222"/>
          <w:szCs w:val="24"/>
          <w:shd w:val="clear" w:color="auto" w:fill="FFFFFF"/>
        </w:rPr>
        <w:t>Spiegel, M. R (1994). </w:t>
      </w:r>
      <w:r>
        <w:rPr>
          <w:rFonts w:cs="Times New Roman"/>
          <w:i/>
          <w:iCs/>
          <w:color w:val="222222"/>
          <w:szCs w:val="24"/>
          <w:shd w:val="clear" w:color="auto" w:fill="FFFFFF"/>
        </w:rPr>
        <w:t>Estadística</w:t>
      </w:r>
      <w:r>
        <w:rPr>
          <w:rFonts w:cs="Times New Roman"/>
          <w:color w:val="222222"/>
          <w:szCs w:val="24"/>
          <w:shd w:val="clear" w:color="auto" w:fill="FFFFFF"/>
        </w:rPr>
        <w:t xml:space="preserve">. Serie </w:t>
      </w:r>
      <w:proofErr w:type="spellStart"/>
      <w:r>
        <w:rPr>
          <w:rFonts w:cs="Times New Roman"/>
          <w:color w:val="222222"/>
          <w:szCs w:val="24"/>
          <w:shd w:val="clear" w:color="auto" w:fill="FFFFFF"/>
        </w:rPr>
        <w:t>Schaum</w:t>
      </w:r>
      <w:proofErr w:type="spellEnd"/>
      <w:r>
        <w:rPr>
          <w:rFonts w:cs="Times New Roman"/>
          <w:color w:val="222222"/>
          <w:szCs w:val="24"/>
          <w:shd w:val="clear" w:color="auto" w:fill="FFFFFF"/>
        </w:rPr>
        <w:t xml:space="preserve"> McGraw-Hill. </w:t>
      </w:r>
    </w:p>
    <w:p w14:paraId="4C2398E3" w14:textId="77777777" w:rsidR="003C5C47" w:rsidRPr="006354D1" w:rsidRDefault="003C5C47" w:rsidP="001B7C87">
      <w:pPr>
        <w:ind w:left="709" w:hanging="709"/>
        <w:rPr>
          <w:rFonts w:cs="Times New Roman"/>
          <w:szCs w:val="24"/>
          <w:lang w:val="en-US"/>
        </w:rPr>
      </w:pPr>
      <w:r w:rsidRPr="006354D1">
        <w:rPr>
          <w:rFonts w:cs="Times New Roman"/>
          <w:szCs w:val="24"/>
          <w:lang w:val="en-US"/>
        </w:rPr>
        <w:t xml:space="preserve">Stewart, J.  (2015). </w:t>
      </w:r>
      <w:r w:rsidRPr="006354D1">
        <w:rPr>
          <w:rFonts w:cs="Times New Roman"/>
          <w:i/>
          <w:szCs w:val="24"/>
          <w:lang w:val="en-US"/>
        </w:rPr>
        <w:t xml:space="preserve">Single variable calculus: Early </w:t>
      </w:r>
      <w:proofErr w:type="spellStart"/>
      <w:r w:rsidRPr="006354D1">
        <w:rPr>
          <w:rFonts w:cs="Times New Roman"/>
          <w:i/>
          <w:szCs w:val="24"/>
          <w:lang w:val="en-US"/>
        </w:rPr>
        <w:t>trascendentals</w:t>
      </w:r>
      <w:proofErr w:type="spellEnd"/>
      <w:r w:rsidRPr="006354D1">
        <w:rPr>
          <w:rFonts w:cs="Times New Roman"/>
          <w:szCs w:val="24"/>
          <w:lang w:val="en-US"/>
        </w:rPr>
        <w:t>, Cengage Learning.</w:t>
      </w:r>
    </w:p>
    <w:p w14:paraId="0CAD14BC" w14:textId="77777777" w:rsidR="003C5C47" w:rsidRDefault="003C5C47" w:rsidP="001B7C87">
      <w:pPr>
        <w:ind w:left="709" w:hanging="709"/>
        <w:rPr>
          <w:rFonts w:cs="Times New Roman"/>
          <w:szCs w:val="24"/>
          <w:lang w:val="en-US"/>
        </w:rPr>
      </w:pPr>
      <w:r>
        <w:rPr>
          <w:rFonts w:cs="Times New Roman"/>
          <w:color w:val="222222"/>
          <w:szCs w:val="24"/>
          <w:shd w:val="clear" w:color="auto" w:fill="FFFFFF"/>
          <w:lang w:val="en-US"/>
        </w:rPr>
        <w:t xml:space="preserve">Stewart, J., Redlin, L., y Saleem, W. (2007). </w:t>
      </w:r>
      <w:r w:rsidRPr="00914882">
        <w:rPr>
          <w:rFonts w:cs="Times New Roman"/>
          <w:i/>
          <w:color w:val="222222"/>
          <w:szCs w:val="24"/>
          <w:shd w:val="clear" w:color="auto" w:fill="FFFFFF"/>
          <w:lang w:val="pt-PT"/>
        </w:rPr>
        <w:t>Precálculo, Matemáticas para el cálculo</w:t>
      </w:r>
      <w:r w:rsidRPr="00914882">
        <w:rPr>
          <w:rFonts w:cs="Times New Roman"/>
          <w:color w:val="222222"/>
          <w:szCs w:val="24"/>
          <w:shd w:val="clear" w:color="auto" w:fill="FFFFFF"/>
          <w:lang w:val="pt-PT"/>
        </w:rPr>
        <w:t xml:space="preserve">. </w:t>
      </w:r>
      <w:r>
        <w:rPr>
          <w:rFonts w:cs="Times New Roman"/>
          <w:color w:val="222222"/>
          <w:szCs w:val="24"/>
          <w:shd w:val="clear" w:color="auto" w:fill="FFFFFF"/>
          <w:lang w:val="en-US"/>
        </w:rPr>
        <w:t>5th. </w:t>
      </w:r>
      <w:r>
        <w:rPr>
          <w:rFonts w:cs="Times New Roman"/>
          <w:i/>
          <w:iCs/>
          <w:color w:val="222222"/>
          <w:szCs w:val="24"/>
          <w:shd w:val="clear" w:color="auto" w:fill="FFFFFF"/>
          <w:lang w:val="en-US"/>
        </w:rPr>
        <w:t xml:space="preserve">Ed., </w:t>
      </w:r>
      <w:r>
        <w:rPr>
          <w:rFonts w:cs="Times New Roman"/>
          <w:iCs/>
          <w:color w:val="222222"/>
          <w:szCs w:val="24"/>
          <w:shd w:val="clear" w:color="auto" w:fill="FFFFFF"/>
          <w:lang w:val="en-US"/>
        </w:rPr>
        <w:t>Cengage Learning</w:t>
      </w:r>
      <w:r>
        <w:rPr>
          <w:rFonts w:cs="Times New Roman"/>
          <w:color w:val="222222"/>
          <w:szCs w:val="24"/>
          <w:shd w:val="clear" w:color="auto" w:fill="FFFFFF"/>
          <w:lang w:val="en-US"/>
        </w:rPr>
        <w:t>.</w:t>
      </w:r>
    </w:p>
    <w:p w14:paraId="67012E30" w14:textId="77777777" w:rsidR="003C5C47" w:rsidRDefault="003C5C47" w:rsidP="001B7C87">
      <w:pPr>
        <w:ind w:left="709" w:hanging="709"/>
        <w:rPr>
          <w:rFonts w:cs="Times New Roman"/>
          <w:szCs w:val="24"/>
        </w:rPr>
      </w:pPr>
      <w:r>
        <w:rPr>
          <w:rFonts w:cs="Times New Roman"/>
          <w:szCs w:val="24"/>
          <w:lang w:val="en-US"/>
        </w:rPr>
        <w:t xml:space="preserve">Stewart J., (2012). </w:t>
      </w:r>
      <w:r>
        <w:rPr>
          <w:rFonts w:cs="Times New Roman"/>
          <w:i/>
          <w:szCs w:val="24"/>
          <w:lang w:val="en-US"/>
        </w:rPr>
        <w:t xml:space="preserve">Single Variable Calculus Early </w:t>
      </w:r>
      <w:proofErr w:type="spellStart"/>
      <w:r>
        <w:rPr>
          <w:rFonts w:cs="Times New Roman"/>
          <w:i/>
          <w:szCs w:val="24"/>
          <w:lang w:val="en-US"/>
        </w:rPr>
        <w:t>Trascendentals</w:t>
      </w:r>
      <w:proofErr w:type="spellEnd"/>
      <w:r>
        <w:rPr>
          <w:rFonts w:cs="Times New Roman"/>
          <w:szCs w:val="24"/>
          <w:lang w:val="en-US"/>
        </w:rPr>
        <w:t>, 7</w:t>
      </w:r>
      <w:r>
        <w:rPr>
          <w:rFonts w:cs="Times New Roman"/>
          <w:szCs w:val="24"/>
          <w:vertAlign w:val="superscript"/>
          <w:lang w:val="en-US"/>
        </w:rPr>
        <w:t>th</w:t>
      </w:r>
      <w:r>
        <w:rPr>
          <w:rFonts w:cs="Times New Roman"/>
          <w:szCs w:val="24"/>
          <w:lang w:val="en-US"/>
        </w:rPr>
        <w:t xml:space="preserve"> Edition. </w:t>
      </w:r>
      <w:proofErr w:type="spellStart"/>
      <w:r>
        <w:rPr>
          <w:rFonts w:cs="Times New Roman"/>
          <w:szCs w:val="24"/>
        </w:rPr>
        <w:t>Books</w:t>
      </w:r>
      <w:proofErr w:type="spellEnd"/>
      <w:r>
        <w:rPr>
          <w:rFonts w:cs="Times New Roman"/>
          <w:szCs w:val="24"/>
        </w:rPr>
        <w:t xml:space="preserve">/Cole Cengage </w:t>
      </w:r>
      <w:proofErr w:type="spellStart"/>
      <w:r>
        <w:rPr>
          <w:rFonts w:cs="Times New Roman"/>
          <w:szCs w:val="24"/>
        </w:rPr>
        <w:t>Learning</w:t>
      </w:r>
      <w:proofErr w:type="spellEnd"/>
      <w:r>
        <w:rPr>
          <w:rFonts w:cs="Times New Roman"/>
          <w:szCs w:val="24"/>
        </w:rPr>
        <w:t xml:space="preserve">. </w:t>
      </w:r>
    </w:p>
    <w:p w14:paraId="3355C2A0" w14:textId="77777777" w:rsidR="003C5C47" w:rsidRDefault="003C5C47" w:rsidP="001B7C87">
      <w:pPr>
        <w:ind w:left="709" w:hanging="709"/>
        <w:rPr>
          <w:rFonts w:cs="Times New Roman"/>
          <w:szCs w:val="24"/>
        </w:rPr>
      </w:pPr>
      <w:r>
        <w:rPr>
          <w:rFonts w:cs="Times New Roman"/>
          <w:szCs w:val="24"/>
        </w:rPr>
        <w:t>Torres-</w:t>
      </w:r>
      <w:proofErr w:type="spellStart"/>
      <w:r>
        <w:rPr>
          <w:rFonts w:cs="Times New Roman"/>
          <w:szCs w:val="24"/>
        </w:rPr>
        <w:t>Remon</w:t>
      </w:r>
      <w:proofErr w:type="spellEnd"/>
      <w:r>
        <w:rPr>
          <w:rFonts w:cs="Times New Roman"/>
          <w:szCs w:val="24"/>
        </w:rPr>
        <w:t xml:space="preserve">, (2016). M. </w:t>
      </w:r>
      <w:r>
        <w:rPr>
          <w:rFonts w:cs="Times New Roman"/>
          <w:i/>
          <w:szCs w:val="24"/>
        </w:rPr>
        <w:t>Aplicaciones con VBA con Excel</w:t>
      </w:r>
      <w:r>
        <w:rPr>
          <w:rFonts w:cs="Times New Roman"/>
          <w:szCs w:val="24"/>
        </w:rPr>
        <w:t>, Alfaomega.</w:t>
      </w:r>
    </w:p>
    <w:p w14:paraId="7C185022" w14:textId="77777777" w:rsidR="003C5C47" w:rsidRDefault="003C5C47" w:rsidP="001B7C87">
      <w:pPr>
        <w:ind w:left="709" w:hanging="709"/>
        <w:rPr>
          <w:rFonts w:cs="Times New Roman"/>
          <w:color w:val="222222"/>
          <w:szCs w:val="24"/>
          <w:shd w:val="clear" w:color="auto" w:fill="FFFFFF"/>
        </w:rPr>
      </w:pPr>
      <w:proofErr w:type="spellStart"/>
      <w:r>
        <w:rPr>
          <w:rFonts w:cs="Times New Roman"/>
          <w:color w:val="222222"/>
          <w:szCs w:val="24"/>
          <w:shd w:val="clear" w:color="auto" w:fill="FFFFFF"/>
        </w:rPr>
        <w:t>Uriza</w:t>
      </w:r>
      <w:proofErr w:type="spellEnd"/>
      <w:r>
        <w:rPr>
          <w:rFonts w:cs="Times New Roman"/>
          <w:color w:val="222222"/>
          <w:szCs w:val="24"/>
          <w:shd w:val="clear" w:color="auto" w:fill="FFFFFF"/>
        </w:rPr>
        <w:t xml:space="preserve">, R. C., Espinosa, G. M., y </w:t>
      </w:r>
      <w:proofErr w:type="spellStart"/>
      <w:r>
        <w:rPr>
          <w:rFonts w:cs="Times New Roman"/>
          <w:color w:val="222222"/>
          <w:szCs w:val="24"/>
          <w:shd w:val="clear" w:color="auto" w:fill="FFFFFF"/>
        </w:rPr>
        <w:t>Gasperini</w:t>
      </w:r>
      <w:proofErr w:type="spellEnd"/>
      <w:r>
        <w:rPr>
          <w:rFonts w:cs="Times New Roman"/>
          <w:color w:val="222222"/>
          <w:szCs w:val="24"/>
          <w:shd w:val="clear" w:color="auto" w:fill="FFFFFF"/>
        </w:rPr>
        <w:t xml:space="preserve">, D. R. (2015). Análisis del discurso Matemático Escolar en los libros de texto, una mirada desde la Teoría </w:t>
      </w:r>
      <w:proofErr w:type="spellStart"/>
      <w:r>
        <w:rPr>
          <w:rFonts w:cs="Times New Roman"/>
          <w:color w:val="222222"/>
          <w:szCs w:val="24"/>
          <w:shd w:val="clear" w:color="auto" w:fill="FFFFFF"/>
        </w:rPr>
        <w:t>Socioepistemológica</w:t>
      </w:r>
      <w:proofErr w:type="spellEnd"/>
      <w:r>
        <w:rPr>
          <w:rFonts w:cs="Times New Roman"/>
          <w:color w:val="222222"/>
          <w:szCs w:val="24"/>
          <w:shd w:val="clear" w:color="auto" w:fill="FFFFFF"/>
        </w:rPr>
        <w:t>. </w:t>
      </w:r>
      <w:r>
        <w:rPr>
          <w:rFonts w:cs="Times New Roman"/>
          <w:i/>
          <w:iCs/>
          <w:color w:val="222222"/>
          <w:szCs w:val="24"/>
          <w:shd w:val="clear" w:color="auto" w:fill="FFFFFF"/>
        </w:rPr>
        <w:t>Avances de Investigación en Educación Matemática</w:t>
      </w:r>
      <w:r>
        <w:rPr>
          <w:rFonts w:cs="Times New Roman"/>
          <w:color w:val="222222"/>
          <w:szCs w:val="24"/>
          <w:shd w:val="clear" w:color="auto" w:fill="FFFFFF"/>
        </w:rPr>
        <w:t>, 8, 9-28.</w:t>
      </w:r>
    </w:p>
    <w:p w14:paraId="4BC72AA7" w14:textId="77777777" w:rsidR="003C5C47" w:rsidRDefault="003C5C47" w:rsidP="001B7C87">
      <w:pPr>
        <w:pStyle w:val="Subttulo"/>
        <w:spacing w:before="0" w:after="0" w:line="360" w:lineRule="auto"/>
        <w:ind w:left="709" w:hanging="709"/>
        <w:rPr>
          <w:rFonts w:cs="Times New Roman"/>
          <w:sz w:val="24"/>
          <w:szCs w:val="24"/>
          <w:shd w:val="clear" w:color="auto" w:fill="FFFFFF"/>
          <w:lang w:val="en-US"/>
        </w:rPr>
      </w:pPr>
      <w:proofErr w:type="spellStart"/>
      <w:r>
        <w:rPr>
          <w:rFonts w:cs="Times New Roman"/>
          <w:sz w:val="24"/>
          <w:szCs w:val="24"/>
          <w:shd w:val="clear" w:color="auto" w:fill="FFFFFF"/>
        </w:rPr>
        <w:t>Vazquez</w:t>
      </w:r>
      <w:proofErr w:type="spellEnd"/>
      <w:r>
        <w:rPr>
          <w:rFonts w:cs="Times New Roman"/>
          <w:sz w:val="24"/>
          <w:szCs w:val="24"/>
          <w:shd w:val="clear" w:color="auto" w:fill="FFFFFF"/>
        </w:rPr>
        <w:t>-Leal, H., Sandoval-</w:t>
      </w:r>
      <w:proofErr w:type="spellStart"/>
      <w:r>
        <w:rPr>
          <w:rFonts w:cs="Times New Roman"/>
          <w:sz w:val="24"/>
          <w:szCs w:val="24"/>
          <w:shd w:val="clear" w:color="auto" w:fill="FFFFFF"/>
        </w:rPr>
        <w:t>Hernandez</w:t>
      </w:r>
      <w:proofErr w:type="spellEnd"/>
      <w:r>
        <w:rPr>
          <w:rFonts w:cs="Times New Roman"/>
          <w:sz w:val="24"/>
          <w:szCs w:val="24"/>
          <w:shd w:val="clear" w:color="auto" w:fill="FFFFFF"/>
        </w:rPr>
        <w:t xml:space="preserve">, M. A., </w:t>
      </w:r>
      <w:proofErr w:type="spellStart"/>
      <w:r>
        <w:rPr>
          <w:rFonts w:cs="Times New Roman"/>
          <w:sz w:val="24"/>
          <w:szCs w:val="24"/>
          <w:shd w:val="clear" w:color="auto" w:fill="FFFFFF"/>
        </w:rPr>
        <w:t>Garcia-Gervacio</w:t>
      </w:r>
      <w:proofErr w:type="spellEnd"/>
      <w:r>
        <w:rPr>
          <w:rFonts w:cs="Times New Roman"/>
          <w:sz w:val="24"/>
          <w:szCs w:val="24"/>
          <w:shd w:val="clear" w:color="auto" w:fill="FFFFFF"/>
        </w:rPr>
        <w:t xml:space="preserve">, J. L., Herrera-May, A. L., y </w:t>
      </w:r>
      <w:proofErr w:type="spellStart"/>
      <w:r>
        <w:rPr>
          <w:rFonts w:cs="Times New Roman"/>
          <w:sz w:val="24"/>
          <w:szCs w:val="24"/>
          <w:shd w:val="clear" w:color="auto" w:fill="FFFFFF"/>
        </w:rPr>
        <w:t>Filobello</w:t>
      </w:r>
      <w:proofErr w:type="spellEnd"/>
      <w:r>
        <w:rPr>
          <w:rFonts w:cs="Times New Roman"/>
          <w:sz w:val="24"/>
          <w:szCs w:val="24"/>
          <w:shd w:val="clear" w:color="auto" w:fill="FFFFFF"/>
        </w:rPr>
        <w:t xml:space="preserve">-Nino, U. A. (2019). </w:t>
      </w:r>
      <w:r>
        <w:rPr>
          <w:rFonts w:cs="Times New Roman"/>
          <w:sz w:val="24"/>
          <w:szCs w:val="24"/>
          <w:shd w:val="clear" w:color="auto" w:fill="FFFFFF"/>
          <w:lang w:val="en-US"/>
        </w:rPr>
        <w:t>PSEM approximations for both branches of lambert function with applications. </w:t>
      </w:r>
      <w:r>
        <w:rPr>
          <w:rFonts w:cs="Times New Roman"/>
          <w:i/>
          <w:iCs/>
          <w:sz w:val="24"/>
          <w:szCs w:val="24"/>
          <w:shd w:val="clear" w:color="auto" w:fill="FFFFFF"/>
          <w:lang w:val="en-US"/>
        </w:rPr>
        <w:t>Discrete Dynamics in Nature and Society</w:t>
      </w:r>
      <w:r>
        <w:rPr>
          <w:rFonts w:cs="Times New Roman"/>
          <w:sz w:val="24"/>
          <w:szCs w:val="24"/>
          <w:shd w:val="clear" w:color="auto" w:fill="FFFFFF"/>
          <w:lang w:val="en-US"/>
        </w:rPr>
        <w:t>, </w:t>
      </w:r>
      <w:r>
        <w:rPr>
          <w:rFonts w:cs="Times New Roman"/>
          <w:i/>
          <w:iCs/>
          <w:sz w:val="24"/>
          <w:szCs w:val="24"/>
          <w:shd w:val="clear" w:color="auto" w:fill="FFFFFF"/>
          <w:lang w:val="en-US"/>
        </w:rPr>
        <w:t>2019</w:t>
      </w:r>
      <w:r>
        <w:rPr>
          <w:rFonts w:cs="Times New Roman"/>
          <w:sz w:val="24"/>
          <w:szCs w:val="24"/>
          <w:shd w:val="clear" w:color="auto" w:fill="FFFFFF"/>
          <w:lang w:val="en-US"/>
        </w:rPr>
        <w:t>.</w:t>
      </w:r>
    </w:p>
    <w:p w14:paraId="076C59B4" w14:textId="1E4114E4" w:rsidR="003C5C47" w:rsidRDefault="003C5C47" w:rsidP="001B7C87">
      <w:pPr>
        <w:widowControl/>
        <w:ind w:left="709" w:hanging="709"/>
        <w:rPr>
          <w:rFonts w:cs="Times New Roman"/>
          <w:szCs w:val="24"/>
        </w:rPr>
      </w:pPr>
      <w:r w:rsidRPr="003C2632">
        <w:rPr>
          <w:rFonts w:cs="Times New Roman"/>
          <w:color w:val="222222"/>
          <w:szCs w:val="24"/>
          <w:shd w:val="clear" w:color="auto" w:fill="FFFFFF"/>
          <w:lang w:val="en-US"/>
        </w:rPr>
        <w:t>Zill, D. G., Hernández, A. E. G., y López, E. F. (2002). </w:t>
      </w:r>
      <w:r>
        <w:rPr>
          <w:rFonts w:cs="Times New Roman"/>
          <w:i/>
          <w:iCs/>
          <w:color w:val="222222"/>
          <w:szCs w:val="24"/>
          <w:shd w:val="clear" w:color="auto" w:fill="FFFFFF"/>
        </w:rPr>
        <w:t>Ecuaciones diferenciales con aplicaciones de modelado.</w:t>
      </w:r>
      <w:r>
        <w:rPr>
          <w:rFonts w:cs="Times New Roman"/>
          <w:color w:val="222222"/>
          <w:szCs w:val="24"/>
          <w:shd w:val="clear" w:color="auto" w:fill="FFFFFF"/>
        </w:rPr>
        <w:t xml:space="preserve"> México: Thomson </w:t>
      </w:r>
      <w:proofErr w:type="spellStart"/>
      <w:r>
        <w:rPr>
          <w:rFonts w:cs="Times New Roman"/>
          <w:color w:val="222222"/>
          <w:szCs w:val="24"/>
          <w:shd w:val="clear" w:color="auto" w:fill="FFFFFF"/>
        </w:rPr>
        <w:t>Learning</w:t>
      </w:r>
      <w:proofErr w:type="spellEnd"/>
      <w:r>
        <w:rPr>
          <w:rFonts w:cs="Times New Roman"/>
          <w:color w:val="222222"/>
          <w:szCs w:val="24"/>
          <w:shd w:val="clear" w:color="auto" w:fill="FFFFFF"/>
        </w:rPr>
        <w:t>.</w:t>
      </w:r>
    </w:p>
    <w:tbl>
      <w:tblPr>
        <w:tblStyle w:val="Style12"/>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045"/>
        <w:gridCol w:w="6315"/>
      </w:tblGrid>
      <w:tr w:rsidR="006D5A19" w:rsidRPr="00EC3D39" w14:paraId="3D537EA3" w14:textId="77777777" w:rsidTr="006D5A19">
        <w:trPr>
          <w:jc w:val="center"/>
        </w:trPr>
        <w:tc>
          <w:tcPr>
            <w:tcW w:w="3045" w:type="dxa"/>
            <w:shd w:val="clear" w:color="auto" w:fill="auto"/>
            <w:tcMar>
              <w:top w:w="100" w:type="dxa"/>
              <w:left w:w="100" w:type="dxa"/>
              <w:bottom w:w="100" w:type="dxa"/>
              <w:right w:w="100" w:type="dxa"/>
            </w:tcMar>
          </w:tcPr>
          <w:p w14:paraId="155873F7" w14:textId="77777777" w:rsidR="006D5A19" w:rsidRPr="00EC3D39" w:rsidRDefault="006D5A19" w:rsidP="00EC3D39">
            <w:pPr>
              <w:pStyle w:val="Ttulo3"/>
              <w:spacing w:before="0" w:after="0"/>
              <w:outlineLvl w:val="2"/>
              <w:rPr>
                <w:rFonts w:ascii="Times New Roman" w:hAnsi="Times New Roman"/>
              </w:rPr>
            </w:pPr>
            <w:r w:rsidRPr="00EC3D39">
              <w:rPr>
                <w:rFonts w:ascii="Times New Roman" w:hAnsi="Times New Roman"/>
              </w:rPr>
              <w:lastRenderedPageBreak/>
              <w:t>Rol de Contribución</w:t>
            </w:r>
          </w:p>
        </w:tc>
        <w:tc>
          <w:tcPr>
            <w:tcW w:w="6315" w:type="dxa"/>
            <w:shd w:val="clear" w:color="auto" w:fill="auto"/>
            <w:tcMar>
              <w:top w:w="100" w:type="dxa"/>
              <w:left w:w="100" w:type="dxa"/>
              <w:bottom w:w="100" w:type="dxa"/>
              <w:right w:w="100" w:type="dxa"/>
            </w:tcMar>
          </w:tcPr>
          <w:p w14:paraId="7D6596B4" w14:textId="49A1BCF0" w:rsidR="006D5A19" w:rsidRPr="00EC3D39" w:rsidRDefault="00EC3D39" w:rsidP="00EC3D39">
            <w:pPr>
              <w:pStyle w:val="Ttulo3"/>
              <w:spacing w:before="0" w:after="0"/>
              <w:outlineLvl w:val="2"/>
              <w:rPr>
                <w:rFonts w:ascii="Times New Roman" w:hAnsi="Times New Roman"/>
              </w:rPr>
            </w:pPr>
            <w:bookmarkStart w:id="0" w:name="_btsjgdfgjwkr" w:colFirst="0" w:colLast="0"/>
            <w:bookmarkEnd w:id="0"/>
            <w:r w:rsidRPr="00EC3D39">
              <w:rPr>
                <w:rFonts w:ascii="Times New Roman" w:hAnsi="Times New Roman"/>
              </w:rPr>
              <w:t>Autor (es)</w:t>
            </w:r>
          </w:p>
        </w:tc>
      </w:tr>
      <w:tr w:rsidR="006D5A19" w:rsidRPr="00EC3D39" w14:paraId="14D12E86" w14:textId="77777777" w:rsidTr="006D5A19">
        <w:trPr>
          <w:jc w:val="center"/>
        </w:trPr>
        <w:tc>
          <w:tcPr>
            <w:tcW w:w="3045" w:type="dxa"/>
            <w:shd w:val="clear" w:color="auto" w:fill="auto"/>
            <w:tcMar>
              <w:top w:w="100" w:type="dxa"/>
              <w:left w:w="100" w:type="dxa"/>
              <w:bottom w:w="100" w:type="dxa"/>
              <w:right w:w="100" w:type="dxa"/>
            </w:tcMar>
          </w:tcPr>
          <w:p w14:paraId="472E07CF"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Conceptualización</w:t>
            </w:r>
          </w:p>
        </w:tc>
        <w:tc>
          <w:tcPr>
            <w:tcW w:w="6315" w:type="dxa"/>
            <w:shd w:val="clear" w:color="auto" w:fill="auto"/>
            <w:tcMar>
              <w:top w:w="100" w:type="dxa"/>
              <w:left w:w="100" w:type="dxa"/>
              <w:bottom w:w="100" w:type="dxa"/>
              <w:right w:w="100" w:type="dxa"/>
            </w:tcMar>
          </w:tcPr>
          <w:p w14:paraId="4BEE6CCF"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 xml:space="preserve">Francisco J. Castro González, Mario A. Sandoval </w:t>
            </w:r>
            <w:proofErr w:type="spellStart"/>
            <w:r w:rsidRPr="00EC3D39">
              <w:rPr>
                <w:rFonts w:ascii="Times New Roman" w:hAnsi="Times New Roman" w:cs="Times New Roman"/>
                <w:bCs/>
                <w:szCs w:val="24"/>
              </w:rPr>
              <w:t>Hernandez</w:t>
            </w:r>
            <w:proofErr w:type="spellEnd"/>
            <w:r w:rsidRPr="00EC3D39">
              <w:rPr>
                <w:rFonts w:ascii="Times New Roman" w:hAnsi="Times New Roman" w:cs="Times New Roman"/>
                <w:bCs/>
                <w:szCs w:val="24"/>
              </w:rPr>
              <w:t xml:space="preserve"> (IGUAL)</w:t>
            </w:r>
          </w:p>
        </w:tc>
      </w:tr>
      <w:tr w:rsidR="006D5A19" w:rsidRPr="00EC3D39" w14:paraId="36220784" w14:textId="77777777" w:rsidTr="006D5A19">
        <w:trPr>
          <w:jc w:val="center"/>
        </w:trPr>
        <w:tc>
          <w:tcPr>
            <w:tcW w:w="3045" w:type="dxa"/>
            <w:shd w:val="clear" w:color="auto" w:fill="auto"/>
            <w:tcMar>
              <w:top w:w="100" w:type="dxa"/>
              <w:left w:w="100" w:type="dxa"/>
              <w:bottom w:w="100" w:type="dxa"/>
              <w:right w:w="100" w:type="dxa"/>
            </w:tcMar>
          </w:tcPr>
          <w:p w14:paraId="37F27EAE"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Metodología</w:t>
            </w:r>
          </w:p>
        </w:tc>
        <w:tc>
          <w:tcPr>
            <w:tcW w:w="6315" w:type="dxa"/>
            <w:shd w:val="clear" w:color="auto" w:fill="auto"/>
            <w:tcMar>
              <w:top w:w="100" w:type="dxa"/>
              <w:left w:w="100" w:type="dxa"/>
              <w:bottom w:w="100" w:type="dxa"/>
              <w:right w:w="100" w:type="dxa"/>
            </w:tcMar>
          </w:tcPr>
          <w:p w14:paraId="6CF2B54C"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Mario A. Sandoval Hernandez</w:t>
            </w:r>
          </w:p>
        </w:tc>
      </w:tr>
      <w:tr w:rsidR="006D5A19" w:rsidRPr="00EC3D39" w14:paraId="1F7BF462" w14:textId="77777777" w:rsidTr="006D5A19">
        <w:trPr>
          <w:jc w:val="center"/>
        </w:trPr>
        <w:tc>
          <w:tcPr>
            <w:tcW w:w="3045" w:type="dxa"/>
            <w:shd w:val="clear" w:color="auto" w:fill="auto"/>
            <w:tcMar>
              <w:top w:w="100" w:type="dxa"/>
              <w:left w:w="100" w:type="dxa"/>
              <w:bottom w:w="100" w:type="dxa"/>
              <w:right w:w="100" w:type="dxa"/>
            </w:tcMar>
          </w:tcPr>
          <w:p w14:paraId="528723CD"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Software</w:t>
            </w:r>
          </w:p>
        </w:tc>
        <w:tc>
          <w:tcPr>
            <w:tcW w:w="6315" w:type="dxa"/>
            <w:shd w:val="clear" w:color="auto" w:fill="auto"/>
            <w:tcMar>
              <w:top w:w="100" w:type="dxa"/>
              <w:left w:w="100" w:type="dxa"/>
              <w:bottom w:w="100" w:type="dxa"/>
              <w:right w:w="100" w:type="dxa"/>
            </w:tcMar>
          </w:tcPr>
          <w:p w14:paraId="257548F0"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Mario A. Sandoval Hernandez</w:t>
            </w:r>
          </w:p>
        </w:tc>
      </w:tr>
      <w:tr w:rsidR="006D5A19" w:rsidRPr="00EC3D39" w14:paraId="1670243E" w14:textId="77777777" w:rsidTr="006D5A19">
        <w:trPr>
          <w:jc w:val="center"/>
        </w:trPr>
        <w:tc>
          <w:tcPr>
            <w:tcW w:w="3045" w:type="dxa"/>
            <w:shd w:val="clear" w:color="auto" w:fill="auto"/>
            <w:tcMar>
              <w:top w:w="100" w:type="dxa"/>
              <w:left w:w="100" w:type="dxa"/>
              <w:bottom w:w="100" w:type="dxa"/>
              <w:right w:w="100" w:type="dxa"/>
            </w:tcMar>
          </w:tcPr>
          <w:p w14:paraId="715B1B3B"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Validación</w:t>
            </w:r>
          </w:p>
        </w:tc>
        <w:tc>
          <w:tcPr>
            <w:tcW w:w="6315" w:type="dxa"/>
            <w:shd w:val="clear" w:color="auto" w:fill="auto"/>
            <w:tcMar>
              <w:top w:w="100" w:type="dxa"/>
              <w:left w:w="100" w:type="dxa"/>
              <w:bottom w:w="100" w:type="dxa"/>
              <w:right w:w="100" w:type="dxa"/>
            </w:tcMar>
          </w:tcPr>
          <w:p w14:paraId="4F309926"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Francisco J. Castro-González</w:t>
            </w:r>
          </w:p>
        </w:tc>
      </w:tr>
      <w:tr w:rsidR="006D5A19" w:rsidRPr="00EC3D39" w14:paraId="222CD08F" w14:textId="77777777" w:rsidTr="006D5A19">
        <w:trPr>
          <w:jc w:val="center"/>
        </w:trPr>
        <w:tc>
          <w:tcPr>
            <w:tcW w:w="3045" w:type="dxa"/>
            <w:shd w:val="clear" w:color="auto" w:fill="auto"/>
            <w:tcMar>
              <w:top w:w="100" w:type="dxa"/>
              <w:left w:w="100" w:type="dxa"/>
              <w:bottom w:w="100" w:type="dxa"/>
              <w:right w:w="100" w:type="dxa"/>
            </w:tcMar>
          </w:tcPr>
          <w:p w14:paraId="672B2567"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Análisis Formal</w:t>
            </w:r>
          </w:p>
        </w:tc>
        <w:tc>
          <w:tcPr>
            <w:tcW w:w="6315" w:type="dxa"/>
            <w:shd w:val="clear" w:color="auto" w:fill="auto"/>
            <w:tcMar>
              <w:top w:w="100" w:type="dxa"/>
              <w:left w:w="100" w:type="dxa"/>
              <w:bottom w:w="100" w:type="dxa"/>
              <w:right w:w="100" w:type="dxa"/>
            </w:tcMar>
          </w:tcPr>
          <w:p w14:paraId="7D46DA2C"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Mario. Sandoval Hernandez</w:t>
            </w:r>
          </w:p>
        </w:tc>
      </w:tr>
      <w:tr w:rsidR="006D5A19" w:rsidRPr="00EC3D39" w14:paraId="7CE94FC5" w14:textId="77777777" w:rsidTr="006D5A19">
        <w:trPr>
          <w:jc w:val="center"/>
        </w:trPr>
        <w:tc>
          <w:tcPr>
            <w:tcW w:w="3045" w:type="dxa"/>
            <w:shd w:val="clear" w:color="auto" w:fill="auto"/>
            <w:tcMar>
              <w:top w:w="100" w:type="dxa"/>
              <w:left w:w="100" w:type="dxa"/>
              <w:bottom w:w="100" w:type="dxa"/>
              <w:right w:w="100" w:type="dxa"/>
            </w:tcMar>
          </w:tcPr>
          <w:p w14:paraId="2C49BA1E"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Investigación</w:t>
            </w:r>
          </w:p>
        </w:tc>
        <w:tc>
          <w:tcPr>
            <w:tcW w:w="6315" w:type="dxa"/>
            <w:shd w:val="clear" w:color="auto" w:fill="auto"/>
            <w:tcMar>
              <w:top w:w="100" w:type="dxa"/>
              <w:left w:w="100" w:type="dxa"/>
              <w:bottom w:w="100" w:type="dxa"/>
              <w:right w:w="100" w:type="dxa"/>
            </w:tcMar>
          </w:tcPr>
          <w:p w14:paraId="2375E545"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Mario. Sandoval Hernandez</w:t>
            </w:r>
          </w:p>
        </w:tc>
      </w:tr>
      <w:tr w:rsidR="006D5A19" w:rsidRPr="00EC3D39" w14:paraId="0F4D9411" w14:textId="77777777" w:rsidTr="006D5A19">
        <w:trPr>
          <w:jc w:val="center"/>
        </w:trPr>
        <w:tc>
          <w:tcPr>
            <w:tcW w:w="3045" w:type="dxa"/>
            <w:shd w:val="clear" w:color="auto" w:fill="auto"/>
            <w:tcMar>
              <w:top w:w="100" w:type="dxa"/>
              <w:left w:w="100" w:type="dxa"/>
              <w:bottom w:w="100" w:type="dxa"/>
              <w:right w:w="100" w:type="dxa"/>
            </w:tcMar>
          </w:tcPr>
          <w:p w14:paraId="1DA63241"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Recursos</w:t>
            </w:r>
          </w:p>
        </w:tc>
        <w:tc>
          <w:tcPr>
            <w:tcW w:w="6315" w:type="dxa"/>
            <w:shd w:val="clear" w:color="auto" w:fill="auto"/>
            <w:tcMar>
              <w:top w:w="100" w:type="dxa"/>
              <w:left w:w="100" w:type="dxa"/>
              <w:bottom w:w="100" w:type="dxa"/>
              <w:right w:w="100" w:type="dxa"/>
            </w:tcMar>
          </w:tcPr>
          <w:p w14:paraId="0BE29A7E"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Jesus Huerta Chua</w:t>
            </w:r>
          </w:p>
        </w:tc>
      </w:tr>
      <w:tr w:rsidR="006D5A19" w:rsidRPr="00EC3D39" w14:paraId="62147285" w14:textId="77777777" w:rsidTr="006D5A19">
        <w:trPr>
          <w:jc w:val="center"/>
        </w:trPr>
        <w:tc>
          <w:tcPr>
            <w:tcW w:w="3045" w:type="dxa"/>
            <w:shd w:val="clear" w:color="auto" w:fill="auto"/>
            <w:tcMar>
              <w:top w:w="100" w:type="dxa"/>
              <w:left w:w="100" w:type="dxa"/>
              <w:bottom w:w="100" w:type="dxa"/>
              <w:right w:w="100" w:type="dxa"/>
            </w:tcMar>
          </w:tcPr>
          <w:p w14:paraId="2E35FDCF"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Curación de datos</w:t>
            </w:r>
          </w:p>
        </w:tc>
        <w:tc>
          <w:tcPr>
            <w:tcW w:w="6315" w:type="dxa"/>
            <w:shd w:val="clear" w:color="auto" w:fill="auto"/>
            <w:tcMar>
              <w:top w:w="100" w:type="dxa"/>
              <w:left w:w="100" w:type="dxa"/>
              <w:bottom w:w="100" w:type="dxa"/>
              <w:right w:w="100" w:type="dxa"/>
            </w:tcMar>
          </w:tcPr>
          <w:p w14:paraId="6856B96D"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 xml:space="preserve">Uriel A. </w:t>
            </w:r>
            <w:proofErr w:type="spellStart"/>
            <w:r w:rsidRPr="00EC3D39">
              <w:rPr>
                <w:rFonts w:ascii="Times New Roman" w:hAnsi="Times New Roman" w:cs="Times New Roman"/>
                <w:bCs/>
                <w:szCs w:val="24"/>
                <w:lang w:val="en-US"/>
              </w:rPr>
              <w:t>Filobello</w:t>
            </w:r>
            <w:proofErr w:type="spellEnd"/>
            <w:r w:rsidRPr="00EC3D39">
              <w:rPr>
                <w:rFonts w:ascii="Times New Roman" w:hAnsi="Times New Roman" w:cs="Times New Roman"/>
                <w:bCs/>
                <w:szCs w:val="24"/>
                <w:lang w:val="en-US"/>
              </w:rPr>
              <w:t xml:space="preserve"> Nino</w:t>
            </w:r>
          </w:p>
        </w:tc>
      </w:tr>
      <w:tr w:rsidR="006D5A19" w:rsidRPr="00EC3D39" w14:paraId="236597E9" w14:textId="77777777" w:rsidTr="006D5A19">
        <w:trPr>
          <w:jc w:val="center"/>
        </w:trPr>
        <w:tc>
          <w:tcPr>
            <w:tcW w:w="3045" w:type="dxa"/>
            <w:shd w:val="clear" w:color="auto" w:fill="auto"/>
            <w:tcMar>
              <w:top w:w="100" w:type="dxa"/>
              <w:left w:w="100" w:type="dxa"/>
              <w:bottom w:w="100" w:type="dxa"/>
              <w:right w:w="100" w:type="dxa"/>
            </w:tcMar>
          </w:tcPr>
          <w:p w14:paraId="457A560C"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Escritura - Preparación del borrador original</w:t>
            </w:r>
          </w:p>
        </w:tc>
        <w:tc>
          <w:tcPr>
            <w:tcW w:w="6315" w:type="dxa"/>
            <w:shd w:val="clear" w:color="auto" w:fill="auto"/>
            <w:tcMar>
              <w:top w:w="100" w:type="dxa"/>
              <w:left w:w="100" w:type="dxa"/>
              <w:bottom w:w="100" w:type="dxa"/>
              <w:right w:w="100" w:type="dxa"/>
            </w:tcMar>
          </w:tcPr>
          <w:p w14:paraId="0143DC43"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Mario A. Sandoval Hernandez</w:t>
            </w:r>
          </w:p>
        </w:tc>
      </w:tr>
      <w:tr w:rsidR="006D5A19" w:rsidRPr="00EC3D39" w14:paraId="2492305F" w14:textId="77777777" w:rsidTr="006D5A19">
        <w:trPr>
          <w:jc w:val="center"/>
        </w:trPr>
        <w:tc>
          <w:tcPr>
            <w:tcW w:w="3045" w:type="dxa"/>
            <w:shd w:val="clear" w:color="auto" w:fill="auto"/>
            <w:tcMar>
              <w:top w:w="100" w:type="dxa"/>
              <w:left w:w="100" w:type="dxa"/>
              <w:bottom w:w="100" w:type="dxa"/>
              <w:right w:w="100" w:type="dxa"/>
            </w:tcMar>
          </w:tcPr>
          <w:p w14:paraId="0B818783"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Escritura - Revisión y edición</w:t>
            </w:r>
          </w:p>
        </w:tc>
        <w:tc>
          <w:tcPr>
            <w:tcW w:w="6315" w:type="dxa"/>
            <w:shd w:val="clear" w:color="auto" w:fill="auto"/>
            <w:tcMar>
              <w:top w:w="100" w:type="dxa"/>
              <w:left w:w="100" w:type="dxa"/>
              <w:bottom w:w="100" w:type="dxa"/>
              <w:right w:w="100" w:type="dxa"/>
            </w:tcMar>
          </w:tcPr>
          <w:p w14:paraId="03385E9C"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Mario A. Sandoval Hernandez</w:t>
            </w:r>
          </w:p>
        </w:tc>
      </w:tr>
      <w:tr w:rsidR="006D5A19" w:rsidRPr="00EC3D39" w14:paraId="14D3A42E" w14:textId="77777777" w:rsidTr="006D5A19">
        <w:trPr>
          <w:jc w:val="center"/>
        </w:trPr>
        <w:tc>
          <w:tcPr>
            <w:tcW w:w="3045" w:type="dxa"/>
            <w:shd w:val="clear" w:color="auto" w:fill="auto"/>
            <w:tcMar>
              <w:top w:w="100" w:type="dxa"/>
              <w:left w:w="100" w:type="dxa"/>
              <w:bottom w:w="100" w:type="dxa"/>
              <w:right w:w="100" w:type="dxa"/>
            </w:tcMar>
          </w:tcPr>
          <w:p w14:paraId="1756765C"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Visualización</w:t>
            </w:r>
          </w:p>
        </w:tc>
        <w:tc>
          <w:tcPr>
            <w:tcW w:w="6315" w:type="dxa"/>
            <w:shd w:val="clear" w:color="auto" w:fill="auto"/>
            <w:tcMar>
              <w:top w:w="100" w:type="dxa"/>
              <w:left w:w="100" w:type="dxa"/>
              <w:bottom w:w="100" w:type="dxa"/>
              <w:right w:w="100" w:type="dxa"/>
            </w:tcMar>
          </w:tcPr>
          <w:p w14:paraId="6B075EFB"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Mario A. Sandoval Hernandez</w:t>
            </w:r>
          </w:p>
        </w:tc>
      </w:tr>
      <w:tr w:rsidR="006D5A19" w:rsidRPr="00EC3D39" w14:paraId="654F86EA" w14:textId="77777777" w:rsidTr="006D5A19">
        <w:trPr>
          <w:jc w:val="center"/>
        </w:trPr>
        <w:tc>
          <w:tcPr>
            <w:tcW w:w="3045" w:type="dxa"/>
            <w:shd w:val="clear" w:color="auto" w:fill="auto"/>
            <w:tcMar>
              <w:top w:w="100" w:type="dxa"/>
              <w:left w:w="100" w:type="dxa"/>
              <w:bottom w:w="100" w:type="dxa"/>
              <w:right w:w="100" w:type="dxa"/>
            </w:tcMar>
          </w:tcPr>
          <w:p w14:paraId="164E449E"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Supervisión</w:t>
            </w:r>
          </w:p>
        </w:tc>
        <w:tc>
          <w:tcPr>
            <w:tcW w:w="6315" w:type="dxa"/>
            <w:shd w:val="clear" w:color="auto" w:fill="auto"/>
            <w:tcMar>
              <w:top w:w="100" w:type="dxa"/>
              <w:left w:w="100" w:type="dxa"/>
              <w:bottom w:w="100" w:type="dxa"/>
              <w:right w:w="100" w:type="dxa"/>
            </w:tcMar>
          </w:tcPr>
          <w:p w14:paraId="53AB14F3"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Hector Vazquez Leal</w:t>
            </w:r>
          </w:p>
        </w:tc>
      </w:tr>
      <w:tr w:rsidR="006D5A19" w:rsidRPr="00EC3D39" w14:paraId="570750F1" w14:textId="77777777" w:rsidTr="006D5A19">
        <w:trPr>
          <w:jc w:val="center"/>
        </w:trPr>
        <w:tc>
          <w:tcPr>
            <w:tcW w:w="3045" w:type="dxa"/>
            <w:shd w:val="clear" w:color="auto" w:fill="auto"/>
            <w:tcMar>
              <w:top w:w="100" w:type="dxa"/>
              <w:left w:w="100" w:type="dxa"/>
              <w:bottom w:w="100" w:type="dxa"/>
              <w:right w:w="100" w:type="dxa"/>
            </w:tcMar>
          </w:tcPr>
          <w:p w14:paraId="36F7BAA4"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Administración de Proyectos</w:t>
            </w:r>
          </w:p>
        </w:tc>
        <w:tc>
          <w:tcPr>
            <w:tcW w:w="6315" w:type="dxa"/>
            <w:shd w:val="clear" w:color="auto" w:fill="auto"/>
            <w:tcMar>
              <w:top w:w="100" w:type="dxa"/>
              <w:left w:w="100" w:type="dxa"/>
              <w:bottom w:w="100" w:type="dxa"/>
              <w:right w:w="100" w:type="dxa"/>
            </w:tcMar>
          </w:tcPr>
          <w:p w14:paraId="58BFF42D"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Mario A. Sandoval Hernandez</w:t>
            </w:r>
          </w:p>
        </w:tc>
      </w:tr>
      <w:tr w:rsidR="006D5A19" w:rsidRPr="00EC3D39" w14:paraId="1D79B0B5" w14:textId="77777777" w:rsidTr="006D5A19">
        <w:trPr>
          <w:jc w:val="center"/>
        </w:trPr>
        <w:tc>
          <w:tcPr>
            <w:tcW w:w="3045" w:type="dxa"/>
            <w:shd w:val="clear" w:color="auto" w:fill="auto"/>
            <w:tcMar>
              <w:top w:w="100" w:type="dxa"/>
              <w:left w:w="100" w:type="dxa"/>
              <w:bottom w:w="100" w:type="dxa"/>
              <w:right w:w="100" w:type="dxa"/>
            </w:tcMar>
          </w:tcPr>
          <w:p w14:paraId="4EB90B49" w14:textId="77777777" w:rsidR="006D5A19" w:rsidRPr="00EC3D39" w:rsidRDefault="006D5A19" w:rsidP="00EC3D39">
            <w:pPr>
              <w:spacing w:line="240" w:lineRule="auto"/>
              <w:ind w:firstLine="0"/>
              <w:rPr>
                <w:rFonts w:ascii="Times New Roman" w:hAnsi="Times New Roman" w:cs="Times New Roman"/>
                <w:bCs/>
                <w:szCs w:val="24"/>
              </w:rPr>
            </w:pPr>
            <w:r w:rsidRPr="00EC3D39">
              <w:rPr>
                <w:rFonts w:ascii="Times New Roman" w:hAnsi="Times New Roman" w:cs="Times New Roman"/>
                <w:bCs/>
                <w:szCs w:val="24"/>
              </w:rPr>
              <w:t>Adquisición de fondos</w:t>
            </w:r>
          </w:p>
        </w:tc>
        <w:tc>
          <w:tcPr>
            <w:tcW w:w="6315" w:type="dxa"/>
            <w:shd w:val="clear" w:color="auto" w:fill="auto"/>
            <w:tcMar>
              <w:top w:w="100" w:type="dxa"/>
              <w:left w:w="100" w:type="dxa"/>
              <w:bottom w:w="100" w:type="dxa"/>
              <w:right w:w="100" w:type="dxa"/>
            </w:tcMar>
          </w:tcPr>
          <w:p w14:paraId="2BF2D247" w14:textId="77777777" w:rsidR="006D5A19" w:rsidRPr="00EC3D39" w:rsidRDefault="006D5A19" w:rsidP="00EC3D39">
            <w:pPr>
              <w:spacing w:line="240" w:lineRule="auto"/>
              <w:ind w:firstLine="0"/>
              <w:rPr>
                <w:rFonts w:ascii="Times New Roman" w:hAnsi="Times New Roman" w:cs="Times New Roman"/>
                <w:bCs/>
                <w:szCs w:val="24"/>
                <w:lang w:val="en-US"/>
              </w:rPr>
            </w:pPr>
            <w:r w:rsidRPr="00EC3D39">
              <w:rPr>
                <w:rFonts w:ascii="Times New Roman" w:hAnsi="Times New Roman" w:cs="Times New Roman"/>
                <w:bCs/>
                <w:szCs w:val="24"/>
                <w:lang w:val="en-US"/>
              </w:rPr>
              <w:t>Jesus Huerta Chua</w:t>
            </w:r>
          </w:p>
        </w:tc>
      </w:tr>
    </w:tbl>
    <w:p w14:paraId="50B7064C" w14:textId="781AFB85" w:rsidR="00C1392B" w:rsidRPr="00662159" w:rsidRDefault="00C1392B" w:rsidP="003C5C47">
      <w:pPr>
        <w:widowControl/>
        <w:suppressAutoHyphens w:val="0"/>
        <w:spacing w:line="240" w:lineRule="auto"/>
        <w:ind w:firstLine="0"/>
        <w:jc w:val="left"/>
        <w:rPr>
          <w:rFonts w:cs="Times New Roman"/>
          <w:szCs w:val="24"/>
        </w:rPr>
      </w:pPr>
    </w:p>
    <w:sectPr w:rsidR="00C1392B" w:rsidRPr="00662159" w:rsidSect="00721F6A">
      <w:headerReference w:type="default" r:id="rId17"/>
      <w:footerReference w:type="default" r:id="rId18"/>
      <w:pgSz w:w="12240" w:h="15840"/>
      <w:pgMar w:top="1276" w:right="1701" w:bottom="993"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94526" w14:textId="77777777" w:rsidR="00E85DB0" w:rsidRDefault="00E85DB0">
      <w:pPr>
        <w:spacing w:line="240" w:lineRule="auto"/>
      </w:pPr>
      <w:r>
        <w:separator/>
      </w:r>
    </w:p>
  </w:endnote>
  <w:endnote w:type="continuationSeparator" w:id="0">
    <w:p w14:paraId="7341A67C" w14:textId="77777777" w:rsidR="00E85DB0" w:rsidRDefault="00E85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itstream Vera Sans">
    <w:altName w:val="Droid Sans Fallback"/>
    <w:charset w:val="80"/>
    <w:family w:val="auto"/>
    <w:pitch w:val="default"/>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implified Arabic Fixed">
    <w:charset w:val="B2"/>
    <w:family w:val="modern"/>
    <w:pitch w:val="fixed"/>
    <w:sig w:usb0="00002003"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F26F" w14:textId="26E93BD7" w:rsidR="00721F6A" w:rsidRDefault="00721F6A">
    <w:pPr>
      <w:pStyle w:val="Piedepgina"/>
    </w:pPr>
    <w:r w:rsidRPr="002A3D98">
      <w:rPr>
        <w:noProof/>
        <w:lang w:eastAsia="es-MX" w:bidi="ar-SA"/>
      </w:rPr>
      <w:drawing>
        <wp:inline distT="0" distB="0" distL="0" distR="0" wp14:anchorId="6BEEC95F" wp14:editId="42B03C18">
          <wp:extent cx="1600200" cy="419100"/>
          <wp:effectExtent l="0" t="0" r="0" b="0"/>
          <wp:docPr id="42" name="Imagen 4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3716A">
      <w:rPr>
        <w:rFonts w:asciiTheme="minorHAnsi" w:hAnsiTheme="minorHAnsi" w:cstheme="minorHAnsi"/>
        <w:b/>
        <w:sz w:val="22"/>
        <w:szCs w:val="16"/>
      </w:rPr>
      <w:t xml:space="preserve">Vol. 12, Núm. 24 </w:t>
    </w:r>
    <w:proofErr w:type="gramStart"/>
    <w:r w:rsidRPr="00E3716A">
      <w:rPr>
        <w:rFonts w:asciiTheme="minorHAnsi" w:hAnsiTheme="minorHAnsi" w:cstheme="minorHAnsi"/>
        <w:b/>
        <w:sz w:val="22"/>
        <w:szCs w:val="16"/>
      </w:rPr>
      <w:t>Enero</w:t>
    </w:r>
    <w:proofErr w:type="gramEnd"/>
    <w:r w:rsidRPr="00E3716A">
      <w:rPr>
        <w:rFonts w:asciiTheme="minorHAnsi" w:hAnsiTheme="minorHAnsi" w:cstheme="minorHAnsi"/>
        <w:b/>
        <w:sz w:val="22"/>
        <w:szCs w:val="16"/>
      </w:rPr>
      <w:t xml:space="preserve"> - Junio 2022, e</w:t>
    </w:r>
    <w:r w:rsidR="00E83C41">
      <w:rPr>
        <w:rFonts w:asciiTheme="minorHAnsi" w:hAnsiTheme="minorHAnsi" w:cstheme="minorHAnsi"/>
        <w:b/>
        <w:sz w:val="22"/>
        <w:szCs w:val="16"/>
      </w:rPr>
      <w:t>351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0122D" w14:textId="77777777" w:rsidR="00E85DB0" w:rsidRDefault="00E85DB0">
      <w:pPr>
        <w:spacing w:line="240" w:lineRule="auto"/>
      </w:pPr>
      <w:r>
        <w:separator/>
      </w:r>
    </w:p>
  </w:footnote>
  <w:footnote w:type="continuationSeparator" w:id="0">
    <w:p w14:paraId="5D45BB8F" w14:textId="77777777" w:rsidR="00E85DB0" w:rsidRDefault="00E85D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22C2" w14:textId="5D437FE7" w:rsidR="00721F6A" w:rsidRDefault="00721F6A" w:rsidP="00721F6A">
    <w:pPr>
      <w:pStyle w:val="Encabezado"/>
      <w:ind w:firstLine="0"/>
      <w:jc w:val="center"/>
    </w:pPr>
    <w:r w:rsidRPr="002A3D98">
      <w:rPr>
        <w:noProof/>
        <w:lang w:eastAsia="es-MX" w:bidi="ar-SA"/>
      </w:rPr>
      <w:drawing>
        <wp:inline distT="0" distB="0" distL="0" distR="0" wp14:anchorId="018EAC85" wp14:editId="597D177F">
          <wp:extent cx="5397500" cy="635000"/>
          <wp:effectExtent l="0" t="0" r="0" b="0"/>
          <wp:docPr id="41" name="Imagen 4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n-US" w:vendorID="64" w:dllVersion="0" w:nlCheck="1" w:checkStyle="0"/>
  <w:activeWritingStyle w:appName="MSWord" w:lang="pt-PT"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6" w:nlCheck="1" w:checkStyle="1"/>
  <w:proofState w:spelling="clean" w:grammar="clean"/>
  <w:defaultTabStop w:val="708"/>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E8"/>
    <w:rsid w:val="FF6EEFE5"/>
    <w:rsid w:val="00002C6A"/>
    <w:rsid w:val="000167FA"/>
    <w:rsid w:val="0001778E"/>
    <w:rsid w:val="0002101E"/>
    <w:rsid w:val="00022A20"/>
    <w:rsid w:val="00024B46"/>
    <w:rsid w:val="000306A1"/>
    <w:rsid w:val="000325F3"/>
    <w:rsid w:val="00037169"/>
    <w:rsid w:val="000372AE"/>
    <w:rsid w:val="00037FD5"/>
    <w:rsid w:val="000416D0"/>
    <w:rsid w:val="00041764"/>
    <w:rsid w:val="000457C4"/>
    <w:rsid w:val="00046C13"/>
    <w:rsid w:val="00050FA2"/>
    <w:rsid w:val="00054467"/>
    <w:rsid w:val="00056864"/>
    <w:rsid w:val="00061E77"/>
    <w:rsid w:val="00062B2B"/>
    <w:rsid w:val="0007108B"/>
    <w:rsid w:val="0007240C"/>
    <w:rsid w:val="00075498"/>
    <w:rsid w:val="000772B9"/>
    <w:rsid w:val="0009389C"/>
    <w:rsid w:val="00095CC9"/>
    <w:rsid w:val="000A2D7F"/>
    <w:rsid w:val="000A3910"/>
    <w:rsid w:val="000A752E"/>
    <w:rsid w:val="000A752F"/>
    <w:rsid w:val="000C2B7F"/>
    <w:rsid w:val="000C3291"/>
    <w:rsid w:val="000C419B"/>
    <w:rsid w:val="000C65EE"/>
    <w:rsid w:val="000C7507"/>
    <w:rsid w:val="000D0149"/>
    <w:rsid w:val="000D61AB"/>
    <w:rsid w:val="000E2216"/>
    <w:rsid w:val="000E2356"/>
    <w:rsid w:val="000E3951"/>
    <w:rsid w:val="000E4D2B"/>
    <w:rsid w:val="000F146A"/>
    <w:rsid w:val="00100D4B"/>
    <w:rsid w:val="00101E04"/>
    <w:rsid w:val="00101F98"/>
    <w:rsid w:val="00104B5F"/>
    <w:rsid w:val="001065D2"/>
    <w:rsid w:val="00107A5C"/>
    <w:rsid w:val="0011000D"/>
    <w:rsid w:val="00122B94"/>
    <w:rsid w:val="001253A7"/>
    <w:rsid w:val="0012644C"/>
    <w:rsid w:val="00132E0F"/>
    <w:rsid w:val="001345BF"/>
    <w:rsid w:val="00134AF1"/>
    <w:rsid w:val="00137180"/>
    <w:rsid w:val="00137C64"/>
    <w:rsid w:val="001416E3"/>
    <w:rsid w:val="0014366A"/>
    <w:rsid w:val="00146E3B"/>
    <w:rsid w:val="0015110B"/>
    <w:rsid w:val="0015272C"/>
    <w:rsid w:val="001546F3"/>
    <w:rsid w:val="00156034"/>
    <w:rsid w:val="001570EB"/>
    <w:rsid w:val="00161BEB"/>
    <w:rsid w:val="001649E9"/>
    <w:rsid w:val="0018181A"/>
    <w:rsid w:val="00192172"/>
    <w:rsid w:val="00197D28"/>
    <w:rsid w:val="001A1A5D"/>
    <w:rsid w:val="001A1DC5"/>
    <w:rsid w:val="001A2EDB"/>
    <w:rsid w:val="001A4287"/>
    <w:rsid w:val="001A470A"/>
    <w:rsid w:val="001A5FE1"/>
    <w:rsid w:val="001B08C1"/>
    <w:rsid w:val="001B1E6C"/>
    <w:rsid w:val="001B1F98"/>
    <w:rsid w:val="001B4AE3"/>
    <w:rsid w:val="001B7C87"/>
    <w:rsid w:val="001C1C73"/>
    <w:rsid w:val="001C3005"/>
    <w:rsid w:val="001C3812"/>
    <w:rsid w:val="001C3D99"/>
    <w:rsid w:val="001D0A13"/>
    <w:rsid w:val="001D387B"/>
    <w:rsid w:val="001D4756"/>
    <w:rsid w:val="001E2877"/>
    <w:rsid w:val="001E609F"/>
    <w:rsid w:val="001F2F2A"/>
    <w:rsid w:val="001F6961"/>
    <w:rsid w:val="001F707D"/>
    <w:rsid w:val="00201D27"/>
    <w:rsid w:val="00202856"/>
    <w:rsid w:val="00202F04"/>
    <w:rsid w:val="002109BA"/>
    <w:rsid w:val="00212058"/>
    <w:rsid w:val="00212F6F"/>
    <w:rsid w:val="00214B6B"/>
    <w:rsid w:val="0021575B"/>
    <w:rsid w:val="002172EA"/>
    <w:rsid w:val="00221F8E"/>
    <w:rsid w:val="00223564"/>
    <w:rsid w:val="00225512"/>
    <w:rsid w:val="0022618E"/>
    <w:rsid w:val="002266AA"/>
    <w:rsid w:val="0024131C"/>
    <w:rsid w:val="0024290C"/>
    <w:rsid w:val="002472B9"/>
    <w:rsid w:val="00247E99"/>
    <w:rsid w:val="002523BD"/>
    <w:rsid w:val="002570E7"/>
    <w:rsid w:val="002619AE"/>
    <w:rsid w:val="002622F2"/>
    <w:rsid w:val="00262DF1"/>
    <w:rsid w:val="00264C05"/>
    <w:rsid w:val="00270F11"/>
    <w:rsid w:val="00273FA6"/>
    <w:rsid w:val="002740E6"/>
    <w:rsid w:val="00275371"/>
    <w:rsid w:val="00283704"/>
    <w:rsid w:val="00285A54"/>
    <w:rsid w:val="00287CD4"/>
    <w:rsid w:val="00290D54"/>
    <w:rsid w:val="00293FF7"/>
    <w:rsid w:val="002957DF"/>
    <w:rsid w:val="002A05B2"/>
    <w:rsid w:val="002A156A"/>
    <w:rsid w:val="002A2927"/>
    <w:rsid w:val="002A34D9"/>
    <w:rsid w:val="002A3ACB"/>
    <w:rsid w:val="002A4394"/>
    <w:rsid w:val="002A6EAF"/>
    <w:rsid w:val="002B1098"/>
    <w:rsid w:val="002B3F58"/>
    <w:rsid w:val="002B56F1"/>
    <w:rsid w:val="002B5FB1"/>
    <w:rsid w:val="002C0C05"/>
    <w:rsid w:val="002C1CA3"/>
    <w:rsid w:val="002C7D4D"/>
    <w:rsid w:val="002D0159"/>
    <w:rsid w:val="002D14D1"/>
    <w:rsid w:val="002D205A"/>
    <w:rsid w:val="002D2834"/>
    <w:rsid w:val="002D5E26"/>
    <w:rsid w:val="002E3E96"/>
    <w:rsid w:val="002E512F"/>
    <w:rsid w:val="002E6998"/>
    <w:rsid w:val="002F06FA"/>
    <w:rsid w:val="002F07BF"/>
    <w:rsid w:val="002F4DA9"/>
    <w:rsid w:val="00303F63"/>
    <w:rsid w:val="00306136"/>
    <w:rsid w:val="00313F52"/>
    <w:rsid w:val="003207F0"/>
    <w:rsid w:val="00321AEC"/>
    <w:rsid w:val="0032426E"/>
    <w:rsid w:val="00324E75"/>
    <w:rsid w:val="0032659E"/>
    <w:rsid w:val="00332D71"/>
    <w:rsid w:val="003345B0"/>
    <w:rsid w:val="003436A0"/>
    <w:rsid w:val="003459D0"/>
    <w:rsid w:val="003519A3"/>
    <w:rsid w:val="003564F2"/>
    <w:rsid w:val="003606BA"/>
    <w:rsid w:val="00362726"/>
    <w:rsid w:val="00365A48"/>
    <w:rsid w:val="00366AE7"/>
    <w:rsid w:val="00367474"/>
    <w:rsid w:val="0037122D"/>
    <w:rsid w:val="00372F63"/>
    <w:rsid w:val="003768BE"/>
    <w:rsid w:val="00380420"/>
    <w:rsid w:val="00382C5B"/>
    <w:rsid w:val="003836BD"/>
    <w:rsid w:val="00383D14"/>
    <w:rsid w:val="00384D30"/>
    <w:rsid w:val="00391DF0"/>
    <w:rsid w:val="00392953"/>
    <w:rsid w:val="003937F6"/>
    <w:rsid w:val="00394688"/>
    <w:rsid w:val="00397C7B"/>
    <w:rsid w:val="003A1500"/>
    <w:rsid w:val="003A4C32"/>
    <w:rsid w:val="003A65CC"/>
    <w:rsid w:val="003A6790"/>
    <w:rsid w:val="003A73C2"/>
    <w:rsid w:val="003B2224"/>
    <w:rsid w:val="003B2CB3"/>
    <w:rsid w:val="003B3B59"/>
    <w:rsid w:val="003B6E0A"/>
    <w:rsid w:val="003C2632"/>
    <w:rsid w:val="003C4C82"/>
    <w:rsid w:val="003C5C47"/>
    <w:rsid w:val="003C678E"/>
    <w:rsid w:val="003C7DBA"/>
    <w:rsid w:val="003D0106"/>
    <w:rsid w:val="003D04D4"/>
    <w:rsid w:val="003D1972"/>
    <w:rsid w:val="003D1D2B"/>
    <w:rsid w:val="003D3979"/>
    <w:rsid w:val="003D3C8E"/>
    <w:rsid w:val="003D453C"/>
    <w:rsid w:val="003D6756"/>
    <w:rsid w:val="003E2333"/>
    <w:rsid w:val="003E2B25"/>
    <w:rsid w:val="003F328E"/>
    <w:rsid w:val="003F6D76"/>
    <w:rsid w:val="003F7440"/>
    <w:rsid w:val="00405173"/>
    <w:rsid w:val="00405CEE"/>
    <w:rsid w:val="00407689"/>
    <w:rsid w:val="00414929"/>
    <w:rsid w:val="00420E52"/>
    <w:rsid w:val="00421D46"/>
    <w:rsid w:val="004230BA"/>
    <w:rsid w:val="00423267"/>
    <w:rsid w:val="004239C5"/>
    <w:rsid w:val="004274A6"/>
    <w:rsid w:val="00430332"/>
    <w:rsid w:val="004432D1"/>
    <w:rsid w:val="00444516"/>
    <w:rsid w:val="00444A23"/>
    <w:rsid w:val="00444B0C"/>
    <w:rsid w:val="0044623F"/>
    <w:rsid w:val="00450D0D"/>
    <w:rsid w:val="00461C2D"/>
    <w:rsid w:val="00465DF8"/>
    <w:rsid w:val="004664C1"/>
    <w:rsid w:val="00466846"/>
    <w:rsid w:val="00470A76"/>
    <w:rsid w:val="00475324"/>
    <w:rsid w:val="00476B10"/>
    <w:rsid w:val="00482569"/>
    <w:rsid w:val="004844D9"/>
    <w:rsid w:val="0048619D"/>
    <w:rsid w:val="00486B09"/>
    <w:rsid w:val="00494E21"/>
    <w:rsid w:val="00494FD9"/>
    <w:rsid w:val="004A3B10"/>
    <w:rsid w:val="004A6A04"/>
    <w:rsid w:val="004B1B7F"/>
    <w:rsid w:val="004B1F3A"/>
    <w:rsid w:val="004B1FF0"/>
    <w:rsid w:val="004B493D"/>
    <w:rsid w:val="004B5737"/>
    <w:rsid w:val="004B6F8E"/>
    <w:rsid w:val="004C0880"/>
    <w:rsid w:val="004C15E4"/>
    <w:rsid w:val="004C41F7"/>
    <w:rsid w:val="004C4651"/>
    <w:rsid w:val="004D0C15"/>
    <w:rsid w:val="004D1404"/>
    <w:rsid w:val="004D22B6"/>
    <w:rsid w:val="004D3586"/>
    <w:rsid w:val="004D6F23"/>
    <w:rsid w:val="004D7BD9"/>
    <w:rsid w:val="004D7C3E"/>
    <w:rsid w:val="004E1CE6"/>
    <w:rsid w:val="004E22DF"/>
    <w:rsid w:val="004E6287"/>
    <w:rsid w:val="004E6E70"/>
    <w:rsid w:val="004F1C94"/>
    <w:rsid w:val="004F2820"/>
    <w:rsid w:val="004F4046"/>
    <w:rsid w:val="004F646E"/>
    <w:rsid w:val="005010E3"/>
    <w:rsid w:val="00502148"/>
    <w:rsid w:val="00505D31"/>
    <w:rsid w:val="005062C5"/>
    <w:rsid w:val="00506D4F"/>
    <w:rsid w:val="00512EB7"/>
    <w:rsid w:val="00515C02"/>
    <w:rsid w:val="005165CF"/>
    <w:rsid w:val="00517A77"/>
    <w:rsid w:val="00517A99"/>
    <w:rsid w:val="005205CC"/>
    <w:rsid w:val="00520D1C"/>
    <w:rsid w:val="0052137D"/>
    <w:rsid w:val="00527008"/>
    <w:rsid w:val="00527F9B"/>
    <w:rsid w:val="00533588"/>
    <w:rsid w:val="005378E1"/>
    <w:rsid w:val="00541148"/>
    <w:rsid w:val="00543E35"/>
    <w:rsid w:val="00545C43"/>
    <w:rsid w:val="00545F74"/>
    <w:rsid w:val="0055349B"/>
    <w:rsid w:val="00553BF4"/>
    <w:rsid w:val="0056101F"/>
    <w:rsid w:val="00577CDB"/>
    <w:rsid w:val="00585D7D"/>
    <w:rsid w:val="005872DB"/>
    <w:rsid w:val="00592476"/>
    <w:rsid w:val="00595E2A"/>
    <w:rsid w:val="005A2759"/>
    <w:rsid w:val="005A49A7"/>
    <w:rsid w:val="005A65F8"/>
    <w:rsid w:val="005A663A"/>
    <w:rsid w:val="005A7983"/>
    <w:rsid w:val="005B2A51"/>
    <w:rsid w:val="005B7455"/>
    <w:rsid w:val="005C0986"/>
    <w:rsid w:val="005D164A"/>
    <w:rsid w:val="005D450B"/>
    <w:rsid w:val="005D5795"/>
    <w:rsid w:val="005F0DC8"/>
    <w:rsid w:val="005F28DC"/>
    <w:rsid w:val="00603CF8"/>
    <w:rsid w:val="006060C0"/>
    <w:rsid w:val="00610AEA"/>
    <w:rsid w:val="006157D1"/>
    <w:rsid w:val="006220B5"/>
    <w:rsid w:val="0062449D"/>
    <w:rsid w:val="00624DDD"/>
    <w:rsid w:val="00624EF4"/>
    <w:rsid w:val="00626759"/>
    <w:rsid w:val="006325CB"/>
    <w:rsid w:val="006354D1"/>
    <w:rsid w:val="00637B9F"/>
    <w:rsid w:val="00637C89"/>
    <w:rsid w:val="00640AC0"/>
    <w:rsid w:val="00642EBF"/>
    <w:rsid w:val="006441D7"/>
    <w:rsid w:val="006609C8"/>
    <w:rsid w:val="00661E88"/>
    <w:rsid w:val="00662159"/>
    <w:rsid w:val="00664C8C"/>
    <w:rsid w:val="006673C8"/>
    <w:rsid w:val="006679C8"/>
    <w:rsid w:val="00671728"/>
    <w:rsid w:val="00673F80"/>
    <w:rsid w:val="006755CE"/>
    <w:rsid w:val="0067586D"/>
    <w:rsid w:val="00680DB6"/>
    <w:rsid w:val="006929A4"/>
    <w:rsid w:val="0069470A"/>
    <w:rsid w:val="006A4059"/>
    <w:rsid w:val="006A6D66"/>
    <w:rsid w:val="006B1172"/>
    <w:rsid w:val="006B1D27"/>
    <w:rsid w:val="006B4CDD"/>
    <w:rsid w:val="006C0B8A"/>
    <w:rsid w:val="006C24AF"/>
    <w:rsid w:val="006C4454"/>
    <w:rsid w:val="006D2EED"/>
    <w:rsid w:val="006D3082"/>
    <w:rsid w:val="006D5A19"/>
    <w:rsid w:val="006D7DE8"/>
    <w:rsid w:val="006E18BB"/>
    <w:rsid w:val="006E4701"/>
    <w:rsid w:val="006F7CC2"/>
    <w:rsid w:val="00700BE1"/>
    <w:rsid w:val="0070254C"/>
    <w:rsid w:val="00703285"/>
    <w:rsid w:val="0071063A"/>
    <w:rsid w:val="00710D8F"/>
    <w:rsid w:val="00717A4D"/>
    <w:rsid w:val="00721F6A"/>
    <w:rsid w:val="00722382"/>
    <w:rsid w:val="00724ED5"/>
    <w:rsid w:val="00725938"/>
    <w:rsid w:val="00733AD8"/>
    <w:rsid w:val="00734476"/>
    <w:rsid w:val="007404D7"/>
    <w:rsid w:val="007406DE"/>
    <w:rsid w:val="00741060"/>
    <w:rsid w:val="007447E8"/>
    <w:rsid w:val="00744C54"/>
    <w:rsid w:val="007466A7"/>
    <w:rsid w:val="0074687A"/>
    <w:rsid w:val="00746F1C"/>
    <w:rsid w:val="007529CB"/>
    <w:rsid w:val="00753562"/>
    <w:rsid w:val="00764BA2"/>
    <w:rsid w:val="007659E2"/>
    <w:rsid w:val="0076632B"/>
    <w:rsid w:val="00766A7B"/>
    <w:rsid w:val="007720EF"/>
    <w:rsid w:val="00772DE0"/>
    <w:rsid w:val="00773AC1"/>
    <w:rsid w:val="00774400"/>
    <w:rsid w:val="00776BF7"/>
    <w:rsid w:val="00776F6B"/>
    <w:rsid w:val="00785EC1"/>
    <w:rsid w:val="007908CD"/>
    <w:rsid w:val="00790E01"/>
    <w:rsid w:val="007959DF"/>
    <w:rsid w:val="007A0601"/>
    <w:rsid w:val="007A400F"/>
    <w:rsid w:val="007A4053"/>
    <w:rsid w:val="007B0802"/>
    <w:rsid w:val="007B2009"/>
    <w:rsid w:val="007C6687"/>
    <w:rsid w:val="007C6F45"/>
    <w:rsid w:val="007C7A1A"/>
    <w:rsid w:val="007E61F2"/>
    <w:rsid w:val="007F23EB"/>
    <w:rsid w:val="007F79C1"/>
    <w:rsid w:val="007F7FA7"/>
    <w:rsid w:val="00800148"/>
    <w:rsid w:val="00800F80"/>
    <w:rsid w:val="0080258C"/>
    <w:rsid w:val="00803DF9"/>
    <w:rsid w:val="00806194"/>
    <w:rsid w:val="0080784A"/>
    <w:rsid w:val="00807ADC"/>
    <w:rsid w:val="00807F75"/>
    <w:rsid w:val="00810A25"/>
    <w:rsid w:val="00815E92"/>
    <w:rsid w:val="008165F3"/>
    <w:rsid w:val="00816AE3"/>
    <w:rsid w:val="00820D7E"/>
    <w:rsid w:val="00821056"/>
    <w:rsid w:val="008234BC"/>
    <w:rsid w:val="0082375B"/>
    <w:rsid w:val="00826379"/>
    <w:rsid w:val="008305E9"/>
    <w:rsid w:val="00831A91"/>
    <w:rsid w:val="00831D77"/>
    <w:rsid w:val="00832258"/>
    <w:rsid w:val="00840529"/>
    <w:rsid w:val="00842403"/>
    <w:rsid w:val="0085279E"/>
    <w:rsid w:val="008541CB"/>
    <w:rsid w:val="00854CC6"/>
    <w:rsid w:val="00855780"/>
    <w:rsid w:val="00857BDF"/>
    <w:rsid w:val="00861E41"/>
    <w:rsid w:val="00862857"/>
    <w:rsid w:val="00866279"/>
    <w:rsid w:val="00870BDE"/>
    <w:rsid w:val="00872200"/>
    <w:rsid w:val="00872BA1"/>
    <w:rsid w:val="00873B07"/>
    <w:rsid w:val="0087542F"/>
    <w:rsid w:val="008773C5"/>
    <w:rsid w:val="00880178"/>
    <w:rsid w:val="00880192"/>
    <w:rsid w:val="00883A74"/>
    <w:rsid w:val="00884848"/>
    <w:rsid w:val="0088649F"/>
    <w:rsid w:val="008916BA"/>
    <w:rsid w:val="00891A43"/>
    <w:rsid w:val="008922C8"/>
    <w:rsid w:val="00895940"/>
    <w:rsid w:val="00895A3D"/>
    <w:rsid w:val="008A0C8B"/>
    <w:rsid w:val="008A0CA1"/>
    <w:rsid w:val="008A5F4D"/>
    <w:rsid w:val="008A6F2E"/>
    <w:rsid w:val="008A7F75"/>
    <w:rsid w:val="008B46CE"/>
    <w:rsid w:val="008B6E04"/>
    <w:rsid w:val="008B7B20"/>
    <w:rsid w:val="008C0EAE"/>
    <w:rsid w:val="008C58A1"/>
    <w:rsid w:val="008C5A1A"/>
    <w:rsid w:val="008C5A6C"/>
    <w:rsid w:val="008D30EE"/>
    <w:rsid w:val="008D4A73"/>
    <w:rsid w:val="008D67E7"/>
    <w:rsid w:val="008E075D"/>
    <w:rsid w:val="008E65DD"/>
    <w:rsid w:val="008E6730"/>
    <w:rsid w:val="008E7FE6"/>
    <w:rsid w:val="008F293F"/>
    <w:rsid w:val="008F6BA6"/>
    <w:rsid w:val="008F6DB8"/>
    <w:rsid w:val="008F7EAA"/>
    <w:rsid w:val="00900730"/>
    <w:rsid w:val="00907EF9"/>
    <w:rsid w:val="00914882"/>
    <w:rsid w:val="00914BE8"/>
    <w:rsid w:val="00916475"/>
    <w:rsid w:val="0092151C"/>
    <w:rsid w:val="009265A6"/>
    <w:rsid w:val="00930E2F"/>
    <w:rsid w:val="0093374F"/>
    <w:rsid w:val="00934F2B"/>
    <w:rsid w:val="009379F7"/>
    <w:rsid w:val="00940C83"/>
    <w:rsid w:val="00941BB6"/>
    <w:rsid w:val="00941FD5"/>
    <w:rsid w:val="00942174"/>
    <w:rsid w:val="00946CD2"/>
    <w:rsid w:val="00947774"/>
    <w:rsid w:val="00950CD6"/>
    <w:rsid w:val="00950F93"/>
    <w:rsid w:val="0095123D"/>
    <w:rsid w:val="0095150D"/>
    <w:rsid w:val="00955187"/>
    <w:rsid w:val="00955491"/>
    <w:rsid w:val="00955BC4"/>
    <w:rsid w:val="00957588"/>
    <w:rsid w:val="0096100D"/>
    <w:rsid w:val="00961356"/>
    <w:rsid w:val="00963BB6"/>
    <w:rsid w:val="00966398"/>
    <w:rsid w:val="00971C3C"/>
    <w:rsid w:val="0097299F"/>
    <w:rsid w:val="0098198D"/>
    <w:rsid w:val="00985429"/>
    <w:rsid w:val="0098679D"/>
    <w:rsid w:val="009912F6"/>
    <w:rsid w:val="00992449"/>
    <w:rsid w:val="00994F25"/>
    <w:rsid w:val="009956DD"/>
    <w:rsid w:val="009A16F1"/>
    <w:rsid w:val="009A61DE"/>
    <w:rsid w:val="009B3C69"/>
    <w:rsid w:val="009B63ED"/>
    <w:rsid w:val="009B6ED0"/>
    <w:rsid w:val="009C4DA3"/>
    <w:rsid w:val="009C4EC7"/>
    <w:rsid w:val="009C6F64"/>
    <w:rsid w:val="009D513A"/>
    <w:rsid w:val="009D5481"/>
    <w:rsid w:val="009D661A"/>
    <w:rsid w:val="009D661D"/>
    <w:rsid w:val="009D74F0"/>
    <w:rsid w:val="009E0510"/>
    <w:rsid w:val="009E41C0"/>
    <w:rsid w:val="009E4FC0"/>
    <w:rsid w:val="009F5E25"/>
    <w:rsid w:val="00A034F2"/>
    <w:rsid w:val="00A07865"/>
    <w:rsid w:val="00A12A47"/>
    <w:rsid w:val="00A155BA"/>
    <w:rsid w:val="00A26442"/>
    <w:rsid w:val="00A26BF5"/>
    <w:rsid w:val="00A277DD"/>
    <w:rsid w:val="00A303E9"/>
    <w:rsid w:val="00A3400F"/>
    <w:rsid w:val="00A37874"/>
    <w:rsid w:val="00A37B9F"/>
    <w:rsid w:val="00A42870"/>
    <w:rsid w:val="00A44B3D"/>
    <w:rsid w:val="00A61793"/>
    <w:rsid w:val="00A6218E"/>
    <w:rsid w:val="00A674B8"/>
    <w:rsid w:val="00A67D6D"/>
    <w:rsid w:val="00A70E43"/>
    <w:rsid w:val="00A7265E"/>
    <w:rsid w:val="00A73E59"/>
    <w:rsid w:val="00A875D2"/>
    <w:rsid w:val="00A93258"/>
    <w:rsid w:val="00A962C1"/>
    <w:rsid w:val="00A9798E"/>
    <w:rsid w:val="00AB0591"/>
    <w:rsid w:val="00AB0FC4"/>
    <w:rsid w:val="00AB1A8D"/>
    <w:rsid w:val="00AB6922"/>
    <w:rsid w:val="00AC415D"/>
    <w:rsid w:val="00AD199A"/>
    <w:rsid w:val="00AD3E72"/>
    <w:rsid w:val="00AD410A"/>
    <w:rsid w:val="00AD464A"/>
    <w:rsid w:val="00AD4DB2"/>
    <w:rsid w:val="00AD7F10"/>
    <w:rsid w:val="00AE10BF"/>
    <w:rsid w:val="00AE5341"/>
    <w:rsid w:val="00AE5AFB"/>
    <w:rsid w:val="00AE65A2"/>
    <w:rsid w:val="00AE7482"/>
    <w:rsid w:val="00AE7FCD"/>
    <w:rsid w:val="00AF404B"/>
    <w:rsid w:val="00AF5253"/>
    <w:rsid w:val="00AF543B"/>
    <w:rsid w:val="00AF5BB1"/>
    <w:rsid w:val="00AF6DEE"/>
    <w:rsid w:val="00AF771D"/>
    <w:rsid w:val="00B018AB"/>
    <w:rsid w:val="00B01A35"/>
    <w:rsid w:val="00B03CC3"/>
    <w:rsid w:val="00B046D5"/>
    <w:rsid w:val="00B06525"/>
    <w:rsid w:val="00B1549C"/>
    <w:rsid w:val="00B1595B"/>
    <w:rsid w:val="00B219B6"/>
    <w:rsid w:val="00B267C7"/>
    <w:rsid w:val="00B34519"/>
    <w:rsid w:val="00B34FED"/>
    <w:rsid w:val="00B3539E"/>
    <w:rsid w:val="00B35DB2"/>
    <w:rsid w:val="00B37D8C"/>
    <w:rsid w:val="00B424EB"/>
    <w:rsid w:val="00B44AB1"/>
    <w:rsid w:val="00B4739D"/>
    <w:rsid w:val="00B479A7"/>
    <w:rsid w:val="00B47B9B"/>
    <w:rsid w:val="00B47C79"/>
    <w:rsid w:val="00B50E51"/>
    <w:rsid w:val="00B5339C"/>
    <w:rsid w:val="00B57387"/>
    <w:rsid w:val="00B65E2A"/>
    <w:rsid w:val="00B664E6"/>
    <w:rsid w:val="00B668E8"/>
    <w:rsid w:val="00B676A3"/>
    <w:rsid w:val="00B67B68"/>
    <w:rsid w:val="00B707DF"/>
    <w:rsid w:val="00B818F4"/>
    <w:rsid w:val="00B83C7D"/>
    <w:rsid w:val="00B8733C"/>
    <w:rsid w:val="00B96623"/>
    <w:rsid w:val="00B97918"/>
    <w:rsid w:val="00BA09C6"/>
    <w:rsid w:val="00BA5410"/>
    <w:rsid w:val="00BA5792"/>
    <w:rsid w:val="00BA5EDC"/>
    <w:rsid w:val="00BA61AA"/>
    <w:rsid w:val="00BB1E06"/>
    <w:rsid w:val="00BB5A42"/>
    <w:rsid w:val="00BB64F1"/>
    <w:rsid w:val="00BC0D02"/>
    <w:rsid w:val="00BC2F43"/>
    <w:rsid w:val="00BC49BF"/>
    <w:rsid w:val="00BC7F22"/>
    <w:rsid w:val="00BD2000"/>
    <w:rsid w:val="00BD40B5"/>
    <w:rsid w:val="00BE13E7"/>
    <w:rsid w:val="00BE3BDA"/>
    <w:rsid w:val="00BE5027"/>
    <w:rsid w:val="00BE56C9"/>
    <w:rsid w:val="00BE70CE"/>
    <w:rsid w:val="00BF41AF"/>
    <w:rsid w:val="00BF47A1"/>
    <w:rsid w:val="00BF4DEA"/>
    <w:rsid w:val="00BF7656"/>
    <w:rsid w:val="00BF7959"/>
    <w:rsid w:val="00C00FAA"/>
    <w:rsid w:val="00C02459"/>
    <w:rsid w:val="00C1392B"/>
    <w:rsid w:val="00C14537"/>
    <w:rsid w:val="00C17D0B"/>
    <w:rsid w:val="00C20D23"/>
    <w:rsid w:val="00C2463C"/>
    <w:rsid w:val="00C25E7C"/>
    <w:rsid w:val="00C31618"/>
    <w:rsid w:val="00C342FB"/>
    <w:rsid w:val="00C40669"/>
    <w:rsid w:val="00C41CF2"/>
    <w:rsid w:val="00C41FD8"/>
    <w:rsid w:val="00C43730"/>
    <w:rsid w:val="00C4668A"/>
    <w:rsid w:val="00C524E6"/>
    <w:rsid w:val="00C55B66"/>
    <w:rsid w:val="00C610D6"/>
    <w:rsid w:val="00C61D96"/>
    <w:rsid w:val="00C63343"/>
    <w:rsid w:val="00C6495B"/>
    <w:rsid w:val="00C651FC"/>
    <w:rsid w:val="00C828E2"/>
    <w:rsid w:val="00C8495D"/>
    <w:rsid w:val="00C87216"/>
    <w:rsid w:val="00C875D7"/>
    <w:rsid w:val="00C93852"/>
    <w:rsid w:val="00C94218"/>
    <w:rsid w:val="00CB4A0C"/>
    <w:rsid w:val="00CC1732"/>
    <w:rsid w:val="00CC31FA"/>
    <w:rsid w:val="00CC3B27"/>
    <w:rsid w:val="00CC52AA"/>
    <w:rsid w:val="00CD06C4"/>
    <w:rsid w:val="00CD2BF2"/>
    <w:rsid w:val="00CD59E3"/>
    <w:rsid w:val="00CD62AC"/>
    <w:rsid w:val="00CE05F2"/>
    <w:rsid w:val="00CE0863"/>
    <w:rsid w:val="00CE0DD8"/>
    <w:rsid w:val="00CE0E51"/>
    <w:rsid w:val="00CE278D"/>
    <w:rsid w:val="00CE312C"/>
    <w:rsid w:val="00CE3C62"/>
    <w:rsid w:val="00CE5A5D"/>
    <w:rsid w:val="00CE6B8A"/>
    <w:rsid w:val="00CF0B71"/>
    <w:rsid w:val="00CF11E8"/>
    <w:rsid w:val="00CF31FB"/>
    <w:rsid w:val="00CF54B5"/>
    <w:rsid w:val="00D02909"/>
    <w:rsid w:val="00D0419C"/>
    <w:rsid w:val="00D046F1"/>
    <w:rsid w:val="00D16B90"/>
    <w:rsid w:val="00D16F1E"/>
    <w:rsid w:val="00D17875"/>
    <w:rsid w:val="00D272CA"/>
    <w:rsid w:val="00D34CBC"/>
    <w:rsid w:val="00D37867"/>
    <w:rsid w:val="00D5101F"/>
    <w:rsid w:val="00D535CA"/>
    <w:rsid w:val="00D558B8"/>
    <w:rsid w:val="00D5602B"/>
    <w:rsid w:val="00D62A2E"/>
    <w:rsid w:val="00D644D1"/>
    <w:rsid w:val="00D64B58"/>
    <w:rsid w:val="00D67501"/>
    <w:rsid w:val="00D7401B"/>
    <w:rsid w:val="00D74227"/>
    <w:rsid w:val="00D76132"/>
    <w:rsid w:val="00D769C9"/>
    <w:rsid w:val="00D77F48"/>
    <w:rsid w:val="00D82FFA"/>
    <w:rsid w:val="00D849E7"/>
    <w:rsid w:val="00D91722"/>
    <w:rsid w:val="00D925B1"/>
    <w:rsid w:val="00DA7244"/>
    <w:rsid w:val="00DA7EF7"/>
    <w:rsid w:val="00DB1862"/>
    <w:rsid w:val="00DB5116"/>
    <w:rsid w:val="00DB7586"/>
    <w:rsid w:val="00DC107D"/>
    <w:rsid w:val="00DC111B"/>
    <w:rsid w:val="00DC40E8"/>
    <w:rsid w:val="00DC69BF"/>
    <w:rsid w:val="00DD11C5"/>
    <w:rsid w:val="00DF1718"/>
    <w:rsid w:val="00DF269D"/>
    <w:rsid w:val="00DF41BE"/>
    <w:rsid w:val="00E00A25"/>
    <w:rsid w:val="00E05AA8"/>
    <w:rsid w:val="00E075DD"/>
    <w:rsid w:val="00E1100B"/>
    <w:rsid w:val="00E1269C"/>
    <w:rsid w:val="00E133EE"/>
    <w:rsid w:val="00E13A8C"/>
    <w:rsid w:val="00E20904"/>
    <w:rsid w:val="00E213BF"/>
    <w:rsid w:val="00E24A57"/>
    <w:rsid w:val="00E30031"/>
    <w:rsid w:val="00E3408F"/>
    <w:rsid w:val="00E41D8D"/>
    <w:rsid w:val="00E43537"/>
    <w:rsid w:val="00E44FE5"/>
    <w:rsid w:val="00E52C9C"/>
    <w:rsid w:val="00E56805"/>
    <w:rsid w:val="00E653C4"/>
    <w:rsid w:val="00E70E27"/>
    <w:rsid w:val="00E7321B"/>
    <w:rsid w:val="00E8278D"/>
    <w:rsid w:val="00E83C41"/>
    <w:rsid w:val="00E85577"/>
    <w:rsid w:val="00E85C0B"/>
    <w:rsid w:val="00E85DB0"/>
    <w:rsid w:val="00EA6246"/>
    <w:rsid w:val="00EB35FA"/>
    <w:rsid w:val="00EB7109"/>
    <w:rsid w:val="00EC2E95"/>
    <w:rsid w:val="00EC2EC6"/>
    <w:rsid w:val="00EC3D39"/>
    <w:rsid w:val="00ED036B"/>
    <w:rsid w:val="00ED0719"/>
    <w:rsid w:val="00ED2123"/>
    <w:rsid w:val="00ED3474"/>
    <w:rsid w:val="00ED3AA5"/>
    <w:rsid w:val="00ED4BE2"/>
    <w:rsid w:val="00EF560D"/>
    <w:rsid w:val="00EF5B02"/>
    <w:rsid w:val="00EF6CA6"/>
    <w:rsid w:val="00F02172"/>
    <w:rsid w:val="00F13ADD"/>
    <w:rsid w:val="00F24B64"/>
    <w:rsid w:val="00F32321"/>
    <w:rsid w:val="00F35E3E"/>
    <w:rsid w:val="00F428E6"/>
    <w:rsid w:val="00F447AF"/>
    <w:rsid w:val="00F45BC9"/>
    <w:rsid w:val="00F462AB"/>
    <w:rsid w:val="00F46D76"/>
    <w:rsid w:val="00F47024"/>
    <w:rsid w:val="00F52B9A"/>
    <w:rsid w:val="00F55C35"/>
    <w:rsid w:val="00F567CA"/>
    <w:rsid w:val="00F6300B"/>
    <w:rsid w:val="00F668C7"/>
    <w:rsid w:val="00F73C4E"/>
    <w:rsid w:val="00F74A1E"/>
    <w:rsid w:val="00F751AB"/>
    <w:rsid w:val="00F770DA"/>
    <w:rsid w:val="00F77E41"/>
    <w:rsid w:val="00F81A1E"/>
    <w:rsid w:val="00F838D1"/>
    <w:rsid w:val="00F854F3"/>
    <w:rsid w:val="00F879BE"/>
    <w:rsid w:val="00F946A4"/>
    <w:rsid w:val="00F94D3A"/>
    <w:rsid w:val="00F96E89"/>
    <w:rsid w:val="00FA53A7"/>
    <w:rsid w:val="00FA602A"/>
    <w:rsid w:val="00FC1476"/>
    <w:rsid w:val="00FC2016"/>
    <w:rsid w:val="00FC3050"/>
    <w:rsid w:val="00FC5E9A"/>
    <w:rsid w:val="00FC6C5C"/>
    <w:rsid w:val="00FC6DD5"/>
    <w:rsid w:val="00FC737F"/>
    <w:rsid w:val="00FD0634"/>
    <w:rsid w:val="00FD2D79"/>
    <w:rsid w:val="00FD6897"/>
    <w:rsid w:val="00FE7539"/>
    <w:rsid w:val="00FF6163"/>
    <w:rsid w:val="5AF8AB2E"/>
    <w:rsid w:val="7DCCB830"/>
    <w:rsid w:val="7F5F998D"/>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71EA1CA"/>
  <w15:docId w15:val="{9D83C664-381F-479F-975F-A7F74F00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3" w:qFormat="1"/>
    <w:lsdException w:name="heading 1" w:uiPriority="0" w:qFormat="1"/>
    <w:lsdException w:name="heading 2" w:uiPriority="1" w:unhideWhenUsed="1" w:qFormat="1"/>
    <w:lsdException w:name="heading 3"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0" w:unhideWhenUsed="1" w:qFormat="1"/>
    <w:lsdException w:name="table of figures" w:unhideWhenUsed="1" w:qFormat="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uiPriority="0" w:qFormat="1"/>
    <w:lsdException w:name="Body Text Indent 3" w:semiHidden="1" w:unhideWhenUsed="1" w:qFormat="1"/>
    <w:lsdException w:name="Block Text" w:uiPriority="0"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pPr>
      <w:widowControl w:val="0"/>
      <w:suppressAutoHyphens/>
      <w:spacing w:line="360" w:lineRule="auto"/>
      <w:ind w:firstLine="851"/>
      <w:jc w:val="both"/>
    </w:pPr>
    <w:rPr>
      <w:rFonts w:cs="Mangal"/>
      <w:kern w:val="1"/>
      <w:sz w:val="24"/>
      <w:szCs w:val="21"/>
      <w:lang w:eastAsia="hi-IN" w:bidi="hi-IN"/>
    </w:rPr>
  </w:style>
  <w:style w:type="paragraph" w:styleId="Ttulo1">
    <w:name w:val="heading 1"/>
    <w:basedOn w:val="Normal"/>
    <w:next w:val="Normal"/>
    <w:link w:val="Ttulo1Car"/>
    <w:qFormat/>
    <w:pPr>
      <w:keepNext/>
      <w:keepLines/>
      <w:pageBreakBefore/>
      <w:ind w:firstLine="0"/>
      <w:outlineLvl w:val="0"/>
    </w:pPr>
    <w:rPr>
      <w:rFonts w:eastAsiaTheme="majorEastAsia" w:cs="Times New Roman"/>
      <w:b/>
      <w:bCs/>
      <w:caps/>
      <w:szCs w:val="24"/>
    </w:rPr>
  </w:style>
  <w:style w:type="paragraph" w:styleId="Ttulo2">
    <w:name w:val="heading 2"/>
    <w:basedOn w:val="Normal"/>
    <w:next w:val="Normal"/>
    <w:link w:val="Ttulo2Car"/>
    <w:uiPriority w:val="1"/>
    <w:unhideWhenUsed/>
    <w:qFormat/>
    <w:pPr>
      <w:keepNext/>
      <w:keepLines/>
      <w:spacing w:before="120" w:after="120"/>
      <w:ind w:firstLine="0"/>
      <w:outlineLvl w:val="1"/>
    </w:pPr>
    <w:rPr>
      <w:rFonts w:eastAsiaTheme="majorEastAsia" w:cs="Times New Roman"/>
      <w:bCs/>
      <w:smallCaps/>
      <w:szCs w:val="24"/>
    </w:rPr>
  </w:style>
  <w:style w:type="paragraph" w:styleId="Ttulo3">
    <w:name w:val="heading 3"/>
    <w:basedOn w:val="Ttulo2"/>
    <w:next w:val="Normal"/>
    <w:link w:val="Ttulo3Car"/>
    <w:uiPriority w:val="2"/>
    <w:unhideWhenUsed/>
    <w:qFormat/>
    <w:pPr>
      <w:spacing w:line="240" w:lineRule="auto"/>
      <w:outlineLvl w:val="2"/>
    </w:pPr>
    <w:rPr>
      <w:smallCaps w:val="0"/>
    </w:rPr>
  </w:style>
  <w:style w:type="paragraph" w:styleId="Ttulo4">
    <w:name w:val="heading 4"/>
    <w:basedOn w:val="Normal"/>
    <w:next w:val="Normal"/>
    <w:link w:val="Ttulo4Car"/>
    <w:uiPriority w:val="9"/>
    <w:semiHidden/>
    <w:unhideWhenUsed/>
    <w:qFormat/>
    <w:pPr>
      <w:keepNext/>
      <w:keepLines/>
      <w:spacing w:before="200"/>
      <w:outlineLvl w:val="3"/>
    </w:pPr>
    <w:rPr>
      <w:rFonts w:asciiTheme="majorHAnsi" w:eastAsiaTheme="majorEastAsia" w:hAnsiTheme="majorHAnsi"/>
      <w:b/>
      <w:bCs/>
      <w:i/>
      <w:iCs/>
      <w:color w:val="5B9BD5" w:themeColor="accent1"/>
    </w:rPr>
  </w:style>
  <w:style w:type="paragraph" w:styleId="Ttulo5">
    <w:name w:val="heading 5"/>
    <w:basedOn w:val="Normal"/>
    <w:next w:val="Normal"/>
    <w:link w:val="Ttulo5Car"/>
    <w:uiPriority w:val="9"/>
    <w:semiHidden/>
    <w:unhideWhenUsed/>
    <w:qFormat/>
    <w:pPr>
      <w:keepNext/>
      <w:keepLines/>
      <w:spacing w:before="200"/>
      <w:outlineLvl w:val="4"/>
    </w:pPr>
    <w:rPr>
      <w:rFonts w:asciiTheme="majorHAnsi" w:eastAsiaTheme="majorEastAsia" w:hAnsiTheme="majorHAnsi"/>
      <w:color w:val="1F4E79" w:themeColor="accent1" w:themeShade="80"/>
    </w:rPr>
  </w:style>
  <w:style w:type="paragraph" w:styleId="Ttulo6">
    <w:name w:val="heading 6"/>
    <w:basedOn w:val="Normal"/>
    <w:next w:val="Normal"/>
    <w:link w:val="Ttulo6Car"/>
    <w:uiPriority w:val="9"/>
    <w:semiHidden/>
    <w:unhideWhenUsed/>
    <w:qFormat/>
    <w:pPr>
      <w:keepNext/>
      <w:keepLines/>
      <w:spacing w:before="200"/>
      <w:outlineLvl w:val="5"/>
    </w:pPr>
    <w:rPr>
      <w:rFonts w:asciiTheme="majorHAnsi" w:eastAsiaTheme="majorEastAsia" w:hAnsiTheme="majorHAns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line="240" w:lineRule="auto"/>
    </w:pPr>
    <w:rPr>
      <w:rFonts w:ascii="Tahoma" w:hAnsi="Tahoma" w:cs="Tahoma"/>
      <w:sz w:val="16"/>
      <w:szCs w:val="16"/>
    </w:rPr>
  </w:style>
  <w:style w:type="paragraph" w:styleId="Textodebloque">
    <w:name w:val="Block Text"/>
    <w:basedOn w:val="Normal"/>
    <w:qFormat/>
    <w:pPr>
      <w:widowControl/>
      <w:suppressAutoHyphens w:val="0"/>
      <w:spacing w:line="240" w:lineRule="auto"/>
      <w:ind w:left="1021" w:right="-31" w:firstLine="0"/>
      <w:jc w:val="left"/>
    </w:pPr>
    <w:rPr>
      <w:rFonts w:eastAsia="Times New Roman" w:cs="Times New Roman"/>
      <w:kern w:val="0"/>
      <w:sz w:val="20"/>
      <w:szCs w:val="20"/>
      <w:lang w:eastAsia="pt-BR" w:bidi="ar-SA"/>
    </w:rPr>
  </w:style>
  <w:style w:type="paragraph" w:styleId="Textoindependiente">
    <w:name w:val="Body Text"/>
    <w:basedOn w:val="Normal"/>
    <w:link w:val="TextoindependienteCar"/>
    <w:semiHidden/>
    <w:qFormat/>
    <w:pPr>
      <w:widowControl/>
      <w:suppressAutoHyphens w:val="0"/>
      <w:spacing w:line="240" w:lineRule="auto"/>
      <w:ind w:firstLine="0"/>
      <w:jc w:val="left"/>
    </w:pPr>
    <w:rPr>
      <w:rFonts w:eastAsia="Times New Roman" w:cs="Times New Roman"/>
      <w:i/>
      <w:kern w:val="0"/>
      <w:sz w:val="20"/>
      <w:szCs w:val="20"/>
      <w:lang w:val="en-US" w:eastAsia="en-US" w:bidi="ar-SA"/>
    </w:rPr>
  </w:style>
  <w:style w:type="paragraph" w:styleId="Textoindependiente2">
    <w:name w:val="Body Text 2"/>
    <w:basedOn w:val="Normal"/>
    <w:link w:val="Textoindependiente2Car"/>
    <w:uiPriority w:val="99"/>
    <w:unhideWhenUsed/>
    <w:qFormat/>
    <w:pPr>
      <w:spacing w:after="120" w:line="480" w:lineRule="auto"/>
    </w:pPr>
  </w:style>
  <w:style w:type="paragraph" w:styleId="Sangra2detindependiente">
    <w:name w:val="Body Text Indent 2"/>
    <w:basedOn w:val="Normal"/>
    <w:link w:val="Sangra2detindependienteCar"/>
    <w:qFormat/>
    <w:pPr>
      <w:widowControl/>
      <w:suppressAutoHyphens w:val="0"/>
      <w:spacing w:line="240" w:lineRule="auto"/>
      <w:ind w:left="709" w:firstLine="284"/>
      <w:jc w:val="left"/>
    </w:pPr>
    <w:rPr>
      <w:rFonts w:ascii="Arial" w:eastAsia="Times New Roman" w:hAnsi="Arial" w:cs="Times New Roman"/>
      <w:kern w:val="0"/>
      <w:sz w:val="20"/>
      <w:szCs w:val="20"/>
      <w:lang w:eastAsia="pt-BR" w:bidi="ar-SA"/>
    </w:rPr>
  </w:style>
  <w:style w:type="paragraph" w:styleId="Sangra3detindependiente">
    <w:name w:val="Body Text Indent 3"/>
    <w:basedOn w:val="Normal"/>
    <w:link w:val="Sangra3detindependienteCar"/>
    <w:uiPriority w:val="99"/>
    <w:semiHidden/>
    <w:unhideWhenUsed/>
    <w:qFormat/>
    <w:pPr>
      <w:spacing w:after="120"/>
      <w:ind w:left="283"/>
    </w:pPr>
    <w:rPr>
      <w:sz w:val="16"/>
      <w:szCs w:val="14"/>
    </w:rPr>
  </w:style>
  <w:style w:type="paragraph" w:styleId="Descripcin">
    <w:name w:val="caption"/>
    <w:basedOn w:val="Titulo"/>
    <w:next w:val="Normal"/>
    <w:unhideWhenUsed/>
    <w:qFormat/>
    <w:pPr>
      <w:spacing w:after="60" w:line="240" w:lineRule="auto"/>
    </w:pPr>
    <w:rPr>
      <w:sz w:val="24"/>
    </w:rPr>
  </w:style>
  <w:style w:type="paragraph" w:customStyle="1" w:styleId="Titulo">
    <w:name w:val="Titulo"/>
    <w:basedOn w:val="Normal"/>
    <w:uiPriority w:val="3"/>
    <w:qFormat/>
    <w:pPr>
      <w:spacing w:line="280" w:lineRule="exact"/>
      <w:ind w:firstLine="0"/>
      <w:jc w:val="center"/>
    </w:pPr>
    <w:rPr>
      <w:rFonts w:cs="Times New Roman"/>
      <w:b/>
      <w:sz w:val="22"/>
      <w:szCs w:val="22"/>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unhideWhenUsed/>
    <w:qFormat/>
    <w:pPr>
      <w:spacing w:line="240" w:lineRule="auto"/>
    </w:pPr>
    <w:rPr>
      <w:sz w:val="20"/>
      <w:szCs w:val="18"/>
    </w:rPr>
  </w:style>
  <w:style w:type="paragraph" w:styleId="Asuntodelcomentario">
    <w:name w:val="annotation subject"/>
    <w:basedOn w:val="Textocomentario"/>
    <w:next w:val="Textocomentario"/>
    <w:link w:val="AsuntodelcomentarioCar"/>
    <w:uiPriority w:val="99"/>
    <w:semiHidden/>
    <w:unhideWhenUsed/>
    <w:qFormat/>
    <w:rPr>
      <w:b/>
      <w:bCs/>
    </w:rPr>
  </w:style>
  <w:style w:type="character" w:styleId="nfasis">
    <w:name w:val="Emphasis"/>
    <w:basedOn w:val="Fuentedeprrafopredeter"/>
    <w:uiPriority w:val="20"/>
    <w:qFormat/>
    <w:rPr>
      <w:i/>
      <w:iCs/>
    </w:rPr>
  </w:style>
  <w:style w:type="character" w:styleId="Refdenotaalfinal">
    <w:name w:val="endnote reference"/>
    <w:basedOn w:val="Fuentedeprrafopredeter"/>
    <w:uiPriority w:val="99"/>
    <w:semiHidden/>
    <w:unhideWhenUsed/>
    <w:qFormat/>
    <w:rPr>
      <w:vertAlign w:val="superscript"/>
    </w:rPr>
  </w:style>
  <w:style w:type="paragraph" w:styleId="Textonotaalfinal">
    <w:name w:val="endnote text"/>
    <w:basedOn w:val="Normal"/>
    <w:link w:val="TextonotaalfinalCar"/>
    <w:uiPriority w:val="99"/>
    <w:semiHidden/>
    <w:unhideWhenUsed/>
    <w:qFormat/>
    <w:pPr>
      <w:spacing w:line="240" w:lineRule="auto"/>
    </w:pPr>
    <w:rPr>
      <w:sz w:val="20"/>
      <w:szCs w:val="18"/>
    </w:rPr>
  </w:style>
  <w:style w:type="paragraph" w:styleId="Piedepgina">
    <w:name w:val="footer"/>
    <w:basedOn w:val="Normal"/>
    <w:link w:val="PiedepginaCar"/>
    <w:uiPriority w:val="99"/>
    <w:unhideWhenUsed/>
    <w:qFormat/>
    <w:pPr>
      <w:tabs>
        <w:tab w:val="center" w:pos="4252"/>
        <w:tab w:val="right" w:pos="8504"/>
      </w:tabs>
      <w:spacing w:line="240" w:lineRule="auto"/>
    </w:pPr>
  </w:style>
  <w:style w:type="character" w:styleId="Refdenotaalpie">
    <w:name w:val="footnote reference"/>
    <w:basedOn w:val="Fuentedeprrafopredeter"/>
    <w:unhideWhenUsed/>
    <w:qFormat/>
    <w:rPr>
      <w:vertAlign w:val="superscript"/>
    </w:rPr>
  </w:style>
  <w:style w:type="paragraph" w:styleId="Textonotapie">
    <w:name w:val="footnote text"/>
    <w:basedOn w:val="Normal"/>
    <w:link w:val="TextonotapieCar"/>
    <w:unhideWhenUsed/>
    <w:qFormat/>
    <w:pPr>
      <w:widowControl/>
      <w:suppressAutoHyphens w:val="0"/>
      <w:spacing w:line="240" w:lineRule="auto"/>
      <w:ind w:firstLine="0"/>
      <w:jc w:val="left"/>
    </w:pPr>
    <w:rPr>
      <w:rFonts w:eastAsia="Calibri" w:cs="Times New Roman"/>
      <w:kern w:val="0"/>
      <w:sz w:val="20"/>
      <w:szCs w:val="20"/>
      <w:lang w:val="af-ZA" w:eastAsia="en-US" w:bidi="ar-SA"/>
    </w:rPr>
  </w:style>
  <w:style w:type="paragraph" w:styleId="Encabezado">
    <w:name w:val="header"/>
    <w:basedOn w:val="Normal"/>
    <w:link w:val="EncabezadoCar"/>
    <w:unhideWhenUsed/>
    <w:qFormat/>
    <w:pPr>
      <w:tabs>
        <w:tab w:val="center" w:pos="4252"/>
        <w:tab w:val="right" w:pos="8504"/>
      </w:tabs>
      <w:spacing w:line="240" w:lineRule="auto"/>
    </w:pPr>
  </w:style>
  <w:style w:type="paragraph" w:styleId="HTMLconformatoprevio">
    <w:name w:val="HTML Preformatted"/>
    <w:basedOn w:val="Normal"/>
    <w:link w:val="HTMLconformatoprevioC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eastAsia="Times New Roman" w:hAnsi="Courier New" w:cs="Courier New"/>
      <w:kern w:val="0"/>
      <w:sz w:val="20"/>
      <w:szCs w:val="20"/>
      <w:lang w:eastAsia="es-MX" w:bidi="ar-SA"/>
    </w:rPr>
  </w:style>
  <w:style w:type="character" w:styleId="Hipervnculo">
    <w:name w:val="Hyperlink"/>
    <w:basedOn w:val="Fuentedeprrafopredeter"/>
    <w:uiPriority w:val="99"/>
    <w:unhideWhenUsed/>
    <w:qFormat/>
    <w:rPr>
      <w:color w:val="0563C1" w:themeColor="hyperlink"/>
      <w:u w:val="single"/>
    </w:rPr>
  </w:style>
  <w:style w:type="character" w:styleId="Nmerodelnea">
    <w:name w:val="line number"/>
    <w:basedOn w:val="Fuentedeprrafopredeter"/>
    <w:uiPriority w:val="99"/>
    <w:semiHidden/>
    <w:unhideWhenUsed/>
    <w:qFormat/>
  </w:style>
  <w:style w:type="paragraph" w:styleId="NormalWeb">
    <w:name w:val="Normal (Web)"/>
    <w:basedOn w:val="Normal"/>
    <w:uiPriority w:val="99"/>
    <w:semiHidden/>
    <w:unhideWhenUsed/>
    <w:qFormat/>
    <w:pPr>
      <w:widowControl/>
      <w:suppressAutoHyphens w:val="0"/>
      <w:spacing w:before="100" w:beforeAutospacing="1" w:after="100" w:afterAutospacing="1" w:line="240" w:lineRule="auto"/>
      <w:ind w:firstLine="0"/>
      <w:jc w:val="left"/>
    </w:pPr>
    <w:rPr>
      <w:rFonts w:eastAsia="Times New Roman" w:cs="Times New Roman"/>
      <w:kern w:val="0"/>
      <w:szCs w:val="24"/>
      <w:lang w:eastAsia="es-MX" w:bidi="ar-SA"/>
    </w:rPr>
  </w:style>
  <w:style w:type="character" w:styleId="Textoennegrita">
    <w:name w:val="Strong"/>
    <w:basedOn w:val="Fuentedeprrafopredeter"/>
    <w:uiPriority w:val="22"/>
    <w:qFormat/>
    <w:rPr>
      <w:b/>
      <w:bCs/>
    </w:rPr>
  </w:style>
  <w:style w:type="paragraph" w:styleId="Subttulo">
    <w:name w:val="Subtitle"/>
    <w:basedOn w:val="Cita"/>
    <w:next w:val="Normal"/>
    <w:link w:val="SubttuloCar"/>
    <w:qFormat/>
    <w:rPr>
      <w:sz w:val="22"/>
      <w:szCs w:val="22"/>
    </w:rPr>
  </w:style>
  <w:style w:type="paragraph" w:styleId="Cita">
    <w:name w:val="Quote"/>
    <w:basedOn w:val="Normal"/>
    <w:next w:val="Normal"/>
    <w:link w:val="CitaCar"/>
    <w:uiPriority w:val="8"/>
    <w:qFormat/>
    <w:pPr>
      <w:spacing w:before="120" w:after="360" w:line="240" w:lineRule="auto"/>
      <w:ind w:left="2268" w:firstLine="0"/>
    </w:pPr>
    <w:rPr>
      <w:sz w:val="20"/>
    </w:rPr>
  </w:style>
  <w:style w:type="table" w:styleId="Tablaconcuadrcula">
    <w:name w:val="Table Grid"/>
    <w:basedOn w:val="Tablanormal"/>
    <w:uiPriority w:val="59"/>
    <w:qFormat/>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qFormat/>
    <w:pPr>
      <w:spacing w:after="120" w:line="240" w:lineRule="auto"/>
      <w:ind w:firstLine="0"/>
      <w:jc w:val="left"/>
    </w:pPr>
  </w:style>
  <w:style w:type="paragraph" w:styleId="Ttulo">
    <w:name w:val="Title"/>
    <w:basedOn w:val="Normal"/>
    <w:link w:val="TtuloCar"/>
    <w:qFormat/>
    <w:pPr>
      <w:widowControl/>
      <w:suppressAutoHyphens w:val="0"/>
      <w:spacing w:line="240" w:lineRule="auto"/>
      <w:ind w:firstLine="0"/>
      <w:jc w:val="center"/>
    </w:pPr>
    <w:rPr>
      <w:rFonts w:eastAsia="Times New Roman" w:cs="Times New Roman"/>
      <w:b/>
      <w:kern w:val="0"/>
      <w:sz w:val="40"/>
      <w:szCs w:val="20"/>
      <w:lang w:eastAsia="pt-BR" w:bidi="ar-SA"/>
    </w:rPr>
  </w:style>
  <w:style w:type="paragraph" w:styleId="TDC1">
    <w:name w:val="toc 1"/>
    <w:basedOn w:val="Ttulo1"/>
    <w:next w:val="Normal"/>
    <w:uiPriority w:val="39"/>
    <w:unhideWhenUsed/>
    <w:qFormat/>
    <w:pPr>
      <w:pageBreakBefore w:val="0"/>
      <w:tabs>
        <w:tab w:val="right" w:leader="dot" w:pos="9061"/>
      </w:tabs>
      <w:spacing w:before="240" w:after="120" w:line="240" w:lineRule="auto"/>
      <w:jc w:val="center"/>
    </w:pPr>
  </w:style>
  <w:style w:type="paragraph" w:styleId="TDC2">
    <w:name w:val="toc 2"/>
    <w:basedOn w:val="Ttulo2"/>
    <w:next w:val="Normal"/>
    <w:uiPriority w:val="39"/>
    <w:unhideWhenUsed/>
    <w:qFormat/>
    <w:pPr>
      <w:tabs>
        <w:tab w:val="left" w:pos="709"/>
        <w:tab w:val="right" w:leader="dot" w:pos="9061"/>
      </w:tabs>
      <w:spacing w:line="240" w:lineRule="auto"/>
      <w:ind w:left="221"/>
    </w:pPr>
  </w:style>
  <w:style w:type="paragraph" w:styleId="TDC3">
    <w:name w:val="toc 3"/>
    <w:basedOn w:val="Ttulo3"/>
    <w:next w:val="Normal"/>
    <w:uiPriority w:val="39"/>
    <w:unhideWhenUsed/>
    <w:qFormat/>
    <w:pPr>
      <w:tabs>
        <w:tab w:val="right" w:leader="dot" w:pos="9061"/>
      </w:tabs>
      <w:ind w:left="442"/>
    </w:pPr>
    <w:rPr>
      <w:color w:val="FF0000"/>
    </w:rPr>
  </w:style>
  <w:style w:type="table" w:styleId="Cuadrculamedia1-nfasis1">
    <w:name w:val="Medium Grid 1 Accent 1"/>
    <w:basedOn w:val="Tablanormal"/>
    <w:uiPriority w:val="67"/>
    <w:qFormat/>
    <w:rPr>
      <w:lang w:val="pt-BR"/>
    </w:rPr>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media1-nfasis4">
    <w:name w:val="Medium Grid 1 Accent 4"/>
    <w:basedOn w:val="Tablanormal"/>
    <w:uiPriority w:val="67"/>
    <w:qFormat/>
    <w:rPr>
      <w:lang w:val="pt-BR"/>
    </w:rPr>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6">
    <w:name w:val="Medium Grid 1 Accent 6"/>
    <w:basedOn w:val="Tablanormal"/>
    <w:uiPriority w:val="67"/>
    <w:qFormat/>
    <w:rPr>
      <w:lang w:val="pt-BR"/>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Ttulo1Car">
    <w:name w:val="Título 1 Car"/>
    <w:basedOn w:val="Fuentedeprrafopredeter"/>
    <w:link w:val="Ttulo1"/>
    <w:qFormat/>
    <w:rPr>
      <w:rFonts w:ascii="Times New Roman" w:eastAsiaTheme="majorEastAsia" w:hAnsi="Times New Roman" w:cs="Times New Roman"/>
      <w:b/>
      <w:bCs/>
      <w:caps/>
      <w:kern w:val="1"/>
      <w:sz w:val="24"/>
      <w:szCs w:val="24"/>
      <w:lang w:eastAsia="hi-IN" w:bidi="hi-IN"/>
    </w:rPr>
  </w:style>
  <w:style w:type="character" w:customStyle="1" w:styleId="Ttulo2Car">
    <w:name w:val="Título 2 Car"/>
    <w:basedOn w:val="Fuentedeprrafopredeter"/>
    <w:link w:val="Ttulo2"/>
    <w:uiPriority w:val="1"/>
    <w:qFormat/>
    <w:rPr>
      <w:rFonts w:ascii="Times New Roman" w:eastAsiaTheme="majorEastAsia" w:hAnsi="Times New Roman" w:cs="Times New Roman"/>
      <w:bCs/>
      <w:smallCaps/>
      <w:kern w:val="1"/>
      <w:sz w:val="24"/>
      <w:szCs w:val="24"/>
      <w:lang w:eastAsia="hi-IN" w:bidi="hi-IN"/>
    </w:rPr>
  </w:style>
  <w:style w:type="character" w:customStyle="1" w:styleId="Ttulo3Car">
    <w:name w:val="Título 3 Car"/>
    <w:basedOn w:val="Fuentedeprrafopredeter"/>
    <w:link w:val="Ttulo3"/>
    <w:uiPriority w:val="2"/>
    <w:qFormat/>
    <w:rPr>
      <w:rFonts w:ascii="Times New Roman" w:eastAsiaTheme="majorEastAsia" w:hAnsi="Times New Roman" w:cs="Times New Roman"/>
      <w:bCs/>
      <w:kern w:val="1"/>
      <w:sz w:val="24"/>
      <w:szCs w:val="24"/>
      <w:lang w:eastAsia="hi-IN" w:bidi="hi-IN"/>
    </w:rPr>
  </w:style>
  <w:style w:type="character" w:customStyle="1" w:styleId="Ttulo4Car">
    <w:name w:val="Título 4 Car"/>
    <w:basedOn w:val="Fuentedeprrafopredeter"/>
    <w:link w:val="Ttulo4"/>
    <w:uiPriority w:val="9"/>
    <w:semiHidden/>
    <w:qFormat/>
    <w:rPr>
      <w:rFonts w:asciiTheme="majorHAnsi" w:eastAsiaTheme="majorEastAsia" w:hAnsiTheme="majorHAnsi" w:cs="Mangal"/>
      <w:b/>
      <w:bCs/>
      <w:i/>
      <w:iCs/>
      <w:color w:val="5B9BD5" w:themeColor="accent1"/>
      <w:kern w:val="1"/>
      <w:sz w:val="24"/>
      <w:szCs w:val="21"/>
      <w:lang w:eastAsia="hi-IN" w:bidi="hi-IN"/>
    </w:rPr>
  </w:style>
  <w:style w:type="character" w:customStyle="1" w:styleId="Ttulo5Car">
    <w:name w:val="Título 5 Car"/>
    <w:basedOn w:val="Fuentedeprrafopredeter"/>
    <w:link w:val="Ttulo5"/>
    <w:uiPriority w:val="9"/>
    <w:semiHidden/>
    <w:qFormat/>
    <w:rPr>
      <w:rFonts w:asciiTheme="majorHAnsi" w:eastAsiaTheme="majorEastAsia" w:hAnsiTheme="majorHAnsi" w:cs="Mangal"/>
      <w:color w:val="1F4E79" w:themeColor="accent1" w:themeShade="80"/>
      <w:kern w:val="1"/>
      <w:sz w:val="24"/>
      <w:szCs w:val="21"/>
      <w:lang w:eastAsia="hi-IN" w:bidi="hi-IN"/>
    </w:rPr>
  </w:style>
  <w:style w:type="character" w:customStyle="1" w:styleId="Ttulo6Car">
    <w:name w:val="Título 6 Car"/>
    <w:basedOn w:val="Fuentedeprrafopredeter"/>
    <w:link w:val="Ttulo6"/>
    <w:uiPriority w:val="9"/>
    <w:semiHidden/>
    <w:qFormat/>
    <w:rPr>
      <w:rFonts w:asciiTheme="majorHAnsi" w:eastAsiaTheme="majorEastAsia" w:hAnsiTheme="majorHAnsi" w:cs="Mangal"/>
      <w:i/>
      <w:iCs/>
      <w:color w:val="1F4E79" w:themeColor="accent1" w:themeShade="80"/>
      <w:kern w:val="1"/>
      <w:sz w:val="24"/>
      <w:szCs w:val="21"/>
      <w:lang w:eastAsia="hi-IN" w:bidi="hi-IN"/>
    </w:rPr>
  </w:style>
  <w:style w:type="paragraph" w:styleId="Sinespaciado">
    <w:name w:val="No Spacing"/>
    <w:uiPriority w:val="8"/>
    <w:qFormat/>
    <w:pPr>
      <w:widowControl w:val="0"/>
      <w:suppressAutoHyphens/>
    </w:pPr>
    <w:rPr>
      <w:rFonts w:cs="Mangal"/>
      <w:kern w:val="1"/>
      <w:sz w:val="24"/>
      <w:szCs w:val="21"/>
      <w:lang w:val="pt-BR" w:eastAsia="hi-IN" w:bidi="hi-IN"/>
    </w:rPr>
  </w:style>
  <w:style w:type="paragraph" w:customStyle="1" w:styleId="TtulodeTDC1">
    <w:name w:val="Título de TDC1"/>
    <w:basedOn w:val="Ttulo1"/>
    <w:next w:val="Normal"/>
    <w:uiPriority w:val="39"/>
    <w:unhideWhenUsed/>
    <w:qFormat/>
    <w:pPr>
      <w:outlineLvl w:val="9"/>
    </w:pPr>
  </w:style>
  <w:style w:type="character" w:customStyle="1" w:styleId="TextodegloboCar">
    <w:name w:val="Texto de globo Car"/>
    <w:basedOn w:val="Fuentedeprrafopredeter"/>
    <w:link w:val="Textodeglobo"/>
    <w:uiPriority w:val="99"/>
    <w:semiHidden/>
    <w:qFormat/>
    <w:rPr>
      <w:rFonts w:ascii="Tahoma" w:eastAsia="SimSun" w:hAnsi="Tahoma" w:cs="Tahoma"/>
      <w:kern w:val="1"/>
      <w:sz w:val="16"/>
      <w:szCs w:val="16"/>
      <w:lang w:eastAsia="hi-IN" w:bidi="hi-IN"/>
    </w:rPr>
  </w:style>
  <w:style w:type="character" w:customStyle="1" w:styleId="CitaCar">
    <w:name w:val="Cita Car"/>
    <w:basedOn w:val="Fuentedeprrafopredeter"/>
    <w:link w:val="Cita"/>
    <w:uiPriority w:val="8"/>
    <w:qFormat/>
    <w:rPr>
      <w:rFonts w:ascii="Times New Roman" w:eastAsia="SimSun" w:hAnsi="Times New Roman" w:cs="Mangal"/>
      <w:kern w:val="1"/>
      <w:sz w:val="20"/>
      <w:szCs w:val="21"/>
      <w:lang w:eastAsia="hi-IN" w:bidi="hi-IN"/>
    </w:rPr>
  </w:style>
  <w:style w:type="character" w:customStyle="1" w:styleId="Referenciasutil1">
    <w:name w:val="Referencia sutil1"/>
    <w:basedOn w:val="Fuentedeprrafopredeter"/>
    <w:uiPriority w:val="31"/>
    <w:qFormat/>
    <w:rPr>
      <w:smallCaps/>
      <w:color w:val="ED7D31" w:themeColor="accent2"/>
      <w:u w:val="single"/>
    </w:rPr>
  </w:style>
  <w:style w:type="character" w:customStyle="1" w:styleId="Referenciaintensa1">
    <w:name w:val="Referencia intensa1"/>
    <w:uiPriority w:val="9"/>
    <w:qFormat/>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qFormat/>
    <w:rPr>
      <w:rFonts w:ascii="Times New Roman" w:eastAsia="SimSun" w:hAnsi="Times New Roman" w:cs="Mangal"/>
      <w:kern w:val="1"/>
      <w:sz w:val="24"/>
      <w:szCs w:val="21"/>
      <w:lang w:eastAsia="hi-IN" w:bidi="hi-IN"/>
    </w:rPr>
  </w:style>
  <w:style w:type="character" w:customStyle="1" w:styleId="PiedepginaCar">
    <w:name w:val="Pie de página Car"/>
    <w:basedOn w:val="Fuentedeprrafopredeter"/>
    <w:link w:val="Piedepgina"/>
    <w:uiPriority w:val="99"/>
    <w:qFormat/>
    <w:rPr>
      <w:rFonts w:ascii="Times New Roman" w:eastAsia="SimSun" w:hAnsi="Times New Roman" w:cs="Mangal"/>
      <w:kern w:val="1"/>
      <w:sz w:val="24"/>
      <w:szCs w:val="21"/>
      <w:lang w:eastAsia="hi-IN" w:bidi="hi-IN"/>
    </w:rPr>
  </w:style>
  <w:style w:type="character" w:customStyle="1" w:styleId="TextonotapieCar">
    <w:name w:val="Texto nota pie Car"/>
    <w:basedOn w:val="Fuentedeprrafopredeter"/>
    <w:link w:val="Textonotapie"/>
    <w:qFormat/>
    <w:rPr>
      <w:rFonts w:ascii="Times New Roman" w:eastAsia="Calibri" w:hAnsi="Times New Roman" w:cs="Times New Roman"/>
      <w:sz w:val="20"/>
      <w:szCs w:val="20"/>
      <w:lang w:val="af-ZA"/>
    </w:rPr>
  </w:style>
  <w:style w:type="character" w:customStyle="1" w:styleId="TextocomentarioCar">
    <w:name w:val="Texto comentario Car"/>
    <w:basedOn w:val="Fuentedeprrafopredeter"/>
    <w:link w:val="Textocomentario"/>
    <w:uiPriority w:val="99"/>
    <w:qFormat/>
    <w:rPr>
      <w:rFonts w:ascii="Times New Roman" w:eastAsia="SimSun" w:hAnsi="Times New Roman" w:cs="Mangal"/>
      <w:kern w:val="1"/>
      <w:sz w:val="20"/>
      <w:szCs w:val="18"/>
      <w:lang w:eastAsia="hi-IN" w:bidi="hi-IN"/>
    </w:rPr>
  </w:style>
  <w:style w:type="character" w:customStyle="1" w:styleId="AsuntodelcomentarioCar">
    <w:name w:val="Asunto del comentario Car"/>
    <w:basedOn w:val="TextocomentarioCar"/>
    <w:link w:val="Asuntodelcomentario"/>
    <w:uiPriority w:val="99"/>
    <w:semiHidden/>
    <w:qFormat/>
    <w:rPr>
      <w:rFonts w:ascii="Times New Roman" w:eastAsia="SimSun" w:hAnsi="Times New Roman" w:cs="Mangal"/>
      <w:b/>
      <w:bCs/>
      <w:kern w:val="1"/>
      <w:sz w:val="20"/>
      <w:szCs w:val="18"/>
      <w:lang w:eastAsia="hi-IN" w:bidi="hi-IN"/>
    </w:rPr>
  </w:style>
  <w:style w:type="character" w:customStyle="1" w:styleId="AsuntodelcomentarioCar1">
    <w:name w:val="Asunto del comentario Car1"/>
    <w:basedOn w:val="TextocomentarioCar"/>
    <w:uiPriority w:val="99"/>
    <w:semiHidden/>
    <w:qFormat/>
    <w:rPr>
      <w:rFonts w:ascii="Times New Roman" w:eastAsia="SimSun" w:hAnsi="Times New Roman" w:cs="Mangal"/>
      <w:b/>
      <w:bCs/>
      <w:kern w:val="1"/>
      <w:sz w:val="20"/>
      <w:szCs w:val="18"/>
      <w:lang w:eastAsia="hi-IN" w:bidi="hi-IN"/>
    </w:rPr>
  </w:style>
  <w:style w:type="character" w:customStyle="1" w:styleId="AssuntodocomentrioChar1">
    <w:name w:val="Assunto do comentário Char1"/>
    <w:basedOn w:val="TextocomentarioCar"/>
    <w:uiPriority w:val="99"/>
    <w:semiHidden/>
    <w:qFormat/>
    <w:rPr>
      <w:rFonts w:ascii="Times New Roman" w:eastAsia="SimSun" w:hAnsi="Times New Roman" w:cs="Mangal"/>
      <w:b/>
      <w:bCs/>
      <w:kern w:val="1"/>
      <w:sz w:val="20"/>
      <w:szCs w:val="18"/>
      <w:lang w:eastAsia="hi-IN" w:bidi="hi-IN"/>
    </w:rPr>
  </w:style>
  <w:style w:type="character" w:customStyle="1" w:styleId="f21">
    <w:name w:val="f21"/>
    <w:basedOn w:val="Fuentedeprrafopredeter"/>
    <w:qFormat/>
    <w:rPr>
      <w:rFonts w:ascii="Arial" w:hAnsi="Arial" w:cs="Arial" w:hint="default"/>
      <w:sz w:val="22"/>
      <w:szCs w:val="22"/>
    </w:rPr>
  </w:style>
  <w:style w:type="character" w:customStyle="1" w:styleId="f51">
    <w:name w:val="f51"/>
    <w:basedOn w:val="Fuentedeprrafopredeter"/>
    <w:qFormat/>
    <w:rPr>
      <w:rFonts w:ascii="Verdana" w:hAnsi="Verdana" w:hint="default"/>
      <w:color w:val="000000"/>
      <w:sz w:val="20"/>
      <w:szCs w:val="20"/>
    </w:rPr>
  </w:style>
  <w:style w:type="character" w:customStyle="1" w:styleId="hps">
    <w:name w:val="hps"/>
    <w:basedOn w:val="Fuentedeprrafopredeter"/>
    <w:qFormat/>
  </w:style>
  <w:style w:type="character" w:customStyle="1" w:styleId="SubttuloCar">
    <w:name w:val="Subtítulo Car"/>
    <w:basedOn w:val="Fuentedeprrafopredeter"/>
    <w:link w:val="Subttulo"/>
    <w:qFormat/>
    <w:rPr>
      <w:rFonts w:ascii="Times New Roman" w:eastAsia="SimSun" w:hAnsi="Times New Roman" w:cs="Mangal"/>
      <w:kern w:val="1"/>
      <w:lang w:eastAsia="hi-IN" w:bidi="hi-IN"/>
    </w:rPr>
  </w:style>
  <w:style w:type="paragraph" w:customStyle="1" w:styleId="RODAPE">
    <w:name w:val="RODAPE"/>
    <w:basedOn w:val="Textonotapie"/>
    <w:link w:val="RODAPEChar"/>
    <w:uiPriority w:val="3"/>
    <w:qFormat/>
  </w:style>
  <w:style w:type="character" w:customStyle="1" w:styleId="RODAPEChar">
    <w:name w:val="RODAPE Char"/>
    <w:basedOn w:val="TextonotapieCar"/>
    <w:link w:val="RODAPE"/>
    <w:uiPriority w:val="3"/>
    <w:qFormat/>
    <w:rPr>
      <w:rFonts w:ascii="Times New Roman" w:eastAsia="Calibri" w:hAnsi="Times New Roman" w:cs="Times New Roman"/>
      <w:sz w:val="20"/>
      <w:szCs w:val="20"/>
      <w:lang w:val="af-ZA"/>
    </w:rPr>
  </w:style>
  <w:style w:type="character" w:customStyle="1" w:styleId="f111">
    <w:name w:val="f111"/>
    <w:basedOn w:val="Fuentedeprrafopredeter"/>
    <w:qFormat/>
    <w:rPr>
      <w:rFonts w:ascii="Arial" w:hAnsi="Arial" w:cs="Arial" w:hint="default"/>
      <w:sz w:val="18"/>
      <w:szCs w:val="18"/>
    </w:rPr>
  </w:style>
  <w:style w:type="paragraph" w:customStyle="1" w:styleId="Rodap2">
    <w:name w:val="Rodapé2"/>
    <w:basedOn w:val="Textonotapie"/>
    <w:link w:val="Rodap2Char"/>
    <w:uiPriority w:val="3"/>
    <w:qFormat/>
  </w:style>
  <w:style w:type="character" w:customStyle="1" w:styleId="Rodap2Char">
    <w:name w:val="Rodapé2 Char"/>
    <w:basedOn w:val="TextonotapieCar"/>
    <w:link w:val="Rodap2"/>
    <w:uiPriority w:val="3"/>
    <w:qFormat/>
    <w:rPr>
      <w:rFonts w:ascii="Times New Roman" w:eastAsia="Calibri" w:hAnsi="Times New Roman" w:cs="Times New Roman"/>
      <w:sz w:val="20"/>
      <w:szCs w:val="20"/>
      <w:lang w:val="af-ZA"/>
    </w:rPr>
  </w:style>
  <w:style w:type="character" w:customStyle="1" w:styleId="st">
    <w:name w:val="st"/>
    <w:basedOn w:val="Fuentedeprrafopredeter"/>
    <w:qFormat/>
  </w:style>
  <w:style w:type="paragraph" w:customStyle="1" w:styleId="RefernciasBibliogrficas">
    <w:name w:val="Referências Bibliográficas"/>
    <w:basedOn w:val="Normal"/>
    <w:uiPriority w:val="99"/>
    <w:qFormat/>
    <w:pPr>
      <w:widowControl/>
      <w:suppressAutoHyphens w:val="0"/>
      <w:spacing w:before="240" w:after="240" w:line="240" w:lineRule="auto"/>
      <w:ind w:firstLine="0"/>
      <w:jc w:val="left"/>
    </w:pPr>
    <w:rPr>
      <w:rFonts w:eastAsia="Times New Roman" w:cs="Times New Roman"/>
      <w:kern w:val="0"/>
      <w:szCs w:val="24"/>
      <w:lang w:val="en-US" w:eastAsia="en-US" w:bidi="ar-SA"/>
    </w:rPr>
  </w:style>
  <w:style w:type="character" w:customStyle="1" w:styleId="palavra1">
    <w:name w:val="palavra1"/>
    <w:basedOn w:val="Fuentedeprrafopredeter"/>
    <w:qFormat/>
    <w:rPr>
      <w:b/>
      <w:bCs/>
      <w:color w:val="0000FF"/>
      <w:sz w:val="20"/>
      <w:szCs w:val="20"/>
    </w:rPr>
  </w:style>
  <w:style w:type="character" w:customStyle="1" w:styleId="palavracompontos1">
    <w:name w:val="palavracompontos1"/>
    <w:basedOn w:val="Fuentedeprrafopredeter"/>
    <w:qFormat/>
    <w:rPr>
      <w:color w:val="0000FF"/>
      <w:sz w:val="20"/>
      <w:szCs w:val="20"/>
    </w:rPr>
  </w:style>
  <w:style w:type="character" w:customStyle="1" w:styleId="descricao1">
    <w:name w:val="descricao1"/>
    <w:basedOn w:val="Fuentedeprrafopredeter"/>
    <w:qFormat/>
    <w:rPr>
      <w:color w:val="000000"/>
      <w:sz w:val="20"/>
      <w:szCs w:val="20"/>
    </w:rPr>
  </w:style>
  <w:style w:type="character" w:customStyle="1" w:styleId="shorttext">
    <w:name w:val="short_text"/>
    <w:basedOn w:val="Fuentedeprrafopredeter"/>
    <w:qFormat/>
  </w:style>
  <w:style w:type="paragraph" w:customStyle="1" w:styleId="Referencias">
    <w:name w:val="Referencias"/>
    <w:basedOn w:val="Normal"/>
    <w:uiPriority w:val="3"/>
    <w:qFormat/>
    <w:pPr>
      <w:spacing w:before="120" w:after="240" w:line="240" w:lineRule="auto"/>
      <w:ind w:firstLine="0"/>
      <w:jc w:val="left"/>
    </w:pPr>
    <w:rPr>
      <w:rFonts w:cs="Times New Roman"/>
      <w:szCs w:val="24"/>
    </w:rPr>
  </w:style>
  <w:style w:type="paragraph" w:customStyle="1" w:styleId="TextoComum">
    <w:name w:val="Texto Comum"/>
    <w:basedOn w:val="Normal"/>
    <w:link w:val="TextoComumChar"/>
    <w:qFormat/>
    <w:rPr>
      <w:rFonts w:eastAsia="Bitstream Vera Sans" w:cs="Times New Roman"/>
      <w:szCs w:val="24"/>
      <w:lang w:eastAsia="en-US" w:bidi="ar-SA"/>
    </w:rPr>
  </w:style>
  <w:style w:type="character" w:customStyle="1" w:styleId="TextoComumChar">
    <w:name w:val="Texto Comum Char"/>
    <w:basedOn w:val="Fuentedeprrafopredeter"/>
    <w:link w:val="TextoComum"/>
    <w:qFormat/>
    <w:rPr>
      <w:rFonts w:ascii="Times New Roman" w:eastAsia="Bitstream Vera Sans" w:hAnsi="Times New Roman" w:cs="Times New Roman"/>
      <w:kern w:val="1"/>
      <w:sz w:val="24"/>
      <w:szCs w:val="24"/>
    </w:rPr>
  </w:style>
  <w:style w:type="paragraph" w:customStyle="1" w:styleId="TextoABNT">
    <w:name w:val="Texto ABNT"/>
    <w:basedOn w:val="Normal"/>
    <w:uiPriority w:val="2"/>
    <w:qFormat/>
    <w:pPr>
      <w:widowControl/>
      <w:suppressAutoHyphens w:val="0"/>
    </w:pPr>
    <w:rPr>
      <w:rFonts w:eastAsia="Calibri" w:cs="Times New Roman"/>
      <w:color w:val="000000"/>
      <w:kern w:val="0"/>
      <w:szCs w:val="24"/>
      <w:lang w:eastAsia="pt-BR" w:bidi="ar-SA"/>
    </w:rPr>
  </w:style>
  <w:style w:type="character" w:customStyle="1" w:styleId="longtext">
    <w:name w:val="long_text"/>
    <w:basedOn w:val="Fuentedeprrafopredeter"/>
    <w:qFormat/>
  </w:style>
  <w:style w:type="paragraph" w:customStyle="1" w:styleId="NomedoAutoreCurso">
    <w:name w:val="Nome do Autor e Curso"/>
    <w:basedOn w:val="Normal"/>
    <w:qFormat/>
    <w:pPr>
      <w:suppressAutoHyphens w:val="0"/>
      <w:spacing w:line="240" w:lineRule="auto"/>
      <w:ind w:firstLine="0"/>
      <w:jc w:val="center"/>
    </w:pPr>
    <w:rPr>
      <w:rFonts w:ascii="Arial" w:eastAsia="Times New Roman" w:hAnsi="Arial" w:cs="Times New Roman"/>
      <w:caps/>
      <w:snapToGrid w:val="0"/>
      <w:kern w:val="0"/>
      <w:sz w:val="28"/>
      <w:szCs w:val="20"/>
      <w:lang w:eastAsia="pt-BR" w:bidi="ar-SA"/>
    </w:rPr>
  </w:style>
  <w:style w:type="paragraph" w:customStyle="1" w:styleId="TtulodoTrabalho">
    <w:name w:val="Título do Trabalho"/>
    <w:basedOn w:val="Normal"/>
    <w:next w:val="SubttulodoTrabalho"/>
    <w:qFormat/>
    <w:pPr>
      <w:suppressAutoHyphens w:val="0"/>
      <w:spacing w:line="240" w:lineRule="auto"/>
      <w:ind w:firstLine="0"/>
      <w:jc w:val="center"/>
    </w:pPr>
    <w:rPr>
      <w:rFonts w:ascii="Arial" w:eastAsia="Times New Roman" w:hAnsi="Arial" w:cs="Times New Roman"/>
      <w:b/>
      <w:caps/>
      <w:snapToGrid w:val="0"/>
      <w:kern w:val="0"/>
      <w:sz w:val="32"/>
      <w:szCs w:val="20"/>
      <w:lang w:eastAsia="pt-BR" w:bidi="ar-SA"/>
    </w:rPr>
  </w:style>
  <w:style w:type="paragraph" w:customStyle="1" w:styleId="SubttulodoTrabalho">
    <w:name w:val="Subtítulo do Trabalho"/>
    <w:basedOn w:val="Normal"/>
    <w:next w:val="Normal"/>
    <w:qFormat/>
    <w:pPr>
      <w:suppressAutoHyphens w:val="0"/>
      <w:spacing w:line="240" w:lineRule="auto"/>
      <w:ind w:firstLine="0"/>
      <w:jc w:val="center"/>
    </w:pPr>
    <w:rPr>
      <w:rFonts w:ascii="Arial" w:eastAsia="Times New Roman" w:hAnsi="Arial" w:cs="Times New Roman"/>
      <w:b/>
      <w:smallCaps/>
      <w:snapToGrid w:val="0"/>
      <w:kern w:val="0"/>
      <w:sz w:val="28"/>
      <w:szCs w:val="20"/>
      <w:lang w:eastAsia="pt-BR" w:bidi="ar-SA"/>
    </w:rPr>
  </w:style>
  <w:style w:type="paragraph" w:customStyle="1" w:styleId="NaturezadoTrabalho">
    <w:name w:val="Natureza do Trabalho"/>
    <w:basedOn w:val="Normal"/>
    <w:qFormat/>
    <w:pPr>
      <w:suppressAutoHyphens w:val="0"/>
      <w:spacing w:line="240" w:lineRule="auto"/>
      <w:ind w:left="3969" w:firstLine="0"/>
    </w:pPr>
    <w:rPr>
      <w:rFonts w:ascii="Arial" w:eastAsia="Times New Roman" w:hAnsi="Arial" w:cs="Times New Roman"/>
      <w:snapToGrid w:val="0"/>
      <w:kern w:val="0"/>
      <w:sz w:val="20"/>
      <w:szCs w:val="20"/>
      <w:lang w:eastAsia="pt-BR" w:bidi="ar-SA"/>
    </w:rPr>
  </w:style>
  <w:style w:type="paragraph" w:customStyle="1" w:styleId="LocaleAnodeEntrega">
    <w:name w:val="Local e Ano de Entrega"/>
    <w:basedOn w:val="Normal"/>
    <w:qFormat/>
    <w:pPr>
      <w:suppressAutoHyphens w:val="0"/>
      <w:spacing w:line="240" w:lineRule="auto"/>
      <w:ind w:firstLine="0"/>
      <w:jc w:val="center"/>
    </w:pPr>
    <w:rPr>
      <w:rFonts w:ascii="Arial" w:eastAsia="Times New Roman" w:hAnsi="Arial" w:cs="Times New Roman"/>
      <w:snapToGrid w:val="0"/>
      <w:kern w:val="0"/>
      <w:szCs w:val="20"/>
      <w:lang w:eastAsia="pt-BR" w:bidi="ar-SA"/>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pt-BR" w:eastAsia="en-US"/>
    </w:rPr>
  </w:style>
  <w:style w:type="paragraph" w:customStyle="1" w:styleId="Texto-Resumo">
    <w:name w:val="Texto - Resumo"/>
    <w:basedOn w:val="Normal"/>
    <w:qFormat/>
    <w:pPr>
      <w:suppressAutoHyphens w:val="0"/>
      <w:spacing w:after="480" w:line="240" w:lineRule="auto"/>
      <w:ind w:firstLine="0"/>
    </w:pPr>
    <w:rPr>
      <w:rFonts w:ascii="Arial" w:eastAsia="Times New Roman" w:hAnsi="Arial" w:cs="Times New Roman"/>
      <w:snapToGrid w:val="0"/>
      <w:kern w:val="0"/>
      <w:szCs w:val="20"/>
      <w:lang w:eastAsia="pt-BR" w:bidi="ar-SA"/>
    </w:rPr>
  </w:style>
  <w:style w:type="paragraph" w:customStyle="1" w:styleId="Ttulo-Resumo">
    <w:name w:val="Título - Resumo"/>
    <w:basedOn w:val="Normal"/>
    <w:next w:val="Texto-Resumo"/>
    <w:qFormat/>
    <w:pPr>
      <w:suppressAutoHyphens w:val="0"/>
      <w:spacing w:before="360" w:after="960" w:line="240" w:lineRule="auto"/>
      <w:ind w:firstLine="0"/>
      <w:jc w:val="center"/>
    </w:pPr>
    <w:rPr>
      <w:rFonts w:ascii="Arial" w:eastAsia="Times New Roman" w:hAnsi="Arial" w:cs="Times New Roman"/>
      <w:b/>
      <w:snapToGrid w:val="0"/>
      <w:kern w:val="0"/>
      <w:szCs w:val="20"/>
      <w:lang w:eastAsia="pt-BR" w:bidi="ar-SA"/>
    </w:rPr>
  </w:style>
  <w:style w:type="paragraph" w:customStyle="1" w:styleId="Resumo-Texto">
    <w:name w:val="Resumo - Texto"/>
    <w:basedOn w:val="Normal"/>
    <w:qFormat/>
    <w:pPr>
      <w:suppressAutoHyphens w:val="0"/>
      <w:spacing w:after="480" w:line="240" w:lineRule="auto"/>
      <w:ind w:firstLine="0"/>
    </w:pPr>
    <w:rPr>
      <w:rFonts w:ascii="Arial" w:eastAsia="Times New Roman" w:hAnsi="Arial" w:cs="Times New Roman"/>
      <w:kern w:val="0"/>
      <w:szCs w:val="20"/>
      <w:lang w:eastAsia="pt-BR" w:bidi="ar-SA"/>
    </w:rPr>
  </w:style>
  <w:style w:type="character" w:customStyle="1" w:styleId="f01">
    <w:name w:val="f01"/>
    <w:basedOn w:val="Fuentedeprrafopredeter"/>
    <w:qFormat/>
    <w:rPr>
      <w:rFonts w:ascii="Arial" w:hAnsi="Arial" w:cs="Arial" w:hint="default"/>
      <w:sz w:val="20"/>
      <w:szCs w:val="20"/>
    </w:rPr>
  </w:style>
  <w:style w:type="character" w:customStyle="1" w:styleId="ctproyecto">
    <w:name w:val="ct_proyecto"/>
    <w:basedOn w:val="Fuentedeprrafopredeter"/>
    <w:qFormat/>
  </w:style>
  <w:style w:type="character" w:customStyle="1" w:styleId="f31">
    <w:name w:val="f31"/>
    <w:basedOn w:val="Fuentedeprrafopredeter"/>
    <w:qFormat/>
    <w:rPr>
      <w:rFonts w:ascii="Calibri" w:hAnsi="Calibri" w:cs="Calibri" w:hint="default"/>
      <w:sz w:val="20"/>
      <w:szCs w:val="20"/>
    </w:rPr>
  </w:style>
  <w:style w:type="paragraph" w:customStyle="1" w:styleId="a2">
    <w:name w:val="a2"/>
    <w:basedOn w:val="Normal"/>
    <w:qFormat/>
    <w:pPr>
      <w:widowControl/>
      <w:suppressAutoHyphens w:val="0"/>
      <w:spacing w:before="100" w:beforeAutospacing="1" w:after="100" w:afterAutospacing="1" w:line="240" w:lineRule="auto"/>
      <w:ind w:firstLine="0"/>
      <w:jc w:val="left"/>
    </w:pPr>
    <w:rPr>
      <w:rFonts w:eastAsia="Times New Roman" w:cs="Times New Roman"/>
      <w:kern w:val="0"/>
      <w:szCs w:val="24"/>
      <w:lang w:eastAsia="pt-BR" w:bidi="ar-SA"/>
    </w:rPr>
  </w:style>
  <w:style w:type="paragraph" w:customStyle="1" w:styleId="a0">
    <w:name w:val="a0"/>
    <w:basedOn w:val="Normal"/>
    <w:qFormat/>
    <w:pPr>
      <w:widowControl/>
      <w:suppressAutoHyphens w:val="0"/>
      <w:spacing w:before="100" w:beforeAutospacing="1" w:after="100" w:afterAutospacing="1" w:line="240" w:lineRule="auto"/>
      <w:ind w:firstLine="0"/>
      <w:jc w:val="left"/>
    </w:pPr>
    <w:rPr>
      <w:rFonts w:eastAsia="Times New Roman" w:cs="Times New Roman"/>
      <w:kern w:val="0"/>
      <w:szCs w:val="24"/>
      <w:lang w:eastAsia="pt-BR" w:bidi="ar-SA"/>
    </w:rPr>
  </w:style>
  <w:style w:type="character" w:customStyle="1" w:styleId="TextoindependienteCar">
    <w:name w:val="Texto independiente Car"/>
    <w:basedOn w:val="Fuentedeprrafopredeter"/>
    <w:link w:val="Textoindependiente"/>
    <w:semiHidden/>
    <w:qFormat/>
    <w:rPr>
      <w:rFonts w:ascii="Times New Roman" w:eastAsia="Times New Roman" w:hAnsi="Times New Roman" w:cs="Times New Roman"/>
      <w:i/>
      <w:sz w:val="20"/>
      <w:szCs w:val="20"/>
      <w:lang w:val="en-US"/>
    </w:rPr>
  </w:style>
  <w:style w:type="character" w:customStyle="1" w:styleId="Textoindependiente2Car">
    <w:name w:val="Texto independiente 2 Car"/>
    <w:basedOn w:val="Fuentedeprrafopredeter"/>
    <w:link w:val="Textoindependiente2"/>
    <w:uiPriority w:val="99"/>
    <w:qFormat/>
    <w:rPr>
      <w:rFonts w:ascii="Times New Roman" w:eastAsia="SimSun" w:hAnsi="Times New Roman" w:cs="Mangal"/>
      <w:kern w:val="1"/>
      <w:sz w:val="24"/>
      <w:szCs w:val="21"/>
      <w:lang w:eastAsia="hi-IN" w:bidi="hi-IN"/>
    </w:rPr>
  </w:style>
  <w:style w:type="paragraph" w:customStyle="1" w:styleId="a3">
    <w:name w:val="a3"/>
    <w:basedOn w:val="Normal"/>
    <w:qFormat/>
    <w:pPr>
      <w:widowControl/>
      <w:suppressAutoHyphens w:val="0"/>
      <w:spacing w:before="100" w:beforeAutospacing="1" w:after="100" w:afterAutospacing="1" w:line="240" w:lineRule="auto"/>
      <w:ind w:firstLine="0"/>
      <w:jc w:val="left"/>
    </w:pPr>
    <w:rPr>
      <w:rFonts w:eastAsia="Times New Roman" w:cs="Times New Roman"/>
      <w:kern w:val="0"/>
      <w:szCs w:val="24"/>
      <w:lang w:eastAsia="pt-BR" w:bidi="ar-SA"/>
    </w:rPr>
  </w:style>
  <w:style w:type="character" w:customStyle="1" w:styleId="f110">
    <w:name w:val="f110"/>
    <w:basedOn w:val="Fuentedeprrafopredeter"/>
    <w:qFormat/>
    <w:rPr>
      <w:rFonts w:ascii="Times" w:hAnsi="Times" w:cs="Times" w:hint="default"/>
      <w:sz w:val="18"/>
      <w:szCs w:val="18"/>
    </w:rPr>
  </w:style>
  <w:style w:type="paragraph" w:customStyle="1" w:styleId="p0">
    <w:name w:val="p0"/>
    <w:basedOn w:val="Normal"/>
    <w:qFormat/>
    <w:pPr>
      <w:widowControl/>
      <w:suppressAutoHyphens w:val="0"/>
      <w:spacing w:before="100" w:beforeAutospacing="1" w:after="100" w:afterAutospacing="1" w:line="240" w:lineRule="auto"/>
      <w:ind w:firstLine="0"/>
      <w:jc w:val="left"/>
    </w:pPr>
    <w:rPr>
      <w:rFonts w:eastAsia="Times New Roman" w:cs="Times New Roman"/>
      <w:kern w:val="0"/>
      <w:szCs w:val="24"/>
      <w:lang w:eastAsia="pt-BR" w:bidi="ar-SA"/>
    </w:rPr>
  </w:style>
  <w:style w:type="character" w:customStyle="1" w:styleId="f61">
    <w:name w:val="f61"/>
    <w:basedOn w:val="Fuentedeprrafopredeter"/>
    <w:qFormat/>
    <w:rPr>
      <w:rFonts w:ascii="Times New Roman" w:hAnsi="Times New Roman" w:cs="Times New Roman" w:hint="default"/>
      <w:sz w:val="20"/>
      <w:szCs w:val="20"/>
    </w:rPr>
  </w:style>
  <w:style w:type="character" w:customStyle="1" w:styleId="f210">
    <w:name w:val="f210"/>
    <w:basedOn w:val="Fuentedeprrafopredeter"/>
    <w:qFormat/>
    <w:rPr>
      <w:rFonts w:ascii="Times New Roman" w:hAnsi="Times New Roman" w:cs="Times New Roman" w:hint="default"/>
      <w:color w:val="000000"/>
      <w:sz w:val="24"/>
      <w:szCs w:val="24"/>
    </w:rPr>
  </w:style>
  <w:style w:type="character" w:customStyle="1" w:styleId="f41">
    <w:name w:val="f41"/>
    <w:basedOn w:val="Fuentedeprrafopredeter"/>
    <w:qFormat/>
    <w:rPr>
      <w:rFonts w:ascii="Times New Roman" w:hAnsi="Times New Roman" w:cs="Times New Roman" w:hint="default"/>
      <w:color w:val="000000"/>
      <w:sz w:val="24"/>
      <w:szCs w:val="24"/>
    </w:rPr>
  </w:style>
  <w:style w:type="character" w:customStyle="1" w:styleId="apple-converted-space">
    <w:name w:val="apple-converted-space"/>
    <w:basedOn w:val="Fuentedeprrafopredeter"/>
    <w:qFormat/>
  </w:style>
  <w:style w:type="paragraph" w:customStyle="1" w:styleId="tabelaaa">
    <w:name w:val="tabelaaa"/>
    <w:basedOn w:val="Normal"/>
    <w:uiPriority w:val="3"/>
    <w:qFormat/>
    <w:pPr>
      <w:spacing w:before="120" w:after="120" w:line="240" w:lineRule="auto"/>
      <w:ind w:firstLine="0"/>
      <w:jc w:val="center"/>
    </w:pPr>
    <w:rPr>
      <w:szCs w:val="24"/>
    </w:rPr>
  </w:style>
  <w:style w:type="character" w:customStyle="1" w:styleId="Sangra3detindependienteCar">
    <w:name w:val="Sangría 3 de t. independiente Car"/>
    <w:basedOn w:val="Fuentedeprrafopredeter"/>
    <w:link w:val="Sangra3detindependiente"/>
    <w:uiPriority w:val="99"/>
    <w:semiHidden/>
    <w:qFormat/>
    <w:rPr>
      <w:rFonts w:ascii="Times New Roman" w:eastAsia="SimSun" w:hAnsi="Times New Roman" w:cs="Mangal"/>
      <w:kern w:val="1"/>
      <w:sz w:val="16"/>
      <w:szCs w:val="14"/>
      <w:lang w:eastAsia="hi-IN" w:bidi="hi-IN"/>
    </w:rPr>
  </w:style>
  <w:style w:type="character" w:customStyle="1" w:styleId="Sangra3detindependienteCar1">
    <w:name w:val="Sangría 3 de t. independiente Car1"/>
    <w:basedOn w:val="Fuentedeprrafopredeter"/>
    <w:uiPriority w:val="99"/>
    <w:semiHidden/>
    <w:qFormat/>
    <w:rPr>
      <w:rFonts w:ascii="Times New Roman" w:eastAsia="SimSun" w:hAnsi="Times New Roman" w:cs="Mangal"/>
      <w:kern w:val="1"/>
      <w:sz w:val="16"/>
      <w:szCs w:val="14"/>
      <w:lang w:eastAsia="hi-IN" w:bidi="hi-IN"/>
    </w:rPr>
  </w:style>
  <w:style w:type="character" w:customStyle="1" w:styleId="Recuodecorpodetexto3Char1">
    <w:name w:val="Recuo de corpo de texto 3 Char1"/>
    <w:basedOn w:val="Fuentedeprrafopredeter"/>
    <w:uiPriority w:val="99"/>
    <w:semiHidden/>
    <w:qFormat/>
    <w:rPr>
      <w:rFonts w:ascii="Times New Roman" w:eastAsia="SimSun" w:hAnsi="Times New Roman" w:cs="Mangal"/>
      <w:kern w:val="1"/>
      <w:sz w:val="16"/>
      <w:szCs w:val="14"/>
      <w:lang w:eastAsia="hi-IN" w:bidi="hi-IN"/>
    </w:rPr>
  </w:style>
  <w:style w:type="character" w:customStyle="1" w:styleId="TextonotaalfinalCar">
    <w:name w:val="Texto nota al final Car"/>
    <w:basedOn w:val="Fuentedeprrafopredeter"/>
    <w:link w:val="Textonotaalfinal"/>
    <w:uiPriority w:val="99"/>
    <w:semiHidden/>
    <w:qFormat/>
    <w:rPr>
      <w:rFonts w:ascii="Times New Roman" w:eastAsia="SimSun" w:hAnsi="Times New Roman" w:cs="Mangal"/>
      <w:kern w:val="1"/>
      <w:sz w:val="20"/>
      <w:szCs w:val="18"/>
      <w:lang w:eastAsia="hi-IN" w:bidi="hi-IN"/>
    </w:rPr>
  </w:style>
  <w:style w:type="character" w:customStyle="1" w:styleId="f11">
    <w:name w:val="f11"/>
    <w:basedOn w:val="Fuentedeprrafopredeter"/>
    <w:qFormat/>
    <w:rPr>
      <w:rFonts w:ascii="Times New Roman" w:hAnsi="Times New Roman" w:cs="Times New Roman" w:hint="default"/>
      <w:color w:val="0070C0"/>
      <w:sz w:val="24"/>
      <w:szCs w:val="24"/>
    </w:rPr>
  </w:style>
  <w:style w:type="paragraph" w:customStyle="1" w:styleId="Orientador">
    <w:name w:val="Orientador"/>
    <w:basedOn w:val="Normal"/>
    <w:pPr>
      <w:suppressAutoHyphens w:val="0"/>
      <w:spacing w:line="240" w:lineRule="auto"/>
      <w:ind w:firstLine="0"/>
      <w:jc w:val="right"/>
    </w:pPr>
    <w:rPr>
      <w:rFonts w:ascii="Arial" w:eastAsia="Times New Roman" w:hAnsi="Arial" w:cs="Times New Roman"/>
      <w:snapToGrid w:val="0"/>
      <w:kern w:val="0"/>
      <w:szCs w:val="20"/>
      <w:lang w:eastAsia="pt-BR" w:bidi="ar-SA"/>
    </w:rPr>
  </w:style>
  <w:style w:type="paragraph" w:customStyle="1" w:styleId="Dedicatria">
    <w:name w:val="Dedicatória"/>
    <w:basedOn w:val="Normal"/>
    <w:pPr>
      <w:suppressAutoHyphens w:val="0"/>
      <w:ind w:left="3969" w:firstLine="0"/>
      <w:jc w:val="right"/>
    </w:pPr>
    <w:rPr>
      <w:rFonts w:ascii="Comic Sans MS" w:eastAsia="Times New Roman" w:hAnsi="Comic Sans MS" w:cs="Times New Roman"/>
      <w:snapToGrid w:val="0"/>
      <w:kern w:val="0"/>
      <w:szCs w:val="20"/>
      <w:lang w:eastAsia="pt-BR" w:bidi="ar-SA"/>
    </w:rPr>
  </w:style>
  <w:style w:type="paragraph" w:customStyle="1" w:styleId="Agradecimentos">
    <w:name w:val="Agradecimentos"/>
    <w:basedOn w:val="Normal"/>
    <w:qFormat/>
    <w:pPr>
      <w:suppressAutoHyphens w:val="0"/>
      <w:spacing w:after="120"/>
    </w:pPr>
    <w:rPr>
      <w:rFonts w:ascii="Arial" w:eastAsia="Times New Roman" w:hAnsi="Arial" w:cs="Times New Roman"/>
      <w:snapToGrid w:val="0"/>
      <w:kern w:val="0"/>
      <w:szCs w:val="20"/>
      <w:lang w:eastAsia="pt-BR" w:bidi="ar-SA"/>
    </w:rPr>
  </w:style>
  <w:style w:type="paragraph" w:customStyle="1" w:styleId="Resumo-Ttulo">
    <w:name w:val="Resumo - Título"/>
    <w:basedOn w:val="Normal"/>
    <w:qFormat/>
    <w:pPr>
      <w:suppressAutoHyphens w:val="0"/>
      <w:spacing w:before="360" w:after="960" w:line="240" w:lineRule="auto"/>
      <w:ind w:firstLine="0"/>
      <w:jc w:val="center"/>
    </w:pPr>
    <w:rPr>
      <w:rFonts w:ascii="Arial" w:eastAsia="Times New Roman" w:hAnsi="Arial" w:cs="Times New Roman"/>
      <w:b/>
      <w:caps/>
      <w:kern w:val="0"/>
      <w:szCs w:val="24"/>
      <w:lang w:eastAsia="pt-BR" w:bidi="ar-SA"/>
    </w:rPr>
  </w:style>
  <w:style w:type="paragraph" w:customStyle="1" w:styleId="Epgrafe">
    <w:name w:val="Epígrafe"/>
    <w:basedOn w:val="Normal"/>
    <w:qFormat/>
    <w:pPr>
      <w:suppressAutoHyphens w:val="0"/>
      <w:spacing w:line="240" w:lineRule="auto"/>
      <w:ind w:left="3969" w:firstLine="0"/>
    </w:pPr>
    <w:rPr>
      <w:rFonts w:ascii="Arial" w:eastAsia="Times New Roman" w:hAnsi="Arial" w:cs="Times New Roman"/>
      <w:snapToGrid w:val="0"/>
      <w:kern w:val="0"/>
      <w:szCs w:val="20"/>
      <w:lang w:eastAsia="pt-BR" w:bidi="ar-SA"/>
    </w:rPr>
  </w:style>
  <w:style w:type="character" w:customStyle="1" w:styleId="TtuloCar">
    <w:name w:val="Título Car"/>
    <w:basedOn w:val="Fuentedeprrafopredeter"/>
    <w:link w:val="Ttulo"/>
    <w:qFormat/>
    <w:rPr>
      <w:rFonts w:ascii="Times New Roman" w:eastAsia="Times New Roman" w:hAnsi="Times New Roman" w:cs="Times New Roman"/>
      <w:b/>
      <w:sz w:val="40"/>
      <w:szCs w:val="20"/>
      <w:lang w:eastAsia="pt-BR"/>
    </w:rPr>
  </w:style>
  <w:style w:type="character" w:customStyle="1" w:styleId="Sangra2detindependienteCar">
    <w:name w:val="Sangría 2 de t. independiente Car"/>
    <w:basedOn w:val="Fuentedeprrafopredeter"/>
    <w:link w:val="Sangra2detindependiente"/>
    <w:rPr>
      <w:rFonts w:ascii="Arial" w:eastAsia="Times New Roman" w:hAnsi="Arial" w:cs="Times New Roman"/>
      <w:sz w:val="20"/>
      <w:szCs w:val="20"/>
      <w:lang w:eastAsia="pt-BR"/>
    </w:rPr>
  </w:style>
  <w:style w:type="paragraph" w:customStyle="1" w:styleId="local">
    <w:name w:val="local"/>
    <w:basedOn w:val="Normal"/>
    <w:uiPriority w:val="3"/>
    <w:pPr>
      <w:widowControl/>
      <w:suppressAutoHyphens w:val="0"/>
      <w:spacing w:after="120" w:line="240" w:lineRule="auto"/>
      <w:ind w:firstLine="0"/>
      <w:jc w:val="center"/>
    </w:pPr>
    <w:rPr>
      <w:rFonts w:ascii="Arial" w:eastAsia="Times New Roman" w:hAnsi="Arial" w:cs="Times New Roman"/>
      <w:kern w:val="0"/>
      <w:sz w:val="28"/>
      <w:szCs w:val="24"/>
      <w:lang w:eastAsia="pt-BR" w:bidi="ar-SA"/>
    </w:rPr>
  </w:style>
  <w:style w:type="paragraph" w:customStyle="1" w:styleId="estiloSIPEM">
    <w:name w:val="estilo SIPEM"/>
    <w:basedOn w:val="Normal"/>
    <w:pPr>
      <w:widowControl/>
      <w:suppressAutoHyphens w:val="0"/>
      <w:ind w:firstLine="737"/>
    </w:pPr>
    <w:rPr>
      <w:rFonts w:ascii="Arial" w:eastAsia="Times New Roman" w:hAnsi="Arial" w:cs="Times New Roman"/>
      <w:kern w:val="0"/>
      <w:szCs w:val="24"/>
      <w:lang w:eastAsia="es-ES" w:bidi="ar-SA"/>
    </w:rPr>
  </w:style>
  <w:style w:type="paragraph" w:customStyle="1" w:styleId="Ref-MTL">
    <w:name w:val="Ref. -MTL"/>
    <w:basedOn w:val="Normal"/>
    <w:pPr>
      <w:widowControl/>
      <w:suppressAutoHyphens w:val="0"/>
      <w:spacing w:line="240" w:lineRule="auto"/>
      <w:ind w:left="360" w:hanging="360"/>
    </w:pPr>
    <w:rPr>
      <w:rFonts w:eastAsia="Times New Roman" w:cs="Times New Roman"/>
      <w:kern w:val="0"/>
      <w:szCs w:val="24"/>
      <w:lang w:val="en-US" w:eastAsia="es-ES" w:bidi="ar-SA"/>
    </w:rPr>
  </w:style>
  <w:style w:type="character" w:customStyle="1" w:styleId="orcid-id-https">
    <w:name w:val="orcid-id-https"/>
    <w:basedOn w:val="Fuentedeprrafopredeter"/>
  </w:style>
  <w:style w:type="character" w:styleId="Textodelmarcadordeposicin">
    <w:name w:val="Placeholder Text"/>
    <w:basedOn w:val="Fuentedeprrafopredeter"/>
    <w:uiPriority w:val="99"/>
    <w:semiHidden/>
    <w:rPr>
      <w:color w:val="808080"/>
    </w:rPr>
  </w:style>
  <w:style w:type="character" w:customStyle="1" w:styleId="HTMLconformatoprevioCar">
    <w:name w:val="HTML con formato previo Car"/>
    <w:basedOn w:val="Fuentedeprrafopredeter"/>
    <w:link w:val="HTMLconformatoprevio"/>
    <w:uiPriority w:val="99"/>
    <w:qFormat/>
    <w:rPr>
      <w:rFonts w:ascii="Courier New" w:eastAsia="Times New Roman" w:hAnsi="Courier New" w:cs="Courier New"/>
      <w:sz w:val="20"/>
      <w:szCs w:val="20"/>
      <w:lang w:eastAsia="es-MX"/>
    </w:rPr>
  </w:style>
  <w:style w:type="paragraph" w:styleId="Revisin">
    <w:name w:val="Revision"/>
    <w:hidden/>
    <w:uiPriority w:val="99"/>
    <w:semiHidden/>
    <w:rsid w:val="00610AEA"/>
    <w:rPr>
      <w:rFonts w:cs="Mangal"/>
      <w:kern w:val="1"/>
      <w:sz w:val="24"/>
      <w:szCs w:val="21"/>
      <w:lang w:eastAsia="hi-IN" w:bidi="hi-IN"/>
    </w:rPr>
  </w:style>
  <w:style w:type="table" w:customStyle="1" w:styleId="Style12">
    <w:name w:val="_Style 12"/>
    <w:basedOn w:val="Tablanormal"/>
    <w:qFormat/>
    <w:rsid w:val="006D5A19"/>
    <w:rPr>
      <w:rFonts w:ascii="Open Sans" w:eastAsia="Open Sans" w:hAnsi="Open Sans" w:cs="Open Sans"/>
    </w:rPr>
    <w:tblPr>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160314-6C86-42AE-945E-3245FA95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23</Pages>
  <Words>5478</Words>
  <Characters>30135</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Gustavo Toledo</cp:lastModifiedBy>
  <cp:revision>8</cp:revision>
  <dcterms:created xsi:type="dcterms:W3CDTF">2022-05-26T19:46:00Z</dcterms:created>
  <dcterms:modified xsi:type="dcterms:W3CDTF">2022-05-30T15:27:00Z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1033-11.1.0.10702</vt:lpwstr>
  </property>
</Properties>
</file>