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2D" w:rsidRDefault="001D5CFB" w:rsidP="004618B7">
      <w:pPr>
        <w:spacing w:after="0" w:line="276" w:lineRule="auto"/>
        <w:jc w:val="right"/>
        <w:rPr>
          <w:rFonts w:ascii="Arial" w:hAnsi="Arial" w:cs="Arial"/>
          <w:b/>
          <w:sz w:val="28"/>
          <w:szCs w:val="28"/>
        </w:rPr>
      </w:pPr>
      <w:r w:rsidRPr="004618B7">
        <w:rPr>
          <w:rFonts w:ascii="Calibri" w:eastAsia="Times New Roman" w:hAnsi="Calibri" w:cs="Calibri"/>
          <w:color w:val="7030A0"/>
          <w:sz w:val="36"/>
          <w:szCs w:val="36"/>
          <w:shd w:val="solid" w:color="FFFFFF" w:fill="auto"/>
          <w:lang w:eastAsia="ru-RU"/>
        </w:rPr>
        <w:t>La vinculación</w:t>
      </w:r>
      <w:r w:rsidR="00573293" w:rsidRPr="004618B7">
        <w:rPr>
          <w:rFonts w:ascii="Calibri" w:eastAsia="Times New Roman" w:hAnsi="Calibri" w:cs="Calibri"/>
          <w:color w:val="7030A0"/>
          <w:sz w:val="36"/>
          <w:szCs w:val="36"/>
          <w:shd w:val="solid" w:color="FFFFFF" w:fill="auto"/>
          <w:lang w:eastAsia="ru-RU"/>
        </w:rPr>
        <w:t xml:space="preserve"> </w:t>
      </w:r>
      <w:r w:rsidR="007737B2" w:rsidRPr="004618B7">
        <w:rPr>
          <w:rFonts w:ascii="Calibri" w:eastAsia="Times New Roman" w:hAnsi="Calibri" w:cs="Calibri"/>
          <w:color w:val="7030A0"/>
          <w:sz w:val="36"/>
          <w:szCs w:val="36"/>
          <w:shd w:val="solid" w:color="FFFFFF" w:fill="auto"/>
          <w:lang w:eastAsia="ru-RU"/>
        </w:rPr>
        <w:t>entre</w:t>
      </w:r>
      <w:r w:rsidR="00573293" w:rsidRPr="004618B7">
        <w:rPr>
          <w:rFonts w:ascii="Calibri" w:eastAsia="Times New Roman" w:hAnsi="Calibri" w:cs="Calibri"/>
          <w:color w:val="7030A0"/>
          <w:sz w:val="36"/>
          <w:szCs w:val="36"/>
          <w:shd w:val="solid" w:color="FFFFFF" w:fill="auto"/>
          <w:lang w:eastAsia="ru-RU"/>
        </w:rPr>
        <w:t xml:space="preserve"> agente</w:t>
      </w:r>
      <w:r w:rsidR="00857B5E" w:rsidRPr="004618B7">
        <w:rPr>
          <w:rFonts w:ascii="Calibri" w:eastAsia="Times New Roman" w:hAnsi="Calibri" w:cs="Calibri"/>
          <w:color w:val="7030A0"/>
          <w:sz w:val="36"/>
          <w:szCs w:val="36"/>
          <w:shd w:val="solid" w:color="FFFFFF" w:fill="auto"/>
          <w:lang w:eastAsia="ru-RU"/>
        </w:rPr>
        <w:t>s</w:t>
      </w:r>
      <w:r w:rsidR="00573293" w:rsidRPr="004618B7">
        <w:rPr>
          <w:rFonts w:ascii="Calibri" w:eastAsia="Times New Roman" w:hAnsi="Calibri" w:cs="Calibri"/>
          <w:color w:val="7030A0"/>
          <w:sz w:val="36"/>
          <w:szCs w:val="36"/>
          <w:shd w:val="solid" w:color="FFFFFF" w:fill="auto"/>
          <w:lang w:eastAsia="ru-RU"/>
        </w:rPr>
        <w:t xml:space="preserve"> heterogéneos</w:t>
      </w:r>
      <w:r w:rsidR="007737B2" w:rsidRPr="004618B7">
        <w:rPr>
          <w:rFonts w:ascii="Calibri" w:eastAsia="Times New Roman" w:hAnsi="Calibri" w:cs="Calibri"/>
          <w:color w:val="7030A0"/>
          <w:sz w:val="36"/>
          <w:szCs w:val="36"/>
          <w:shd w:val="solid" w:color="FFFFFF" w:fill="auto"/>
          <w:lang w:eastAsia="ru-RU"/>
        </w:rPr>
        <w:t xml:space="preserve"> para </w:t>
      </w:r>
      <w:r w:rsidR="00C46775" w:rsidRPr="004618B7">
        <w:rPr>
          <w:rFonts w:ascii="Calibri" w:eastAsia="Times New Roman" w:hAnsi="Calibri" w:cs="Calibri"/>
          <w:color w:val="7030A0"/>
          <w:sz w:val="36"/>
          <w:szCs w:val="36"/>
          <w:shd w:val="solid" w:color="FFFFFF" w:fill="auto"/>
          <w:lang w:eastAsia="ru-RU"/>
        </w:rPr>
        <w:t xml:space="preserve">la </w:t>
      </w:r>
      <w:r w:rsidR="00EE4B4C" w:rsidRPr="004618B7">
        <w:rPr>
          <w:rFonts w:ascii="Calibri" w:eastAsia="Times New Roman" w:hAnsi="Calibri" w:cs="Calibri"/>
          <w:color w:val="7030A0"/>
          <w:sz w:val="36"/>
          <w:szCs w:val="36"/>
          <w:shd w:val="solid" w:color="FFFFFF" w:fill="auto"/>
          <w:lang w:eastAsia="ru-RU"/>
        </w:rPr>
        <w:t>producción</w:t>
      </w:r>
      <w:r w:rsidR="00C46775" w:rsidRPr="004618B7">
        <w:rPr>
          <w:rFonts w:ascii="Calibri" w:eastAsia="Times New Roman" w:hAnsi="Calibri" w:cs="Calibri"/>
          <w:color w:val="7030A0"/>
          <w:sz w:val="36"/>
          <w:szCs w:val="36"/>
          <w:shd w:val="solid" w:color="FFFFFF" w:fill="auto"/>
          <w:lang w:eastAsia="ru-RU"/>
        </w:rPr>
        <w:t xml:space="preserve"> de conocimiento e innovación</w:t>
      </w:r>
    </w:p>
    <w:p w:rsidR="00864714" w:rsidRDefault="00864714" w:rsidP="00864714">
      <w:pPr>
        <w:spacing w:after="0" w:line="360" w:lineRule="auto"/>
        <w:jc w:val="right"/>
        <w:rPr>
          <w:rFonts w:ascii="Arial" w:hAnsi="Arial" w:cs="Arial"/>
          <w:b/>
          <w:sz w:val="28"/>
          <w:szCs w:val="28"/>
        </w:rPr>
      </w:pPr>
    </w:p>
    <w:p w:rsidR="00C8292D" w:rsidRPr="004618B7" w:rsidRDefault="00DA7C9C" w:rsidP="004618B7">
      <w:pPr>
        <w:spacing w:after="0" w:line="276" w:lineRule="auto"/>
        <w:jc w:val="right"/>
        <w:rPr>
          <w:rFonts w:ascii="Calibri" w:eastAsia="Times New Roman" w:hAnsi="Calibri" w:cs="Calibri"/>
          <w:i/>
          <w:color w:val="7030A0"/>
          <w:sz w:val="28"/>
          <w:szCs w:val="28"/>
          <w:shd w:val="solid" w:color="FFFFFF" w:fill="auto"/>
          <w:lang w:eastAsia="ru-RU"/>
        </w:rPr>
      </w:pPr>
      <w:proofErr w:type="spellStart"/>
      <w:r w:rsidRPr="00DA7C9C">
        <w:rPr>
          <w:rFonts w:ascii="Calibri" w:eastAsia="Times New Roman" w:hAnsi="Calibri" w:cs="Calibri"/>
          <w:i/>
          <w:color w:val="7030A0"/>
          <w:sz w:val="28"/>
          <w:szCs w:val="28"/>
          <w:shd w:val="solid" w:color="FFFFFF" w:fill="auto"/>
          <w:lang w:eastAsia="ru-RU"/>
        </w:rPr>
        <w:t>The</w:t>
      </w:r>
      <w:proofErr w:type="spellEnd"/>
      <w:r w:rsidRPr="00DA7C9C">
        <w:rPr>
          <w:rFonts w:ascii="Calibri" w:eastAsia="Times New Roman" w:hAnsi="Calibri" w:cs="Calibri"/>
          <w:i/>
          <w:color w:val="7030A0"/>
          <w:sz w:val="28"/>
          <w:szCs w:val="28"/>
          <w:shd w:val="solid" w:color="FFFFFF" w:fill="auto"/>
          <w:lang w:eastAsia="ru-RU"/>
        </w:rPr>
        <w:t xml:space="preserve"> link </w:t>
      </w:r>
      <w:proofErr w:type="spellStart"/>
      <w:r w:rsidRPr="00DA7C9C">
        <w:rPr>
          <w:rFonts w:ascii="Calibri" w:eastAsia="Times New Roman" w:hAnsi="Calibri" w:cs="Calibri"/>
          <w:i/>
          <w:color w:val="7030A0"/>
          <w:sz w:val="28"/>
          <w:szCs w:val="28"/>
          <w:shd w:val="solid" w:color="FFFFFF" w:fill="auto"/>
          <w:lang w:eastAsia="ru-RU"/>
        </w:rPr>
        <w:t>between</w:t>
      </w:r>
      <w:proofErr w:type="spellEnd"/>
      <w:r w:rsidRPr="00DA7C9C">
        <w:rPr>
          <w:rFonts w:ascii="Calibri" w:eastAsia="Times New Roman" w:hAnsi="Calibri" w:cs="Calibri"/>
          <w:i/>
          <w:color w:val="7030A0"/>
          <w:sz w:val="28"/>
          <w:szCs w:val="28"/>
          <w:shd w:val="solid" w:color="FFFFFF" w:fill="auto"/>
          <w:lang w:eastAsia="ru-RU"/>
        </w:rPr>
        <w:t xml:space="preserve"> </w:t>
      </w:r>
      <w:proofErr w:type="spellStart"/>
      <w:r w:rsidRPr="00DA7C9C">
        <w:rPr>
          <w:rFonts w:ascii="Calibri" w:eastAsia="Times New Roman" w:hAnsi="Calibri" w:cs="Calibri"/>
          <w:i/>
          <w:color w:val="7030A0"/>
          <w:sz w:val="28"/>
          <w:szCs w:val="28"/>
          <w:shd w:val="solid" w:color="FFFFFF" w:fill="auto"/>
          <w:lang w:eastAsia="ru-RU"/>
        </w:rPr>
        <w:t>heterogeneous</w:t>
      </w:r>
      <w:proofErr w:type="spellEnd"/>
      <w:r w:rsidRPr="00DA7C9C">
        <w:rPr>
          <w:rFonts w:ascii="Calibri" w:eastAsia="Times New Roman" w:hAnsi="Calibri" w:cs="Calibri"/>
          <w:i/>
          <w:color w:val="7030A0"/>
          <w:sz w:val="28"/>
          <w:szCs w:val="28"/>
          <w:shd w:val="solid" w:color="FFFFFF" w:fill="auto"/>
          <w:lang w:eastAsia="ru-RU"/>
        </w:rPr>
        <w:t xml:space="preserve"> </w:t>
      </w:r>
      <w:proofErr w:type="spellStart"/>
      <w:r w:rsidRPr="00DA7C9C">
        <w:rPr>
          <w:rFonts w:ascii="Calibri" w:eastAsia="Times New Roman" w:hAnsi="Calibri" w:cs="Calibri"/>
          <w:i/>
          <w:color w:val="7030A0"/>
          <w:sz w:val="28"/>
          <w:szCs w:val="28"/>
          <w:shd w:val="solid" w:color="FFFFFF" w:fill="auto"/>
          <w:lang w:eastAsia="ru-RU"/>
        </w:rPr>
        <w:t>agents</w:t>
      </w:r>
      <w:proofErr w:type="spellEnd"/>
      <w:r w:rsidRPr="00DA7C9C">
        <w:rPr>
          <w:rFonts w:ascii="Calibri" w:eastAsia="Times New Roman" w:hAnsi="Calibri" w:cs="Calibri"/>
          <w:i/>
          <w:color w:val="7030A0"/>
          <w:sz w:val="28"/>
          <w:szCs w:val="28"/>
          <w:shd w:val="solid" w:color="FFFFFF" w:fill="auto"/>
          <w:lang w:eastAsia="ru-RU"/>
        </w:rPr>
        <w:t xml:space="preserve"> </w:t>
      </w:r>
      <w:proofErr w:type="spellStart"/>
      <w:r w:rsidRPr="00DA7C9C">
        <w:rPr>
          <w:rFonts w:ascii="Calibri" w:eastAsia="Times New Roman" w:hAnsi="Calibri" w:cs="Calibri"/>
          <w:i/>
          <w:color w:val="7030A0"/>
          <w:sz w:val="28"/>
          <w:szCs w:val="28"/>
          <w:shd w:val="solid" w:color="FFFFFF" w:fill="auto"/>
          <w:lang w:eastAsia="ru-RU"/>
        </w:rPr>
        <w:t>for</w:t>
      </w:r>
      <w:proofErr w:type="spellEnd"/>
      <w:r w:rsidRPr="00DA7C9C">
        <w:rPr>
          <w:rFonts w:ascii="Calibri" w:eastAsia="Times New Roman" w:hAnsi="Calibri" w:cs="Calibri"/>
          <w:i/>
          <w:color w:val="7030A0"/>
          <w:sz w:val="28"/>
          <w:szCs w:val="28"/>
          <w:shd w:val="solid" w:color="FFFFFF" w:fill="auto"/>
          <w:lang w:eastAsia="ru-RU"/>
        </w:rPr>
        <w:t xml:space="preserve"> </w:t>
      </w:r>
      <w:proofErr w:type="spellStart"/>
      <w:r w:rsidRPr="00DA7C9C">
        <w:rPr>
          <w:rFonts w:ascii="Calibri" w:eastAsia="Times New Roman" w:hAnsi="Calibri" w:cs="Calibri"/>
          <w:i/>
          <w:color w:val="7030A0"/>
          <w:sz w:val="28"/>
          <w:szCs w:val="28"/>
          <w:shd w:val="solid" w:color="FFFFFF" w:fill="auto"/>
          <w:lang w:eastAsia="ru-RU"/>
        </w:rPr>
        <w:t>the</w:t>
      </w:r>
      <w:proofErr w:type="spellEnd"/>
      <w:r w:rsidRPr="00DA7C9C">
        <w:rPr>
          <w:rFonts w:ascii="Calibri" w:eastAsia="Times New Roman" w:hAnsi="Calibri" w:cs="Calibri"/>
          <w:i/>
          <w:color w:val="7030A0"/>
          <w:sz w:val="28"/>
          <w:szCs w:val="28"/>
          <w:shd w:val="solid" w:color="FFFFFF" w:fill="auto"/>
          <w:lang w:eastAsia="ru-RU"/>
        </w:rPr>
        <w:t xml:space="preserve"> </w:t>
      </w:r>
      <w:proofErr w:type="spellStart"/>
      <w:r w:rsidRPr="00DA7C9C">
        <w:rPr>
          <w:rFonts w:ascii="Calibri" w:eastAsia="Times New Roman" w:hAnsi="Calibri" w:cs="Calibri"/>
          <w:i/>
          <w:color w:val="7030A0"/>
          <w:sz w:val="28"/>
          <w:szCs w:val="28"/>
          <w:shd w:val="solid" w:color="FFFFFF" w:fill="auto"/>
          <w:lang w:eastAsia="ru-RU"/>
        </w:rPr>
        <w:t>production</w:t>
      </w:r>
      <w:proofErr w:type="spellEnd"/>
      <w:r w:rsidRPr="00DA7C9C">
        <w:rPr>
          <w:rFonts w:ascii="Calibri" w:eastAsia="Times New Roman" w:hAnsi="Calibri" w:cs="Calibri"/>
          <w:i/>
          <w:color w:val="7030A0"/>
          <w:sz w:val="28"/>
          <w:szCs w:val="28"/>
          <w:shd w:val="solid" w:color="FFFFFF" w:fill="auto"/>
          <w:lang w:eastAsia="ru-RU"/>
        </w:rPr>
        <w:t xml:space="preserve"> of </w:t>
      </w:r>
      <w:proofErr w:type="spellStart"/>
      <w:r w:rsidRPr="00DA7C9C">
        <w:rPr>
          <w:rFonts w:ascii="Calibri" w:eastAsia="Times New Roman" w:hAnsi="Calibri" w:cs="Calibri"/>
          <w:i/>
          <w:color w:val="7030A0"/>
          <w:sz w:val="28"/>
          <w:szCs w:val="28"/>
          <w:shd w:val="solid" w:color="FFFFFF" w:fill="auto"/>
          <w:lang w:eastAsia="ru-RU"/>
        </w:rPr>
        <w:t>knowledge</w:t>
      </w:r>
      <w:proofErr w:type="spellEnd"/>
      <w:r w:rsidRPr="00DA7C9C">
        <w:rPr>
          <w:rFonts w:ascii="Calibri" w:eastAsia="Times New Roman" w:hAnsi="Calibri" w:cs="Calibri"/>
          <w:i/>
          <w:color w:val="7030A0"/>
          <w:sz w:val="28"/>
          <w:szCs w:val="28"/>
          <w:shd w:val="solid" w:color="FFFFFF" w:fill="auto"/>
          <w:lang w:eastAsia="ru-RU"/>
        </w:rPr>
        <w:t xml:space="preserve"> and </w:t>
      </w:r>
      <w:proofErr w:type="spellStart"/>
      <w:r w:rsidRPr="00DA7C9C">
        <w:rPr>
          <w:rFonts w:ascii="Calibri" w:eastAsia="Times New Roman" w:hAnsi="Calibri" w:cs="Calibri"/>
          <w:i/>
          <w:color w:val="7030A0"/>
          <w:sz w:val="28"/>
          <w:szCs w:val="28"/>
          <w:shd w:val="solid" w:color="FFFFFF" w:fill="auto"/>
          <w:lang w:eastAsia="ru-RU"/>
        </w:rPr>
        <w:t>innovation</w:t>
      </w:r>
      <w:proofErr w:type="spellEnd"/>
    </w:p>
    <w:p w:rsidR="00864714" w:rsidRPr="00DD44CA" w:rsidRDefault="00864714" w:rsidP="00864714">
      <w:pPr>
        <w:spacing w:after="0" w:line="240" w:lineRule="auto"/>
        <w:jc w:val="right"/>
        <w:rPr>
          <w:rFonts w:ascii="Arial" w:hAnsi="Arial" w:cs="Arial"/>
          <w:b/>
          <w:sz w:val="28"/>
          <w:szCs w:val="28"/>
          <w:lang w:val="en-US"/>
        </w:rPr>
      </w:pPr>
    </w:p>
    <w:p w:rsidR="00C8292D" w:rsidRDefault="00C8292D" w:rsidP="004618B7">
      <w:pPr>
        <w:spacing w:line="276" w:lineRule="auto"/>
        <w:jc w:val="right"/>
        <w:rPr>
          <w:rFonts w:ascii="Arial" w:hAnsi="Arial" w:cs="Arial"/>
          <w:b/>
          <w:sz w:val="24"/>
          <w:szCs w:val="24"/>
        </w:rPr>
      </w:pPr>
      <w:r w:rsidRPr="004618B7">
        <w:rPr>
          <w:rFonts w:ascii="Calibri" w:eastAsia="Calibri" w:hAnsi="Calibri" w:cs="Calibri"/>
          <w:b/>
          <w:sz w:val="24"/>
          <w:szCs w:val="24"/>
          <w:lang w:val="es-ES"/>
        </w:rPr>
        <w:t>Evelio Gerónimo Bautista</w:t>
      </w:r>
      <w:r w:rsidR="004618B7">
        <w:rPr>
          <w:rFonts w:ascii="Arial" w:hAnsi="Arial" w:cs="Arial"/>
          <w:b/>
          <w:sz w:val="24"/>
          <w:szCs w:val="24"/>
        </w:rPr>
        <w:br/>
      </w:r>
      <w:r w:rsidR="004618B7" w:rsidRPr="004618B7">
        <w:rPr>
          <w:rFonts w:ascii="Times New Roman" w:eastAsia="Times New Roman" w:hAnsi="Times New Roman" w:cs="Times New Roman"/>
          <w:sz w:val="24"/>
          <w:szCs w:val="24"/>
          <w:lang w:val="es-ES" w:eastAsia="es-ES"/>
        </w:rPr>
        <w:t>Universidad de Guadalajara</w:t>
      </w:r>
      <w:r w:rsidR="004618B7">
        <w:br/>
      </w:r>
      <w:hyperlink r:id="rId9" w:history="1">
        <w:r w:rsidR="004618B7" w:rsidRPr="004618B7">
          <w:rPr>
            <w:rStyle w:val="Hipervnculo"/>
            <w:rFonts w:ascii="Calibri" w:hAnsi="Calibri" w:cs="Calibri"/>
            <w:color w:val="FF0000"/>
            <w:u w:val="none"/>
          </w:rPr>
          <w:t>gebe0806@gmail.com</w:t>
        </w:r>
      </w:hyperlink>
    </w:p>
    <w:p w:rsidR="004618B7" w:rsidRDefault="004618B7" w:rsidP="00C8292D">
      <w:pPr>
        <w:spacing w:line="360" w:lineRule="auto"/>
        <w:rPr>
          <w:rFonts w:ascii="Arial" w:hAnsi="Arial" w:cs="Arial"/>
          <w:b/>
          <w:sz w:val="24"/>
          <w:szCs w:val="24"/>
        </w:rPr>
      </w:pPr>
    </w:p>
    <w:p w:rsidR="00C8292D" w:rsidRPr="004618B7" w:rsidRDefault="00C8292D" w:rsidP="00C8292D">
      <w:pPr>
        <w:spacing w:line="360" w:lineRule="auto"/>
        <w:rPr>
          <w:rFonts w:ascii="Calibri" w:eastAsiaTheme="minorEastAsia" w:hAnsi="Calibri" w:cs="Calibri"/>
          <w:color w:val="7030A0"/>
          <w:sz w:val="28"/>
          <w:szCs w:val="28"/>
          <w:lang w:val="es-ES_tradnl"/>
        </w:rPr>
      </w:pPr>
      <w:r w:rsidRPr="004618B7">
        <w:rPr>
          <w:rFonts w:ascii="Calibri" w:eastAsiaTheme="minorEastAsia" w:hAnsi="Calibri" w:cs="Calibri"/>
          <w:color w:val="7030A0"/>
          <w:sz w:val="28"/>
          <w:szCs w:val="28"/>
          <w:lang w:val="es-ES_tradnl"/>
        </w:rPr>
        <w:t>Resumen</w:t>
      </w:r>
    </w:p>
    <w:p w:rsidR="00C8292D" w:rsidRDefault="00B02E15" w:rsidP="004618B7">
      <w:pPr>
        <w:spacing w:before="240" w:line="360" w:lineRule="auto"/>
        <w:jc w:val="both"/>
        <w:rPr>
          <w:rFonts w:ascii="Arial" w:hAnsi="Arial" w:cs="Arial"/>
          <w:sz w:val="24"/>
          <w:szCs w:val="24"/>
        </w:rPr>
      </w:pPr>
      <w:r w:rsidRPr="004618B7">
        <w:rPr>
          <w:rFonts w:ascii="Times New Roman" w:hAnsi="Times New Roman" w:cs="Times New Roman"/>
          <w:sz w:val="24"/>
          <w:szCs w:val="24"/>
        </w:rPr>
        <w:t>El objetivo de este artículo es mostrar</w:t>
      </w:r>
      <w:r w:rsidR="00267710" w:rsidRPr="004618B7">
        <w:rPr>
          <w:rFonts w:ascii="Times New Roman" w:hAnsi="Times New Roman" w:cs="Times New Roman"/>
          <w:sz w:val="24"/>
          <w:szCs w:val="24"/>
        </w:rPr>
        <w:t xml:space="preserve"> </w:t>
      </w:r>
      <w:r w:rsidR="006705E2" w:rsidRPr="004618B7">
        <w:rPr>
          <w:rFonts w:ascii="Times New Roman" w:hAnsi="Times New Roman" w:cs="Times New Roman"/>
          <w:sz w:val="24"/>
          <w:szCs w:val="24"/>
        </w:rPr>
        <w:t xml:space="preserve">la forma de </w:t>
      </w:r>
      <w:r w:rsidR="009400B8" w:rsidRPr="004618B7">
        <w:rPr>
          <w:rFonts w:ascii="Times New Roman" w:hAnsi="Times New Roman" w:cs="Times New Roman"/>
          <w:sz w:val="24"/>
          <w:szCs w:val="24"/>
        </w:rPr>
        <w:t>vinculación entre los agentes heterogéneos (universidad</w:t>
      </w:r>
      <w:r w:rsidR="00DD1E66" w:rsidRPr="004618B7">
        <w:rPr>
          <w:rFonts w:ascii="Times New Roman" w:hAnsi="Times New Roman" w:cs="Times New Roman"/>
          <w:sz w:val="24"/>
          <w:szCs w:val="24"/>
        </w:rPr>
        <w:t xml:space="preserve"> o Instituciones de Educación Superior</w:t>
      </w:r>
      <w:r w:rsidR="009400B8" w:rsidRPr="004618B7">
        <w:rPr>
          <w:rFonts w:ascii="Times New Roman" w:hAnsi="Times New Roman" w:cs="Times New Roman"/>
          <w:sz w:val="24"/>
          <w:szCs w:val="24"/>
        </w:rPr>
        <w:t>, empresa, gobierno, organismos intermedios, sociedad civil), para la producción de conocimiento e innovación, debido a las exigencias de la globalización y las tendencias internacionales, son fenómenos que requieren de cambios cada vez más apremiantes, una alternativa viable, como el fortalecimiento de estructuras innovadoras de colaboración.</w:t>
      </w:r>
      <w:r w:rsidR="00DD1E66" w:rsidRPr="004618B7">
        <w:rPr>
          <w:rFonts w:ascii="Times New Roman" w:hAnsi="Times New Roman" w:cs="Times New Roman"/>
          <w:sz w:val="24"/>
          <w:szCs w:val="24"/>
        </w:rPr>
        <w:t xml:space="preserve"> Se aborda algunos casos </w:t>
      </w:r>
      <w:r w:rsidR="002E7EEB" w:rsidRPr="004618B7">
        <w:rPr>
          <w:rFonts w:ascii="Times New Roman" w:hAnsi="Times New Roman" w:cs="Times New Roman"/>
          <w:sz w:val="24"/>
          <w:szCs w:val="24"/>
        </w:rPr>
        <w:t xml:space="preserve">exitosos </w:t>
      </w:r>
      <w:r w:rsidR="00DD1E66" w:rsidRPr="004618B7">
        <w:rPr>
          <w:rFonts w:ascii="Times New Roman" w:hAnsi="Times New Roman" w:cs="Times New Roman"/>
          <w:sz w:val="24"/>
          <w:szCs w:val="24"/>
        </w:rPr>
        <w:t>de vinculación entre agentes heterogéneos en el contexto internacional y la percepción de la construcción de los vínculos en México</w:t>
      </w:r>
      <w:r w:rsidR="00DD1E66">
        <w:rPr>
          <w:rFonts w:ascii="Arial" w:hAnsi="Arial" w:cs="Arial"/>
          <w:sz w:val="24"/>
          <w:szCs w:val="24"/>
        </w:rPr>
        <w:t>.</w:t>
      </w:r>
    </w:p>
    <w:p w:rsidR="00B33AF3" w:rsidRPr="004618B7" w:rsidRDefault="00C8292D" w:rsidP="004618B7">
      <w:pPr>
        <w:spacing w:line="360" w:lineRule="auto"/>
        <w:rPr>
          <w:rFonts w:ascii="Times New Roman" w:hAnsi="Times New Roman" w:cs="Times New Roman"/>
          <w:sz w:val="24"/>
          <w:szCs w:val="24"/>
        </w:rPr>
      </w:pPr>
      <w:r w:rsidRPr="004618B7">
        <w:rPr>
          <w:rFonts w:ascii="Calibri" w:eastAsiaTheme="minorEastAsia" w:hAnsi="Calibri" w:cs="Calibri"/>
          <w:color w:val="7030A0"/>
          <w:sz w:val="28"/>
          <w:szCs w:val="28"/>
          <w:lang w:val="es-ES_tradnl"/>
        </w:rPr>
        <w:t>Palabras clave:</w:t>
      </w:r>
      <w:r w:rsidR="004618B7">
        <w:rPr>
          <w:rFonts w:ascii="Calibri" w:eastAsiaTheme="minorEastAsia" w:hAnsi="Calibri" w:cs="Calibri"/>
          <w:color w:val="7030A0"/>
          <w:sz w:val="28"/>
          <w:szCs w:val="28"/>
          <w:lang w:val="es-ES_tradnl"/>
        </w:rPr>
        <w:t xml:space="preserve"> </w:t>
      </w:r>
      <w:r w:rsidR="00C46775" w:rsidRPr="004618B7">
        <w:rPr>
          <w:rFonts w:ascii="Times New Roman" w:hAnsi="Times New Roman" w:cs="Times New Roman"/>
          <w:sz w:val="24"/>
          <w:szCs w:val="24"/>
        </w:rPr>
        <w:t xml:space="preserve">Conocimiento, innovación, </w:t>
      </w:r>
      <w:r w:rsidR="00B33AF3" w:rsidRPr="004618B7">
        <w:rPr>
          <w:rFonts w:ascii="Times New Roman" w:hAnsi="Times New Roman" w:cs="Times New Roman"/>
          <w:sz w:val="24"/>
          <w:szCs w:val="24"/>
        </w:rPr>
        <w:t>universidad, vinculación, empresa y gobierno</w:t>
      </w:r>
    </w:p>
    <w:p w:rsidR="00DA7C9C" w:rsidRPr="00DA7C9C" w:rsidRDefault="00DA7C9C" w:rsidP="00DA7C9C">
      <w:pPr>
        <w:spacing w:line="360" w:lineRule="auto"/>
        <w:rPr>
          <w:rFonts w:ascii="Calibri" w:eastAsiaTheme="minorEastAsia" w:hAnsi="Calibri" w:cs="Calibri"/>
          <w:color w:val="7030A0"/>
          <w:sz w:val="28"/>
          <w:szCs w:val="28"/>
          <w:lang w:val="es-ES_tradnl"/>
        </w:rPr>
      </w:pPr>
      <w:proofErr w:type="spellStart"/>
      <w:r w:rsidRPr="00DA7C9C">
        <w:rPr>
          <w:rFonts w:ascii="Calibri" w:eastAsiaTheme="minorEastAsia" w:hAnsi="Calibri" w:cs="Calibri"/>
          <w:color w:val="7030A0"/>
          <w:sz w:val="28"/>
          <w:szCs w:val="28"/>
          <w:lang w:val="es-ES_tradnl"/>
        </w:rPr>
        <w:t>Abstract</w:t>
      </w:r>
      <w:proofErr w:type="spellEnd"/>
    </w:p>
    <w:p w:rsidR="00DA7C9C" w:rsidRDefault="00DA7C9C" w:rsidP="00DA7C9C">
      <w:pPr>
        <w:spacing w:line="360" w:lineRule="auto"/>
        <w:jc w:val="both"/>
        <w:rPr>
          <w:rFonts w:ascii="Calibri" w:eastAsiaTheme="minorEastAsia" w:hAnsi="Calibri" w:cs="Calibri"/>
          <w:color w:val="7030A0"/>
          <w:sz w:val="28"/>
          <w:szCs w:val="28"/>
          <w:lang w:val="es-ES_tradnl"/>
        </w:rPr>
      </w:pP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aim</w:t>
      </w:r>
      <w:proofErr w:type="spellEnd"/>
      <w:r w:rsidRPr="00DA7C9C">
        <w:rPr>
          <w:rFonts w:ascii="Times New Roman" w:hAnsi="Times New Roman" w:cs="Times New Roman"/>
          <w:sz w:val="24"/>
          <w:szCs w:val="24"/>
        </w:rPr>
        <w:t xml:space="preserve"> of </w:t>
      </w:r>
      <w:proofErr w:type="spellStart"/>
      <w:r w:rsidRPr="00DA7C9C">
        <w:rPr>
          <w:rFonts w:ascii="Times New Roman" w:hAnsi="Times New Roman" w:cs="Times New Roman"/>
          <w:sz w:val="24"/>
          <w:szCs w:val="24"/>
        </w:rPr>
        <w:t>this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article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is</w:t>
      </w:r>
      <w:proofErr w:type="spellEnd"/>
      <w:r w:rsidRPr="00DA7C9C">
        <w:rPr>
          <w:rFonts w:ascii="Times New Roman" w:hAnsi="Times New Roman" w:cs="Times New Roman"/>
          <w:sz w:val="24"/>
          <w:szCs w:val="24"/>
        </w:rPr>
        <w:t xml:space="preserve"> to show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link </w:t>
      </w:r>
      <w:proofErr w:type="spellStart"/>
      <w:r w:rsidRPr="00DA7C9C">
        <w:rPr>
          <w:rFonts w:ascii="Times New Roman" w:hAnsi="Times New Roman" w:cs="Times New Roman"/>
          <w:sz w:val="24"/>
          <w:szCs w:val="24"/>
        </w:rPr>
        <w:t>between</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heterogeneous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agents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University</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or</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Higher</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Education</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Institutions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business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Government</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intermediate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bodies</w:t>
      </w:r>
      <w:proofErr w:type="spellEnd"/>
      <w:r w:rsidRPr="00DA7C9C">
        <w:rPr>
          <w:rFonts w:ascii="Times New Roman" w:hAnsi="Times New Roman" w:cs="Times New Roman"/>
          <w:sz w:val="24"/>
          <w:szCs w:val="24"/>
        </w:rPr>
        <w:t xml:space="preserve">, civil </w:t>
      </w:r>
      <w:proofErr w:type="spellStart"/>
      <w:r w:rsidRPr="00DA7C9C">
        <w:rPr>
          <w:rFonts w:ascii="Times New Roman" w:hAnsi="Times New Roman" w:cs="Times New Roman"/>
          <w:sz w:val="24"/>
          <w:szCs w:val="24"/>
        </w:rPr>
        <w:t>society</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for</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production</w:t>
      </w:r>
      <w:proofErr w:type="spellEnd"/>
      <w:r w:rsidRPr="00DA7C9C">
        <w:rPr>
          <w:rFonts w:ascii="Times New Roman" w:hAnsi="Times New Roman" w:cs="Times New Roman"/>
          <w:sz w:val="24"/>
          <w:szCs w:val="24"/>
        </w:rPr>
        <w:t xml:space="preserve"> of </w:t>
      </w:r>
      <w:proofErr w:type="spellStart"/>
      <w:r w:rsidRPr="00DA7C9C">
        <w:rPr>
          <w:rFonts w:ascii="Times New Roman" w:hAnsi="Times New Roman" w:cs="Times New Roman"/>
          <w:sz w:val="24"/>
          <w:szCs w:val="24"/>
        </w:rPr>
        <w:t>knowledge</w:t>
      </w:r>
      <w:proofErr w:type="spellEnd"/>
      <w:r w:rsidRPr="00DA7C9C">
        <w:rPr>
          <w:rFonts w:ascii="Times New Roman" w:hAnsi="Times New Roman" w:cs="Times New Roman"/>
          <w:sz w:val="24"/>
          <w:szCs w:val="24"/>
        </w:rPr>
        <w:t xml:space="preserve"> and </w:t>
      </w:r>
      <w:proofErr w:type="spellStart"/>
      <w:r w:rsidRPr="00DA7C9C">
        <w:rPr>
          <w:rFonts w:ascii="Times New Roman" w:hAnsi="Times New Roman" w:cs="Times New Roman"/>
          <w:sz w:val="24"/>
          <w:szCs w:val="24"/>
        </w:rPr>
        <w:t>innovation</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due</w:t>
      </w:r>
      <w:proofErr w:type="spellEnd"/>
      <w:r w:rsidRPr="00DA7C9C">
        <w:rPr>
          <w:rFonts w:ascii="Times New Roman" w:hAnsi="Times New Roman" w:cs="Times New Roman"/>
          <w:sz w:val="24"/>
          <w:szCs w:val="24"/>
        </w:rPr>
        <w:t xml:space="preserve"> to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demands</w:t>
      </w:r>
      <w:proofErr w:type="spellEnd"/>
      <w:r w:rsidRPr="00DA7C9C">
        <w:rPr>
          <w:rFonts w:ascii="Times New Roman" w:hAnsi="Times New Roman" w:cs="Times New Roman"/>
          <w:sz w:val="24"/>
          <w:szCs w:val="24"/>
        </w:rPr>
        <w:t xml:space="preserve"> of </w:t>
      </w:r>
      <w:proofErr w:type="spellStart"/>
      <w:r w:rsidRPr="00DA7C9C">
        <w:rPr>
          <w:rFonts w:ascii="Times New Roman" w:hAnsi="Times New Roman" w:cs="Times New Roman"/>
          <w:sz w:val="24"/>
          <w:szCs w:val="24"/>
        </w:rPr>
        <w:t>globalization</w:t>
      </w:r>
      <w:proofErr w:type="spellEnd"/>
      <w:r w:rsidRPr="00DA7C9C">
        <w:rPr>
          <w:rFonts w:ascii="Times New Roman" w:hAnsi="Times New Roman" w:cs="Times New Roman"/>
          <w:sz w:val="24"/>
          <w:szCs w:val="24"/>
        </w:rPr>
        <w:t xml:space="preserve"> and </w:t>
      </w:r>
      <w:proofErr w:type="spellStart"/>
      <w:r w:rsidRPr="00DA7C9C">
        <w:rPr>
          <w:rFonts w:ascii="Times New Roman" w:hAnsi="Times New Roman" w:cs="Times New Roman"/>
          <w:sz w:val="24"/>
          <w:szCs w:val="24"/>
        </w:rPr>
        <w:t>international</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trends</w:t>
      </w:r>
      <w:proofErr w:type="spellEnd"/>
      <w:r w:rsidRPr="00DA7C9C">
        <w:rPr>
          <w:rFonts w:ascii="Times New Roman" w:hAnsi="Times New Roman" w:cs="Times New Roman"/>
          <w:sz w:val="24"/>
          <w:szCs w:val="24"/>
        </w:rPr>
        <w:t xml:space="preserve">, are </w:t>
      </w:r>
      <w:proofErr w:type="spellStart"/>
      <w:r w:rsidRPr="00DA7C9C">
        <w:rPr>
          <w:rFonts w:ascii="Times New Roman" w:hAnsi="Times New Roman" w:cs="Times New Roman"/>
          <w:sz w:val="24"/>
          <w:szCs w:val="24"/>
        </w:rPr>
        <w:t>phenomena</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that</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require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changes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ever</w:t>
      </w:r>
      <w:proofErr w:type="spellEnd"/>
      <w:r w:rsidRPr="00DA7C9C">
        <w:rPr>
          <w:rFonts w:ascii="Times New Roman" w:hAnsi="Times New Roman" w:cs="Times New Roman"/>
          <w:sz w:val="24"/>
          <w:szCs w:val="24"/>
        </w:rPr>
        <w:t xml:space="preserve"> more </w:t>
      </w:r>
      <w:proofErr w:type="spellStart"/>
      <w:r w:rsidRPr="00DA7C9C">
        <w:rPr>
          <w:rFonts w:ascii="Times New Roman" w:hAnsi="Times New Roman" w:cs="Times New Roman"/>
          <w:sz w:val="24"/>
          <w:szCs w:val="24"/>
        </w:rPr>
        <w:t>urgent</w:t>
      </w:r>
      <w:proofErr w:type="spellEnd"/>
      <w:r w:rsidRPr="00DA7C9C">
        <w:rPr>
          <w:rFonts w:ascii="Times New Roman" w:hAnsi="Times New Roman" w:cs="Times New Roman"/>
          <w:sz w:val="24"/>
          <w:szCs w:val="24"/>
        </w:rPr>
        <w:t xml:space="preserve">, a viable </w:t>
      </w:r>
      <w:proofErr w:type="spellStart"/>
      <w:r w:rsidRPr="00DA7C9C">
        <w:rPr>
          <w:rFonts w:ascii="Times New Roman" w:hAnsi="Times New Roman" w:cs="Times New Roman"/>
          <w:sz w:val="24"/>
          <w:szCs w:val="24"/>
        </w:rPr>
        <w:t>alternative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such</w:t>
      </w:r>
      <w:proofErr w:type="spellEnd"/>
      <w:r w:rsidRPr="00DA7C9C">
        <w:rPr>
          <w:rFonts w:ascii="Times New Roman" w:hAnsi="Times New Roman" w:cs="Times New Roman"/>
          <w:sz w:val="24"/>
          <w:szCs w:val="24"/>
        </w:rPr>
        <w:t xml:space="preserve"> as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strengthening</w:t>
      </w:r>
      <w:proofErr w:type="spellEnd"/>
      <w:r w:rsidRPr="00DA7C9C">
        <w:rPr>
          <w:rFonts w:ascii="Times New Roman" w:hAnsi="Times New Roman" w:cs="Times New Roman"/>
          <w:sz w:val="24"/>
          <w:szCs w:val="24"/>
        </w:rPr>
        <w:t xml:space="preserve"> of </w:t>
      </w:r>
      <w:proofErr w:type="spellStart"/>
      <w:r w:rsidRPr="00DA7C9C">
        <w:rPr>
          <w:rFonts w:ascii="Times New Roman" w:hAnsi="Times New Roman" w:cs="Times New Roman"/>
          <w:sz w:val="24"/>
          <w:szCs w:val="24"/>
        </w:rPr>
        <w:t>innovative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collaboration</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structures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Addresses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some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successful</w:t>
      </w:r>
      <w:proofErr w:type="spellEnd"/>
      <w:r w:rsidRPr="00DA7C9C">
        <w:rPr>
          <w:rFonts w:ascii="Times New Roman" w:hAnsi="Times New Roman" w:cs="Times New Roman"/>
          <w:sz w:val="24"/>
          <w:szCs w:val="24"/>
        </w:rPr>
        <w:t xml:space="preserve"> cases of </w:t>
      </w:r>
      <w:proofErr w:type="spellStart"/>
      <w:r w:rsidRPr="00DA7C9C">
        <w:rPr>
          <w:rFonts w:ascii="Times New Roman" w:hAnsi="Times New Roman" w:cs="Times New Roman"/>
          <w:sz w:val="24"/>
          <w:szCs w:val="24"/>
        </w:rPr>
        <w:t>linking</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heterogeneous</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agents</w:t>
      </w:r>
      <w:proofErr w:type="spellEnd"/>
      <w:r w:rsidRPr="00DA7C9C">
        <w:rPr>
          <w:rFonts w:ascii="Times New Roman" w:hAnsi="Times New Roman" w:cs="Times New Roman"/>
          <w:sz w:val="24"/>
          <w:szCs w:val="24"/>
        </w:rPr>
        <w:t xml:space="preserve"> in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international</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context</w:t>
      </w:r>
      <w:proofErr w:type="spellEnd"/>
      <w:r w:rsidRPr="00DA7C9C">
        <w:rPr>
          <w:rFonts w:ascii="Times New Roman" w:hAnsi="Times New Roman" w:cs="Times New Roman"/>
          <w:sz w:val="24"/>
          <w:szCs w:val="24"/>
        </w:rPr>
        <w:t xml:space="preserve"> and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perception</w:t>
      </w:r>
      <w:proofErr w:type="spellEnd"/>
      <w:r w:rsidRPr="00DA7C9C">
        <w:rPr>
          <w:rFonts w:ascii="Times New Roman" w:hAnsi="Times New Roman" w:cs="Times New Roman"/>
          <w:sz w:val="24"/>
          <w:szCs w:val="24"/>
        </w:rPr>
        <w:t xml:space="preserve"> of </w:t>
      </w:r>
      <w:proofErr w:type="spellStart"/>
      <w:r w:rsidRPr="00DA7C9C">
        <w:rPr>
          <w:rFonts w:ascii="Times New Roman" w:hAnsi="Times New Roman" w:cs="Times New Roman"/>
          <w:sz w:val="24"/>
          <w:szCs w:val="24"/>
        </w:rPr>
        <w:t>the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building</w:t>
      </w:r>
      <w:proofErr w:type="spellEnd"/>
      <w:r w:rsidRPr="00DA7C9C">
        <w:rPr>
          <w:rFonts w:ascii="Times New Roman" w:hAnsi="Times New Roman" w:cs="Times New Roman"/>
          <w:sz w:val="24"/>
          <w:szCs w:val="24"/>
        </w:rPr>
        <w:t xml:space="preserve"> of </w:t>
      </w:r>
      <w:proofErr w:type="spellStart"/>
      <w:r w:rsidRPr="00DA7C9C">
        <w:rPr>
          <w:rFonts w:ascii="Times New Roman" w:hAnsi="Times New Roman" w:cs="Times New Roman"/>
          <w:sz w:val="24"/>
          <w:szCs w:val="24"/>
        </w:rPr>
        <w:t>linkages</w:t>
      </w:r>
      <w:proofErr w:type="spellEnd"/>
      <w:r w:rsidRPr="00DA7C9C">
        <w:rPr>
          <w:rFonts w:ascii="Times New Roman" w:hAnsi="Times New Roman" w:cs="Times New Roman"/>
          <w:sz w:val="24"/>
          <w:szCs w:val="24"/>
        </w:rPr>
        <w:t xml:space="preserve"> in </w:t>
      </w:r>
      <w:proofErr w:type="spellStart"/>
      <w:r w:rsidRPr="00DA7C9C">
        <w:rPr>
          <w:rFonts w:ascii="Times New Roman" w:hAnsi="Times New Roman" w:cs="Times New Roman"/>
          <w:sz w:val="24"/>
          <w:szCs w:val="24"/>
        </w:rPr>
        <w:t>Mexico</w:t>
      </w:r>
      <w:proofErr w:type="spellEnd"/>
      <w:r w:rsidRPr="00DA7C9C">
        <w:rPr>
          <w:rFonts w:ascii="Times New Roman" w:hAnsi="Times New Roman" w:cs="Times New Roman"/>
          <w:sz w:val="24"/>
          <w:szCs w:val="24"/>
        </w:rPr>
        <w:t>.</w:t>
      </w:r>
      <w:r w:rsidRPr="00DA7C9C">
        <w:rPr>
          <w:rFonts w:ascii="Calibri" w:eastAsiaTheme="minorEastAsia" w:hAnsi="Calibri" w:cs="Calibri"/>
          <w:color w:val="7030A0"/>
          <w:sz w:val="28"/>
          <w:szCs w:val="28"/>
          <w:lang w:val="es-ES_tradnl"/>
        </w:rPr>
        <w:t xml:space="preserve"> </w:t>
      </w:r>
    </w:p>
    <w:p w:rsidR="00C8292D" w:rsidRPr="00DD44CA" w:rsidRDefault="00DA7C9C" w:rsidP="00DA7C9C">
      <w:pPr>
        <w:spacing w:line="360" w:lineRule="auto"/>
        <w:jc w:val="both"/>
        <w:rPr>
          <w:rFonts w:ascii="Arial" w:hAnsi="Arial" w:cs="Arial"/>
          <w:sz w:val="24"/>
          <w:szCs w:val="24"/>
          <w:lang w:val="en-US"/>
        </w:rPr>
      </w:pPr>
      <w:r w:rsidRPr="00DA7C9C">
        <w:rPr>
          <w:rFonts w:ascii="Calibri" w:eastAsiaTheme="minorEastAsia" w:hAnsi="Calibri" w:cs="Calibri"/>
          <w:color w:val="7030A0"/>
          <w:sz w:val="28"/>
          <w:szCs w:val="28"/>
          <w:lang w:val="es-ES_tradnl"/>
        </w:rPr>
        <w:lastRenderedPageBreak/>
        <w:t xml:space="preserve">Key </w:t>
      </w:r>
      <w:proofErr w:type="spellStart"/>
      <w:r w:rsidRPr="00DA7C9C">
        <w:rPr>
          <w:rFonts w:ascii="Calibri" w:eastAsiaTheme="minorEastAsia" w:hAnsi="Calibri" w:cs="Calibri"/>
          <w:color w:val="7030A0"/>
          <w:sz w:val="28"/>
          <w:szCs w:val="28"/>
          <w:lang w:val="es-ES_tradnl"/>
        </w:rPr>
        <w:t>words</w:t>
      </w:r>
      <w:proofErr w:type="spellEnd"/>
      <w:r w:rsidRPr="00DA7C9C">
        <w:rPr>
          <w:rFonts w:ascii="Calibri" w:eastAsiaTheme="minorEastAsia" w:hAnsi="Calibri" w:cs="Calibri"/>
          <w:color w:val="7030A0"/>
          <w:sz w:val="28"/>
          <w:szCs w:val="28"/>
          <w:lang w:val="es-ES_tradnl"/>
        </w:rPr>
        <w:t xml:space="preserve">: </w:t>
      </w:r>
      <w:proofErr w:type="spellStart"/>
      <w:r w:rsidRPr="00DA7C9C">
        <w:rPr>
          <w:rFonts w:ascii="Times New Roman" w:hAnsi="Times New Roman" w:cs="Times New Roman"/>
          <w:sz w:val="24"/>
          <w:szCs w:val="24"/>
        </w:rPr>
        <w:t>Knowledge</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innovation</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University</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bonding</w:t>
      </w:r>
      <w:proofErr w:type="spellEnd"/>
      <w:r w:rsidRPr="00DA7C9C">
        <w:rPr>
          <w:rFonts w:ascii="Times New Roman" w:hAnsi="Times New Roman" w:cs="Times New Roman"/>
          <w:sz w:val="24"/>
          <w:szCs w:val="24"/>
        </w:rPr>
        <w:t xml:space="preserve">, </w:t>
      </w:r>
      <w:proofErr w:type="spellStart"/>
      <w:r w:rsidRPr="00DA7C9C">
        <w:rPr>
          <w:rFonts w:ascii="Times New Roman" w:hAnsi="Times New Roman" w:cs="Times New Roman"/>
          <w:sz w:val="24"/>
          <w:szCs w:val="24"/>
        </w:rPr>
        <w:t>business</w:t>
      </w:r>
      <w:proofErr w:type="spellEnd"/>
      <w:r w:rsidRPr="00DA7C9C">
        <w:rPr>
          <w:rFonts w:ascii="Times New Roman" w:hAnsi="Times New Roman" w:cs="Times New Roman"/>
          <w:sz w:val="24"/>
          <w:szCs w:val="24"/>
        </w:rPr>
        <w:t xml:space="preserve"> and </w:t>
      </w:r>
      <w:proofErr w:type="spellStart"/>
      <w:r w:rsidRPr="00DA7C9C">
        <w:rPr>
          <w:rFonts w:ascii="Times New Roman" w:hAnsi="Times New Roman" w:cs="Times New Roman"/>
          <w:sz w:val="24"/>
          <w:szCs w:val="24"/>
        </w:rPr>
        <w:t>Government</w:t>
      </w:r>
      <w:proofErr w:type="spellEnd"/>
      <w:r w:rsidRPr="00DA7C9C">
        <w:rPr>
          <w:rFonts w:ascii="Times New Roman" w:hAnsi="Times New Roman" w:cs="Times New Roman"/>
          <w:sz w:val="24"/>
          <w:szCs w:val="24"/>
        </w:rPr>
        <w:t>.</w:t>
      </w:r>
    </w:p>
    <w:p w:rsidR="004618B7" w:rsidRPr="008B0DF4" w:rsidRDefault="004618B7" w:rsidP="004618B7">
      <w:pPr>
        <w:widowControl w:val="0"/>
        <w:autoSpaceDE w:val="0"/>
        <w:autoSpaceDN w:val="0"/>
        <w:adjustRightInd w:val="0"/>
        <w:spacing w:before="100" w:beforeAutospacing="1" w:after="100" w:afterAutospacing="1" w:line="360" w:lineRule="auto"/>
        <w:rPr>
          <w:rFonts w:ascii="Arial" w:hAnsi="Arial" w:cs="Arial"/>
          <w:lang w:val="en-US"/>
        </w:rPr>
      </w:pPr>
      <w:r w:rsidRPr="003C7AB0">
        <w:rPr>
          <w:rFonts w:ascii="Times New Roman" w:eastAsia="Times New Roman" w:hAnsi="Times New Roman" w:cs="Times New Roman"/>
          <w:b/>
          <w:sz w:val="24"/>
          <w:lang w:val="es-ES" w:eastAsia="es-ES"/>
        </w:rPr>
        <w:t>Fecha Recepción:</w:t>
      </w:r>
      <w:r w:rsidRPr="003C7AB0">
        <w:rPr>
          <w:sz w:val="24"/>
        </w:rPr>
        <w:t xml:space="preserve">     </w:t>
      </w:r>
      <w:r w:rsidR="003C7AB0" w:rsidRPr="003C7AB0">
        <w:rPr>
          <w:rFonts w:ascii="Times New Roman" w:eastAsia="Times New Roman" w:hAnsi="Times New Roman" w:cs="Times New Roman"/>
          <w:sz w:val="24"/>
          <w:lang w:val="es-ES" w:eastAsia="es-ES"/>
        </w:rPr>
        <w:t>Agosto 201</w:t>
      </w:r>
      <w:bookmarkStart w:id="0" w:name="_GoBack"/>
      <w:bookmarkEnd w:id="0"/>
      <w:r w:rsidR="003C7AB0" w:rsidRPr="003C7AB0">
        <w:rPr>
          <w:rFonts w:ascii="Times New Roman" w:eastAsia="Times New Roman" w:hAnsi="Times New Roman" w:cs="Times New Roman"/>
          <w:sz w:val="24"/>
          <w:lang w:val="es-ES" w:eastAsia="es-ES"/>
        </w:rPr>
        <w:t>4</w:t>
      </w:r>
      <w:r w:rsidRPr="003C7AB0">
        <w:rPr>
          <w:sz w:val="24"/>
        </w:rPr>
        <w:t xml:space="preserve">                                 </w:t>
      </w:r>
      <w:r w:rsidRPr="003C7AB0">
        <w:rPr>
          <w:rFonts w:ascii="Times New Roman" w:eastAsia="Times New Roman" w:hAnsi="Times New Roman" w:cs="Times New Roman"/>
          <w:b/>
          <w:sz w:val="24"/>
          <w:lang w:val="es-ES" w:eastAsia="es-ES"/>
        </w:rPr>
        <w:t>Fecha Aceptación:</w:t>
      </w:r>
      <w:r w:rsidRPr="003C7AB0">
        <w:rPr>
          <w:sz w:val="24"/>
        </w:rPr>
        <w:t xml:space="preserve"> </w:t>
      </w:r>
      <w:r w:rsidR="003C7AB0" w:rsidRPr="003C7AB0">
        <w:rPr>
          <w:rFonts w:ascii="Times New Roman" w:eastAsia="Times New Roman" w:hAnsi="Times New Roman" w:cs="Times New Roman"/>
          <w:sz w:val="24"/>
          <w:lang w:val="es-ES" w:eastAsia="es-ES"/>
        </w:rPr>
        <w:t>Noviembre 2014</w:t>
      </w:r>
      <w:r>
        <w:rPr>
          <w:color w:val="000000" w:themeColor="text1"/>
        </w:rPr>
        <w:br/>
      </w:r>
      <w:r w:rsidR="00F10DD4">
        <w:rPr>
          <w:rFonts w:cs="Calibri"/>
        </w:rPr>
        <w:pict>
          <v:rect id="_x0000_i1025" style="width:0;height:1.5pt" o:hralign="center" o:hrstd="t" o:hr="t" fillcolor="#a0a0a0" stroked="f"/>
        </w:pict>
      </w:r>
    </w:p>
    <w:p w:rsidR="00B33AF3" w:rsidRPr="00DD44CA" w:rsidRDefault="00B33AF3" w:rsidP="00C8292D">
      <w:pPr>
        <w:spacing w:line="360" w:lineRule="auto"/>
        <w:jc w:val="both"/>
        <w:rPr>
          <w:rFonts w:ascii="Arial" w:hAnsi="Arial" w:cs="Arial"/>
          <w:sz w:val="24"/>
          <w:szCs w:val="24"/>
          <w:lang w:val="en-US"/>
        </w:rPr>
      </w:pPr>
    </w:p>
    <w:p w:rsidR="00C8292D" w:rsidRPr="004618B7" w:rsidRDefault="00C8292D" w:rsidP="00C8292D">
      <w:pPr>
        <w:spacing w:line="360" w:lineRule="auto"/>
        <w:jc w:val="both"/>
        <w:rPr>
          <w:rFonts w:ascii="Calibri" w:eastAsiaTheme="minorEastAsia" w:hAnsi="Calibri" w:cs="Calibri"/>
          <w:color w:val="7030A0"/>
          <w:sz w:val="28"/>
          <w:szCs w:val="28"/>
          <w:lang w:val="es-ES_tradnl"/>
        </w:rPr>
      </w:pPr>
      <w:r w:rsidRPr="004618B7">
        <w:rPr>
          <w:rFonts w:ascii="Calibri" w:eastAsiaTheme="minorEastAsia" w:hAnsi="Calibri" w:cs="Calibri"/>
          <w:color w:val="7030A0"/>
          <w:sz w:val="28"/>
          <w:szCs w:val="28"/>
          <w:lang w:val="es-ES_tradnl"/>
        </w:rPr>
        <w:t xml:space="preserve">Introducción </w:t>
      </w:r>
    </w:p>
    <w:p w:rsidR="00DB407B" w:rsidRDefault="00E42C52" w:rsidP="00C8292D">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El tema de la presente investigación ha adquirido una gran pertinencia en los últimos </w:t>
      </w:r>
      <w:r w:rsidR="00916A35" w:rsidRPr="004618B7">
        <w:rPr>
          <w:rFonts w:ascii="Times New Roman" w:hAnsi="Times New Roman" w:cs="Times New Roman"/>
          <w:sz w:val="24"/>
          <w:szCs w:val="24"/>
        </w:rPr>
        <w:t>años, debido a la globalización,</w:t>
      </w:r>
      <w:r w:rsidRPr="004618B7">
        <w:rPr>
          <w:rFonts w:ascii="Times New Roman" w:hAnsi="Times New Roman" w:cs="Times New Roman"/>
          <w:sz w:val="24"/>
          <w:szCs w:val="24"/>
        </w:rPr>
        <w:t xml:space="preserve"> las exigencias y las tendencias internacionales, son fenó</w:t>
      </w:r>
      <w:r w:rsidR="001D5CFB" w:rsidRPr="004618B7">
        <w:rPr>
          <w:rFonts w:ascii="Times New Roman" w:hAnsi="Times New Roman" w:cs="Times New Roman"/>
          <w:sz w:val="24"/>
          <w:szCs w:val="24"/>
        </w:rPr>
        <w:t>menos que requieren de cambios c</w:t>
      </w:r>
      <w:r w:rsidRPr="004618B7">
        <w:rPr>
          <w:rFonts w:ascii="Times New Roman" w:hAnsi="Times New Roman" w:cs="Times New Roman"/>
          <w:sz w:val="24"/>
          <w:szCs w:val="24"/>
        </w:rPr>
        <w:t xml:space="preserve">ada vez más apremiantes, una alternativa viable, como el fortalecimiento de estructuras innovadoras de colaboración </w:t>
      </w:r>
      <w:r w:rsidR="00573293" w:rsidRPr="004618B7">
        <w:rPr>
          <w:rFonts w:ascii="Times New Roman" w:hAnsi="Times New Roman" w:cs="Times New Roman"/>
          <w:sz w:val="24"/>
          <w:szCs w:val="24"/>
        </w:rPr>
        <w:t xml:space="preserve">entre agentes heterogéneos que involucra a la </w:t>
      </w:r>
      <w:r w:rsidRPr="004618B7">
        <w:rPr>
          <w:rFonts w:ascii="Times New Roman" w:hAnsi="Times New Roman" w:cs="Times New Roman"/>
          <w:sz w:val="24"/>
          <w:szCs w:val="24"/>
        </w:rPr>
        <w:t xml:space="preserve">universidad-empresa-gobierno </w:t>
      </w:r>
      <w:r w:rsidR="00573293" w:rsidRPr="004618B7">
        <w:rPr>
          <w:rFonts w:ascii="Times New Roman" w:hAnsi="Times New Roman" w:cs="Times New Roman"/>
          <w:sz w:val="24"/>
          <w:szCs w:val="24"/>
        </w:rPr>
        <w:t>e incluso a la sociedad civil</w:t>
      </w:r>
      <w:r w:rsidR="007737B2" w:rsidRPr="004618B7">
        <w:rPr>
          <w:rFonts w:ascii="Times New Roman" w:hAnsi="Times New Roman" w:cs="Times New Roman"/>
          <w:sz w:val="24"/>
          <w:szCs w:val="24"/>
        </w:rPr>
        <w:t xml:space="preserve"> y agentes intermedios</w:t>
      </w:r>
      <w:r w:rsidR="00573293" w:rsidRPr="004618B7">
        <w:rPr>
          <w:rFonts w:ascii="Times New Roman" w:hAnsi="Times New Roman" w:cs="Times New Roman"/>
          <w:sz w:val="24"/>
          <w:szCs w:val="24"/>
        </w:rPr>
        <w:t xml:space="preserve">, </w:t>
      </w:r>
      <w:r w:rsidRPr="004618B7">
        <w:rPr>
          <w:rFonts w:ascii="Times New Roman" w:hAnsi="Times New Roman" w:cs="Times New Roman"/>
          <w:sz w:val="24"/>
          <w:szCs w:val="24"/>
        </w:rPr>
        <w:t>como fuente principal para el crecimiento económico de un país</w:t>
      </w:r>
      <w:r w:rsidR="001D5CFB" w:rsidRPr="004618B7">
        <w:rPr>
          <w:rFonts w:ascii="Times New Roman" w:hAnsi="Times New Roman" w:cs="Times New Roman"/>
          <w:sz w:val="24"/>
          <w:szCs w:val="24"/>
        </w:rPr>
        <w:t xml:space="preserve">, </w:t>
      </w:r>
      <w:r w:rsidR="002E7EEB" w:rsidRPr="004618B7">
        <w:rPr>
          <w:rFonts w:ascii="Times New Roman" w:hAnsi="Times New Roman" w:cs="Times New Roman"/>
          <w:sz w:val="24"/>
          <w:szCs w:val="24"/>
        </w:rPr>
        <w:t>é</w:t>
      </w:r>
      <w:r w:rsidR="001D5CFB" w:rsidRPr="004618B7">
        <w:rPr>
          <w:rFonts w:ascii="Times New Roman" w:hAnsi="Times New Roman" w:cs="Times New Roman"/>
          <w:sz w:val="24"/>
          <w:szCs w:val="24"/>
        </w:rPr>
        <w:t>ste</w:t>
      </w:r>
      <w:r w:rsidR="002E7EEB" w:rsidRPr="004618B7">
        <w:rPr>
          <w:rFonts w:ascii="Times New Roman" w:hAnsi="Times New Roman" w:cs="Times New Roman"/>
          <w:sz w:val="24"/>
          <w:szCs w:val="24"/>
        </w:rPr>
        <w:t xml:space="preserve"> </w:t>
      </w:r>
      <w:r w:rsidR="001D5CFB" w:rsidRPr="004618B7">
        <w:rPr>
          <w:rFonts w:ascii="Times New Roman" w:hAnsi="Times New Roman" w:cs="Times New Roman"/>
          <w:sz w:val="24"/>
          <w:szCs w:val="24"/>
        </w:rPr>
        <w:t xml:space="preserve">tipo de </w:t>
      </w:r>
      <w:r w:rsidR="00976337" w:rsidRPr="004618B7">
        <w:rPr>
          <w:rFonts w:ascii="Times New Roman" w:hAnsi="Times New Roman" w:cs="Times New Roman"/>
          <w:sz w:val="24"/>
          <w:szCs w:val="24"/>
        </w:rPr>
        <w:t>colaboración</w:t>
      </w:r>
      <w:r w:rsidR="00661127" w:rsidRPr="004618B7">
        <w:rPr>
          <w:rFonts w:ascii="Times New Roman" w:hAnsi="Times New Roman" w:cs="Times New Roman"/>
          <w:sz w:val="24"/>
          <w:szCs w:val="24"/>
        </w:rPr>
        <w:t xml:space="preserve"> o vínculos</w:t>
      </w:r>
      <w:r w:rsidR="00866933" w:rsidRPr="004618B7">
        <w:rPr>
          <w:rFonts w:ascii="Times New Roman" w:hAnsi="Times New Roman" w:cs="Times New Roman"/>
          <w:sz w:val="24"/>
          <w:szCs w:val="24"/>
        </w:rPr>
        <w:t xml:space="preserve"> de agentes heterogéneos</w:t>
      </w:r>
      <w:r w:rsidR="000071AB" w:rsidRPr="004618B7">
        <w:rPr>
          <w:rFonts w:ascii="Times New Roman" w:hAnsi="Times New Roman" w:cs="Times New Roman"/>
          <w:sz w:val="24"/>
          <w:szCs w:val="24"/>
        </w:rPr>
        <w:t xml:space="preserve"> </w:t>
      </w:r>
      <w:r w:rsidR="001D5CFB" w:rsidRPr="004618B7">
        <w:rPr>
          <w:rFonts w:ascii="Times New Roman" w:hAnsi="Times New Roman" w:cs="Times New Roman"/>
          <w:sz w:val="24"/>
          <w:szCs w:val="24"/>
        </w:rPr>
        <w:t xml:space="preserve">desde los años 90´s </w:t>
      </w:r>
      <w:r w:rsidR="000071AB" w:rsidRPr="004618B7">
        <w:rPr>
          <w:rFonts w:ascii="Times New Roman" w:hAnsi="Times New Roman" w:cs="Times New Roman"/>
          <w:sz w:val="24"/>
          <w:szCs w:val="24"/>
        </w:rPr>
        <w:t xml:space="preserve">se han expresado </w:t>
      </w:r>
      <w:r w:rsidR="00A506F8" w:rsidRPr="004618B7">
        <w:rPr>
          <w:rFonts w:ascii="Times New Roman" w:hAnsi="Times New Roman" w:cs="Times New Roman"/>
          <w:sz w:val="24"/>
          <w:szCs w:val="24"/>
        </w:rPr>
        <w:t xml:space="preserve">como </w:t>
      </w:r>
      <w:r w:rsidR="001D5CFB" w:rsidRPr="004618B7">
        <w:rPr>
          <w:rFonts w:ascii="Times New Roman" w:hAnsi="Times New Roman" w:cs="Times New Roman"/>
          <w:sz w:val="24"/>
          <w:szCs w:val="24"/>
        </w:rPr>
        <w:t>la segunda revolución académica</w:t>
      </w:r>
      <w:r w:rsidR="00A506F8" w:rsidRPr="004618B7">
        <w:rPr>
          <w:rFonts w:ascii="Times New Roman" w:hAnsi="Times New Roman" w:cs="Times New Roman"/>
          <w:sz w:val="24"/>
          <w:szCs w:val="24"/>
        </w:rPr>
        <w:t xml:space="preserve"> (</w:t>
      </w:r>
      <w:proofErr w:type="spellStart"/>
      <w:r w:rsidR="00A506F8" w:rsidRPr="004618B7">
        <w:rPr>
          <w:rFonts w:ascii="Times New Roman" w:hAnsi="Times New Roman" w:cs="Times New Roman"/>
          <w:sz w:val="24"/>
          <w:szCs w:val="24"/>
        </w:rPr>
        <w:t>Etzkowitz</w:t>
      </w:r>
      <w:proofErr w:type="spellEnd"/>
      <w:r w:rsidR="00A506F8" w:rsidRPr="004618B7">
        <w:rPr>
          <w:rFonts w:ascii="Times New Roman" w:hAnsi="Times New Roman" w:cs="Times New Roman"/>
          <w:sz w:val="24"/>
          <w:szCs w:val="24"/>
        </w:rPr>
        <w:t xml:space="preserve">, </w:t>
      </w:r>
      <w:proofErr w:type="spellStart"/>
      <w:r w:rsidR="00A506F8" w:rsidRPr="004618B7">
        <w:rPr>
          <w:rFonts w:ascii="Times New Roman" w:hAnsi="Times New Roman" w:cs="Times New Roman"/>
          <w:sz w:val="24"/>
          <w:szCs w:val="24"/>
        </w:rPr>
        <w:t>Webster</w:t>
      </w:r>
      <w:proofErr w:type="spellEnd"/>
      <w:r w:rsidR="00A506F8" w:rsidRPr="004618B7">
        <w:rPr>
          <w:rFonts w:ascii="Times New Roman" w:hAnsi="Times New Roman" w:cs="Times New Roman"/>
          <w:sz w:val="24"/>
          <w:szCs w:val="24"/>
        </w:rPr>
        <w:t xml:space="preserve">, &amp; </w:t>
      </w:r>
      <w:proofErr w:type="spellStart"/>
      <w:r w:rsidR="00A506F8" w:rsidRPr="004618B7">
        <w:rPr>
          <w:rFonts w:ascii="Times New Roman" w:hAnsi="Times New Roman" w:cs="Times New Roman"/>
          <w:sz w:val="24"/>
          <w:szCs w:val="24"/>
        </w:rPr>
        <w:t>Healey</w:t>
      </w:r>
      <w:proofErr w:type="spellEnd"/>
      <w:r w:rsidR="00A506F8" w:rsidRPr="004618B7">
        <w:rPr>
          <w:rFonts w:ascii="Times New Roman" w:hAnsi="Times New Roman" w:cs="Times New Roman"/>
          <w:sz w:val="24"/>
          <w:szCs w:val="24"/>
        </w:rPr>
        <w:t>, 1998)</w:t>
      </w:r>
      <w:r w:rsidR="00661127" w:rsidRPr="004618B7">
        <w:rPr>
          <w:rFonts w:ascii="Times New Roman" w:hAnsi="Times New Roman" w:cs="Times New Roman"/>
          <w:sz w:val="24"/>
          <w:szCs w:val="24"/>
        </w:rPr>
        <w:t xml:space="preserve">, ya que la primera revolución académica se caracterizó solamente entre docencia e investigación, mientras tanto </w:t>
      </w:r>
      <w:r w:rsidR="00265AEA" w:rsidRPr="004618B7">
        <w:rPr>
          <w:rFonts w:ascii="Times New Roman" w:hAnsi="Times New Roman" w:cs="Times New Roman"/>
          <w:sz w:val="24"/>
          <w:szCs w:val="24"/>
        </w:rPr>
        <w:t>é</w:t>
      </w:r>
      <w:r w:rsidR="00661127" w:rsidRPr="004618B7">
        <w:rPr>
          <w:rFonts w:ascii="Times New Roman" w:hAnsi="Times New Roman" w:cs="Times New Roman"/>
          <w:sz w:val="24"/>
          <w:szCs w:val="24"/>
        </w:rPr>
        <w:t xml:space="preserve">sta segunda </w:t>
      </w:r>
      <w:r w:rsidR="00265AEA" w:rsidRPr="004618B7">
        <w:rPr>
          <w:rFonts w:ascii="Times New Roman" w:hAnsi="Times New Roman" w:cs="Times New Roman"/>
          <w:sz w:val="24"/>
          <w:szCs w:val="24"/>
        </w:rPr>
        <w:t xml:space="preserve">revolución académica </w:t>
      </w:r>
      <w:r w:rsidR="00661127" w:rsidRPr="004618B7">
        <w:rPr>
          <w:rFonts w:ascii="Times New Roman" w:hAnsi="Times New Roman" w:cs="Times New Roman"/>
          <w:sz w:val="24"/>
          <w:szCs w:val="24"/>
        </w:rPr>
        <w:t xml:space="preserve">significaría una capitalización </w:t>
      </w:r>
      <w:r w:rsidR="00EE7E5C" w:rsidRPr="004618B7">
        <w:rPr>
          <w:rFonts w:ascii="Times New Roman" w:hAnsi="Times New Roman" w:cs="Times New Roman"/>
          <w:sz w:val="24"/>
          <w:szCs w:val="24"/>
        </w:rPr>
        <w:t>del conocimiento</w:t>
      </w:r>
      <w:r w:rsidR="008B6946" w:rsidRPr="004618B7">
        <w:rPr>
          <w:rFonts w:ascii="Times New Roman" w:hAnsi="Times New Roman" w:cs="Times New Roman"/>
          <w:sz w:val="24"/>
          <w:szCs w:val="24"/>
        </w:rPr>
        <w:t xml:space="preserve"> </w:t>
      </w:r>
      <w:r w:rsidR="00EE7E5C" w:rsidRPr="004618B7">
        <w:rPr>
          <w:rFonts w:ascii="Times New Roman" w:hAnsi="Times New Roman" w:cs="Times New Roman"/>
          <w:sz w:val="24"/>
          <w:szCs w:val="24"/>
        </w:rPr>
        <w:t xml:space="preserve">y recientemente se habla de una </w:t>
      </w:r>
      <w:r w:rsidR="008B6946" w:rsidRPr="004618B7">
        <w:rPr>
          <w:rFonts w:ascii="Times New Roman" w:hAnsi="Times New Roman" w:cs="Times New Roman"/>
          <w:sz w:val="24"/>
          <w:szCs w:val="24"/>
        </w:rPr>
        <w:t>“</w:t>
      </w:r>
      <w:r w:rsidR="00EE7E5C" w:rsidRPr="004618B7">
        <w:rPr>
          <w:rFonts w:ascii="Times New Roman" w:hAnsi="Times New Roman" w:cs="Times New Roman"/>
          <w:sz w:val="24"/>
          <w:szCs w:val="24"/>
        </w:rPr>
        <w:t>tercera revolución académica</w:t>
      </w:r>
      <w:r w:rsidR="008B6946" w:rsidRPr="004618B7">
        <w:rPr>
          <w:rFonts w:ascii="Times New Roman" w:hAnsi="Times New Roman" w:cs="Times New Roman"/>
          <w:sz w:val="24"/>
          <w:szCs w:val="24"/>
        </w:rPr>
        <w:t>”</w:t>
      </w:r>
      <w:r w:rsidR="00EE7E5C" w:rsidRPr="004618B7">
        <w:rPr>
          <w:rFonts w:ascii="Times New Roman" w:hAnsi="Times New Roman" w:cs="Times New Roman"/>
          <w:sz w:val="24"/>
          <w:szCs w:val="24"/>
        </w:rPr>
        <w:t xml:space="preserve"> (Rickne, Laestadius, &amp; Etzkowitz, 2013), en dond</w:t>
      </w:r>
      <w:r w:rsidR="008B6946" w:rsidRPr="004618B7">
        <w:rPr>
          <w:rFonts w:ascii="Times New Roman" w:hAnsi="Times New Roman" w:cs="Times New Roman"/>
          <w:sz w:val="24"/>
          <w:szCs w:val="24"/>
        </w:rPr>
        <w:t xml:space="preserve">e </w:t>
      </w:r>
      <w:r w:rsidR="00146173" w:rsidRPr="004618B7">
        <w:rPr>
          <w:rFonts w:ascii="Times New Roman" w:hAnsi="Times New Roman" w:cs="Times New Roman"/>
          <w:sz w:val="24"/>
          <w:szCs w:val="24"/>
        </w:rPr>
        <w:t xml:space="preserve">la universidad juega un papel crucial </w:t>
      </w:r>
      <w:r w:rsidRPr="004618B7">
        <w:rPr>
          <w:rFonts w:ascii="Times New Roman" w:hAnsi="Times New Roman" w:cs="Times New Roman"/>
          <w:sz w:val="24"/>
          <w:szCs w:val="24"/>
        </w:rPr>
        <w:t xml:space="preserve">no solo </w:t>
      </w:r>
      <w:r w:rsidR="00146173" w:rsidRPr="004618B7">
        <w:rPr>
          <w:rFonts w:ascii="Times New Roman" w:hAnsi="Times New Roman" w:cs="Times New Roman"/>
          <w:sz w:val="24"/>
          <w:szCs w:val="24"/>
        </w:rPr>
        <w:t xml:space="preserve">como </w:t>
      </w:r>
      <w:r w:rsidR="00265AEA" w:rsidRPr="004618B7">
        <w:rPr>
          <w:rFonts w:ascii="Times New Roman" w:hAnsi="Times New Roman" w:cs="Times New Roman"/>
          <w:sz w:val="24"/>
          <w:szCs w:val="24"/>
        </w:rPr>
        <w:t>generadora</w:t>
      </w:r>
      <w:r w:rsidR="00146173" w:rsidRPr="004618B7">
        <w:rPr>
          <w:rFonts w:ascii="Times New Roman" w:hAnsi="Times New Roman" w:cs="Times New Roman"/>
          <w:sz w:val="24"/>
          <w:szCs w:val="24"/>
        </w:rPr>
        <w:t xml:space="preserve"> </w:t>
      </w:r>
      <w:r w:rsidRPr="004618B7">
        <w:rPr>
          <w:rFonts w:ascii="Times New Roman" w:hAnsi="Times New Roman" w:cs="Times New Roman"/>
          <w:sz w:val="24"/>
          <w:szCs w:val="24"/>
        </w:rPr>
        <w:t>sino también</w:t>
      </w:r>
      <w:r w:rsidR="00A426B9" w:rsidRPr="004618B7">
        <w:rPr>
          <w:rFonts w:ascii="Times New Roman" w:hAnsi="Times New Roman" w:cs="Times New Roman"/>
          <w:sz w:val="24"/>
          <w:szCs w:val="24"/>
        </w:rPr>
        <w:t xml:space="preserve"> </w:t>
      </w:r>
      <w:r w:rsidR="00265AEA" w:rsidRPr="004618B7">
        <w:rPr>
          <w:rFonts w:ascii="Times New Roman" w:hAnsi="Times New Roman" w:cs="Times New Roman"/>
          <w:sz w:val="24"/>
          <w:szCs w:val="24"/>
        </w:rPr>
        <w:t>como</w:t>
      </w:r>
      <w:r w:rsidRPr="004618B7">
        <w:rPr>
          <w:rFonts w:ascii="Times New Roman" w:hAnsi="Times New Roman" w:cs="Times New Roman"/>
          <w:sz w:val="24"/>
          <w:szCs w:val="24"/>
        </w:rPr>
        <w:t xml:space="preserve"> </w:t>
      </w:r>
      <w:r w:rsidR="00146173" w:rsidRPr="004618B7">
        <w:rPr>
          <w:rFonts w:ascii="Times New Roman" w:hAnsi="Times New Roman" w:cs="Times New Roman"/>
          <w:sz w:val="24"/>
          <w:szCs w:val="24"/>
        </w:rPr>
        <w:t xml:space="preserve">trasmisor de conocimiento a los sectores productivos y social, </w:t>
      </w:r>
      <w:r w:rsidR="008B6946" w:rsidRPr="004618B7">
        <w:rPr>
          <w:rFonts w:ascii="Times New Roman" w:hAnsi="Times New Roman" w:cs="Times New Roman"/>
          <w:sz w:val="24"/>
          <w:szCs w:val="24"/>
        </w:rPr>
        <w:t>es decir, la universidad su función es contribuir al desarrollo económico y social</w:t>
      </w:r>
      <w:r w:rsidR="00864714" w:rsidRPr="004618B7">
        <w:rPr>
          <w:rFonts w:ascii="Times New Roman" w:hAnsi="Times New Roman" w:cs="Times New Roman"/>
          <w:sz w:val="24"/>
          <w:szCs w:val="24"/>
        </w:rPr>
        <w:t xml:space="preserve"> a través </w:t>
      </w:r>
      <w:r w:rsidR="008D2816" w:rsidRPr="004618B7">
        <w:rPr>
          <w:rFonts w:ascii="Times New Roman" w:hAnsi="Times New Roman" w:cs="Times New Roman"/>
          <w:sz w:val="24"/>
          <w:szCs w:val="24"/>
        </w:rPr>
        <w:t xml:space="preserve">de trasferencia de conocimiento </w:t>
      </w:r>
      <w:r w:rsidR="00864714" w:rsidRPr="004618B7">
        <w:rPr>
          <w:rFonts w:ascii="Times New Roman" w:hAnsi="Times New Roman" w:cs="Times New Roman"/>
          <w:sz w:val="24"/>
          <w:szCs w:val="24"/>
        </w:rPr>
        <w:t>científico, tecnológico e innovación</w:t>
      </w:r>
      <w:r w:rsidR="008B6946" w:rsidRPr="004618B7">
        <w:rPr>
          <w:rFonts w:ascii="Times New Roman" w:hAnsi="Times New Roman" w:cs="Times New Roman"/>
          <w:sz w:val="24"/>
          <w:szCs w:val="24"/>
        </w:rPr>
        <w:t xml:space="preserve">,  </w:t>
      </w:r>
      <w:r w:rsidR="00146173" w:rsidRPr="004618B7">
        <w:rPr>
          <w:rFonts w:ascii="Times New Roman" w:hAnsi="Times New Roman" w:cs="Times New Roman"/>
          <w:sz w:val="24"/>
          <w:szCs w:val="24"/>
        </w:rPr>
        <w:t>es por eso que r</w:t>
      </w:r>
      <w:r w:rsidR="007F078A" w:rsidRPr="004618B7">
        <w:rPr>
          <w:rFonts w:ascii="Times New Roman" w:hAnsi="Times New Roman" w:cs="Times New Roman"/>
          <w:sz w:val="24"/>
          <w:szCs w:val="24"/>
        </w:rPr>
        <w:t xml:space="preserve">esulta valioso analizar casos </w:t>
      </w:r>
      <w:r w:rsidR="00D21CCE" w:rsidRPr="004618B7">
        <w:rPr>
          <w:rFonts w:ascii="Times New Roman" w:hAnsi="Times New Roman" w:cs="Times New Roman"/>
          <w:sz w:val="24"/>
          <w:szCs w:val="24"/>
        </w:rPr>
        <w:t>exitosos de vinculación</w:t>
      </w:r>
      <w:r w:rsidR="007F078A" w:rsidRPr="004618B7">
        <w:rPr>
          <w:rFonts w:ascii="Times New Roman" w:hAnsi="Times New Roman" w:cs="Times New Roman"/>
          <w:sz w:val="24"/>
          <w:szCs w:val="24"/>
        </w:rPr>
        <w:t xml:space="preserve"> </w:t>
      </w:r>
      <w:r w:rsidR="00573293" w:rsidRPr="004618B7">
        <w:rPr>
          <w:rFonts w:ascii="Times New Roman" w:hAnsi="Times New Roman" w:cs="Times New Roman"/>
          <w:sz w:val="24"/>
          <w:szCs w:val="24"/>
        </w:rPr>
        <w:t xml:space="preserve">entre los agentes heterogéneos </w:t>
      </w:r>
      <w:r w:rsidR="007F078A" w:rsidRPr="004618B7">
        <w:rPr>
          <w:rFonts w:ascii="Times New Roman" w:hAnsi="Times New Roman" w:cs="Times New Roman"/>
          <w:sz w:val="24"/>
          <w:szCs w:val="24"/>
        </w:rPr>
        <w:t xml:space="preserve">a nivel internacional sobre la forma en que se ha dado la vinculación </w:t>
      </w:r>
      <w:r w:rsidR="00CB3CC5" w:rsidRPr="004618B7">
        <w:rPr>
          <w:rFonts w:ascii="Times New Roman" w:hAnsi="Times New Roman" w:cs="Times New Roman"/>
          <w:sz w:val="24"/>
          <w:szCs w:val="24"/>
        </w:rPr>
        <w:t>que engloba el modelo de la triple hélice --</w:t>
      </w:r>
      <w:r w:rsidR="007F078A" w:rsidRPr="004618B7">
        <w:rPr>
          <w:rFonts w:ascii="Times New Roman" w:hAnsi="Times New Roman" w:cs="Times New Roman"/>
          <w:sz w:val="24"/>
          <w:szCs w:val="24"/>
        </w:rPr>
        <w:t>universidad-empresa-gobierno</w:t>
      </w:r>
      <w:r w:rsidR="00CB3CC5" w:rsidRPr="004618B7">
        <w:rPr>
          <w:rFonts w:ascii="Times New Roman" w:hAnsi="Times New Roman" w:cs="Times New Roman"/>
          <w:sz w:val="24"/>
          <w:szCs w:val="24"/>
        </w:rPr>
        <w:t>--</w:t>
      </w:r>
      <w:r w:rsidR="007F078A" w:rsidRPr="004618B7">
        <w:rPr>
          <w:rFonts w:ascii="Times New Roman" w:hAnsi="Times New Roman" w:cs="Times New Roman"/>
          <w:sz w:val="24"/>
          <w:szCs w:val="24"/>
        </w:rPr>
        <w:t xml:space="preserve">, </w:t>
      </w:r>
      <w:r w:rsidR="00CB3CC5" w:rsidRPr="004618B7">
        <w:rPr>
          <w:rFonts w:ascii="Times New Roman" w:hAnsi="Times New Roman" w:cs="Times New Roman"/>
          <w:sz w:val="24"/>
          <w:szCs w:val="24"/>
        </w:rPr>
        <w:t>un</w:t>
      </w:r>
      <w:r w:rsidR="00661127" w:rsidRPr="004618B7">
        <w:rPr>
          <w:rFonts w:ascii="Times New Roman" w:hAnsi="Times New Roman" w:cs="Times New Roman"/>
          <w:sz w:val="24"/>
          <w:szCs w:val="24"/>
        </w:rPr>
        <w:t xml:space="preserve"> modelo </w:t>
      </w:r>
      <w:r w:rsidR="00CB3CC5" w:rsidRPr="004618B7">
        <w:rPr>
          <w:rFonts w:ascii="Times New Roman" w:hAnsi="Times New Roman" w:cs="Times New Roman"/>
          <w:sz w:val="24"/>
          <w:szCs w:val="24"/>
        </w:rPr>
        <w:t>que acuñó</w:t>
      </w:r>
      <w:r w:rsidR="00661127" w:rsidRPr="004618B7">
        <w:rPr>
          <w:rFonts w:ascii="Times New Roman" w:hAnsi="Times New Roman" w:cs="Times New Roman"/>
          <w:sz w:val="24"/>
          <w:szCs w:val="24"/>
        </w:rPr>
        <w:t xml:space="preserve"> Etzkowitz &amp; Leydesdorff,</w:t>
      </w:r>
      <w:r w:rsidR="00EE7E5C" w:rsidRPr="004618B7">
        <w:rPr>
          <w:rFonts w:ascii="Times New Roman" w:hAnsi="Times New Roman" w:cs="Times New Roman"/>
          <w:sz w:val="24"/>
          <w:szCs w:val="24"/>
        </w:rPr>
        <w:t xml:space="preserve"> </w:t>
      </w:r>
      <w:r w:rsidR="002E7EEB" w:rsidRPr="004618B7">
        <w:rPr>
          <w:rFonts w:ascii="Times New Roman" w:hAnsi="Times New Roman" w:cs="Times New Roman"/>
          <w:sz w:val="24"/>
          <w:szCs w:val="24"/>
        </w:rPr>
        <w:t>(</w:t>
      </w:r>
      <w:r w:rsidR="00661127" w:rsidRPr="004618B7">
        <w:rPr>
          <w:rFonts w:ascii="Times New Roman" w:hAnsi="Times New Roman" w:cs="Times New Roman"/>
          <w:sz w:val="24"/>
          <w:szCs w:val="24"/>
        </w:rPr>
        <w:t>1995)</w:t>
      </w:r>
      <w:r w:rsidR="002E7EEB" w:rsidRPr="004618B7">
        <w:rPr>
          <w:rFonts w:ascii="Times New Roman" w:hAnsi="Times New Roman" w:cs="Times New Roman"/>
          <w:sz w:val="24"/>
          <w:szCs w:val="24"/>
        </w:rPr>
        <w:t>,</w:t>
      </w:r>
      <w:r w:rsidR="00EE7E5C" w:rsidRPr="004618B7">
        <w:rPr>
          <w:rFonts w:ascii="Times New Roman" w:hAnsi="Times New Roman" w:cs="Times New Roman"/>
          <w:sz w:val="24"/>
          <w:szCs w:val="24"/>
        </w:rPr>
        <w:t xml:space="preserve"> </w:t>
      </w:r>
      <w:r w:rsidR="00CB3CC5" w:rsidRPr="004618B7">
        <w:rPr>
          <w:rFonts w:ascii="Times New Roman" w:hAnsi="Times New Roman" w:cs="Times New Roman"/>
          <w:sz w:val="24"/>
          <w:szCs w:val="24"/>
        </w:rPr>
        <w:t xml:space="preserve">que </w:t>
      </w:r>
      <w:r w:rsidR="00EE7E5C" w:rsidRPr="004618B7">
        <w:rPr>
          <w:rFonts w:ascii="Times New Roman" w:hAnsi="Times New Roman" w:cs="Times New Roman"/>
          <w:sz w:val="24"/>
          <w:szCs w:val="24"/>
        </w:rPr>
        <w:t>se ha implementado en los paises en desarrollo</w:t>
      </w:r>
      <w:r w:rsidR="00265AEA" w:rsidRPr="004618B7">
        <w:rPr>
          <w:rFonts w:ascii="Times New Roman" w:hAnsi="Times New Roman" w:cs="Times New Roman"/>
          <w:sz w:val="24"/>
          <w:szCs w:val="24"/>
        </w:rPr>
        <w:t xml:space="preserve"> para el crecimiento económico, </w:t>
      </w:r>
      <w:r w:rsidR="00EE7E5C" w:rsidRPr="004618B7">
        <w:rPr>
          <w:rFonts w:ascii="Times New Roman" w:hAnsi="Times New Roman" w:cs="Times New Roman"/>
          <w:sz w:val="24"/>
          <w:szCs w:val="24"/>
        </w:rPr>
        <w:t xml:space="preserve">que se puede tomar para el contexto mexicano, </w:t>
      </w:r>
      <w:r w:rsidR="007F078A" w:rsidRPr="004618B7">
        <w:rPr>
          <w:rFonts w:ascii="Times New Roman" w:hAnsi="Times New Roman" w:cs="Times New Roman"/>
          <w:sz w:val="24"/>
          <w:szCs w:val="24"/>
        </w:rPr>
        <w:t xml:space="preserve">porque pareciera que </w:t>
      </w:r>
      <w:r w:rsidR="00857B5E" w:rsidRPr="004618B7">
        <w:rPr>
          <w:rFonts w:ascii="Times New Roman" w:hAnsi="Times New Roman" w:cs="Times New Roman"/>
          <w:sz w:val="24"/>
          <w:szCs w:val="24"/>
        </w:rPr>
        <w:t>México</w:t>
      </w:r>
      <w:r w:rsidR="00265AEA" w:rsidRPr="004618B7">
        <w:rPr>
          <w:rFonts w:ascii="Times New Roman" w:hAnsi="Times New Roman" w:cs="Times New Roman"/>
          <w:sz w:val="24"/>
          <w:szCs w:val="24"/>
        </w:rPr>
        <w:t xml:space="preserve"> aún está</w:t>
      </w:r>
      <w:r w:rsidR="00A426B9" w:rsidRPr="004618B7">
        <w:rPr>
          <w:rFonts w:ascii="Times New Roman" w:hAnsi="Times New Roman" w:cs="Times New Roman"/>
          <w:sz w:val="24"/>
          <w:szCs w:val="24"/>
        </w:rPr>
        <w:t xml:space="preserve"> </w:t>
      </w:r>
      <w:r w:rsidR="00DB407B" w:rsidRPr="004618B7">
        <w:rPr>
          <w:rFonts w:ascii="Times New Roman" w:hAnsi="Times New Roman" w:cs="Times New Roman"/>
          <w:sz w:val="24"/>
          <w:szCs w:val="24"/>
        </w:rPr>
        <w:t>en pañales.</w:t>
      </w:r>
    </w:p>
    <w:p w:rsidR="00DA7C9C" w:rsidRPr="004618B7" w:rsidRDefault="00DA7C9C" w:rsidP="00C8292D">
      <w:pPr>
        <w:spacing w:after="0" w:line="360" w:lineRule="auto"/>
        <w:jc w:val="both"/>
        <w:rPr>
          <w:rFonts w:ascii="Times New Roman" w:hAnsi="Times New Roman" w:cs="Times New Roman"/>
          <w:sz w:val="24"/>
          <w:szCs w:val="24"/>
        </w:rPr>
      </w:pPr>
    </w:p>
    <w:p w:rsidR="00DB407B" w:rsidRPr="004618B7" w:rsidRDefault="00DB407B" w:rsidP="00C8292D">
      <w:pPr>
        <w:spacing w:after="0" w:line="360" w:lineRule="auto"/>
        <w:jc w:val="both"/>
        <w:rPr>
          <w:rFonts w:ascii="Times New Roman" w:hAnsi="Times New Roman" w:cs="Times New Roman"/>
          <w:sz w:val="24"/>
          <w:szCs w:val="24"/>
        </w:rPr>
      </w:pPr>
    </w:p>
    <w:p w:rsidR="007F078A" w:rsidRPr="004618B7" w:rsidRDefault="00DB407B" w:rsidP="00C8292D">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lastRenderedPageBreak/>
        <w:t>C</w:t>
      </w:r>
      <w:r w:rsidR="007F078A" w:rsidRPr="004618B7">
        <w:rPr>
          <w:rFonts w:ascii="Times New Roman" w:hAnsi="Times New Roman" w:cs="Times New Roman"/>
          <w:sz w:val="24"/>
          <w:szCs w:val="24"/>
        </w:rPr>
        <w:t xml:space="preserve">abe destacar que </w:t>
      </w:r>
      <w:r w:rsidR="00661127" w:rsidRPr="004618B7">
        <w:rPr>
          <w:rFonts w:ascii="Times New Roman" w:hAnsi="Times New Roman" w:cs="Times New Roman"/>
          <w:sz w:val="24"/>
          <w:szCs w:val="24"/>
        </w:rPr>
        <w:t>recientemente en</w:t>
      </w:r>
      <w:r w:rsidR="007F078A" w:rsidRPr="004618B7">
        <w:rPr>
          <w:rFonts w:ascii="Times New Roman" w:hAnsi="Times New Roman" w:cs="Times New Roman"/>
          <w:sz w:val="24"/>
          <w:szCs w:val="24"/>
        </w:rPr>
        <w:t xml:space="preserve"> los </w:t>
      </w:r>
      <w:r w:rsidR="00864714" w:rsidRPr="004618B7">
        <w:rPr>
          <w:rFonts w:ascii="Times New Roman" w:hAnsi="Times New Roman" w:cs="Times New Roman"/>
          <w:sz w:val="24"/>
          <w:szCs w:val="24"/>
        </w:rPr>
        <w:t>Planes N</w:t>
      </w:r>
      <w:r w:rsidR="00E57DFA" w:rsidRPr="004618B7">
        <w:rPr>
          <w:rFonts w:ascii="Times New Roman" w:hAnsi="Times New Roman" w:cs="Times New Roman"/>
          <w:sz w:val="24"/>
          <w:szCs w:val="24"/>
        </w:rPr>
        <w:t xml:space="preserve">acionales de </w:t>
      </w:r>
      <w:r w:rsidR="00864714" w:rsidRPr="004618B7">
        <w:rPr>
          <w:rFonts w:ascii="Times New Roman" w:hAnsi="Times New Roman" w:cs="Times New Roman"/>
          <w:sz w:val="24"/>
          <w:szCs w:val="24"/>
        </w:rPr>
        <w:t>D</w:t>
      </w:r>
      <w:r w:rsidR="00E57DFA" w:rsidRPr="004618B7">
        <w:rPr>
          <w:rFonts w:ascii="Times New Roman" w:hAnsi="Times New Roman" w:cs="Times New Roman"/>
          <w:sz w:val="24"/>
          <w:szCs w:val="24"/>
        </w:rPr>
        <w:t>esarrollo</w:t>
      </w:r>
      <w:r w:rsidR="007F078A" w:rsidRPr="004618B7">
        <w:rPr>
          <w:rFonts w:ascii="Times New Roman" w:hAnsi="Times New Roman" w:cs="Times New Roman"/>
          <w:sz w:val="24"/>
          <w:szCs w:val="24"/>
        </w:rPr>
        <w:t xml:space="preserve"> (PND-2007-2012</w:t>
      </w:r>
      <w:r w:rsidR="00146173" w:rsidRPr="004618B7">
        <w:rPr>
          <w:rFonts w:ascii="Times New Roman" w:hAnsi="Times New Roman" w:cs="Times New Roman"/>
          <w:sz w:val="24"/>
          <w:szCs w:val="24"/>
        </w:rPr>
        <w:t xml:space="preserve"> y</w:t>
      </w:r>
      <w:r w:rsidR="007F078A" w:rsidRPr="004618B7">
        <w:rPr>
          <w:rFonts w:ascii="Times New Roman" w:hAnsi="Times New Roman" w:cs="Times New Roman"/>
          <w:sz w:val="24"/>
          <w:szCs w:val="24"/>
        </w:rPr>
        <w:t xml:space="preserve"> PND 2013-2018), </w:t>
      </w:r>
      <w:r w:rsidR="00146173" w:rsidRPr="004618B7">
        <w:rPr>
          <w:rFonts w:ascii="Times New Roman" w:hAnsi="Times New Roman" w:cs="Times New Roman"/>
          <w:sz w:val="24"/>
          <w:szCs w:val="24"/>
        </w:rPr>
        <w:t xml:space="preserve">ambos </w:t>
      </w:r>
      <w:r w:rsidR="007F078A" w:rsidRPr="004618B7">
        <w:rPr>
          <w:rFonts w:ascii="Times New Roman" w:hAnsi="Times New Roman" w:cs="Times New Roman"/>
          <w:sz w:val="24"/>
          <w:szCs w:val="24"/>
        </w:rPr>
        <w:t>emitido</w:t>
      </w:r>
      <w:r w:rsidR="00146173" w:rsidRPr="004618B7">
        <w:rPr>
          <w:rFonts w:ascii="Times New Roman" w:hAnsi="Times New Roman" w:cs="Times New Roman"/>
          <w:sz w:val="24"/>
          <w:szCs w:val="24"/>
        </w:rPr>
        <w:t>s</w:t>
      </w:r>
      <w:r w:rsidR="007F078A" w:rsidRPr="004618B7">
        <w:rPr>
          <w:rFonts w:ascii="Times New Roman" w:hAnsi="Times New Roman" w:cs="Times New Roman"/>
          <w:sz w:val="24"/>
          <w:szCs w:val="24"/>
        </w:rPr>
        <w:t xml:space="preserve"> </w:t>
      </w:r>
      <w:r w:rsidR="00146173" w:rsidRPr="004618B7">
        <w:rPr>
          <w:rFonts w:ascii="Times New Roman" w:hAnsi="Times New Roman" w:cs="Times New Roman"/>
          <w:sz w:val="24"/>
          <w:szCs w:val="24"/>
        </w:rPr>
        <w:t xml:space="preserve">en diferentes sexenios </w:t>
      </w:r>
      <w:r w:rsidR="007F078A" w:rsidRPr="004618B7">
        <w:rPr>
          <w:rFonts w:ascii="Times New Roman" w:hAnsi="Times New Roman" w:cs="Times New Roman"/>
          <w:sz w:val="24"/>
          <w:szCs w:val="24"/>
        </w:rPr>
        <w:t xml:space="preserve">por </w:t>
      </w:r>
      <w:r w:rsidR="00E42C52" w:rsidRPr="004618B7">
        <w:rPr>
          <w:rFonts w:ascii="Times New Roman" w:hAnsi="Times New Roman" w:cs="Times New Roman"/>
          <w:sz w:val="24"/>
          <w:szCs w:val="24"/>
        </w:rPr>
        <w:t>el gobierno de la república mexicana</w:t>
      </w:r>
      <w:r w:rsidR="007F078A" w:rsidRPr="004618B7">
        <w:rPr>
          <w:rFonts w:ascii="Times New Roman" w:hAnsi="Times New Roman" w:cs="Times New Roman"/>
          <w:sz w:val="24"/>
          <w:szCs w:val="24"/>
        </w:rPr>
        <w:t>, han marcado algunos puntos claves sobre la importancia de las Instituciones de Educación Superior</w:t>
      </w:r>
      <w:r w:rsidR="0079170C" w:rsidRPr="004618B7">
        <w:rPr>
          <w:rFonts w:ascii="Times New Roman" w:hAnsi="Times New Roman" w:cs="Times New Roman"/>
          <w:sz w:val="24"/>
          <w:szCs w:val="24"/>
        </w:rPr>
        <w:t xml:space="preserve"> (IES)</w:t>
      </w:r>
      <w:r w:rsidR="007F078A" w:rsidRPr="004618B7">
        <w:rPr>
          <w:rFonts w:ascii="Times New Roman" w:hAnsi="Times New Roman" w:cs="Times New Roman"/>
          <w:sz w:val="24"/>
          <w:szCs w:val="24"/>
        </w:rPr>
        <w:t xml:space="preserve"> </w:t>
      </w:r>
      <w:r w:rsidR="00C000FB" w:rsidRPr="004618B7">
        <w:rPr>
          <w:rFonts w:ascii="Times New Roman" w:hAnsi="Times New Roman" w:cs="Times New Roman"/>
          <w:sz w:val="24"/>
          <w:szCs w:val="24"/>
        </w:rPr>
        <w:t xml:space="preserve">para que </w:t>
      </w:r>
      <w:r w:rsidR="007F078A" w:rsidRPr="004618B7">
        <w:rPr>
          <w:rFonts w:ascii="Times New Roman" w:hAnsi="Times New Roman" w:cs="Times New Roman"/>
          <w:sz w:val="24"/>
          <w:szCs w:val="24"/>
        </w:rPr>
        <w:t xml:space="preserve">se </w:t>
      </w:r>
      <w:r w:rsidR="00146173" w:rsidRPr="004618B7">
        <w:rPr>
          <w:rFonts w:ascii="Times New Roman" w:hAnsi="Times New Roman" w:cs="Times New Roman"/>
          <w:sz w:val="24"/>
          <w:szCs w:val="24"/>
        </w:rPr>
        <w:t>involucren en las actividades del</w:t>
      </w:r>
      <w:r w:rsidR="007F078A" w:rsidRPr="004618B7">
        <w:rPr>
          <w:rFonts w:ascii="Times New Roman" w:hAnsi="Times New Roman" w:cs="Times New Roman"/>
          <w:sz w:val="24"/>
          <w:szCs w:val="24"/>
        </w:rPr>
        <w:t xml:space="preserve"> sector productivo y social, </w:t>
      </w:r>
      <w:r w:rsidR="00CB3CC5" w:rsidRPr="004618B7">
        <w:rPr>
          <w:rFonts w:ascii="Times New Roman" w:hAnsi="Times New Roman" w:cs="Times New Roman"/>
          <w:sz w:val="24"/>
          <w:szCs w:val="24"/>
        </w:rPr>
        <w:t xml:space="preserve">sin embargo </w:t>
      </w:r>
      <w:r w:rsidR="006C3CB3" w:rsidRPr="004618B7">
        <w:rPr>
          <w:rFonts w:ascii="Times New Roman" w:hAnsi="Times New Roman" w:cs="Times New Roman"/>
          <w:sz w:val="24"/>
          <w:szCs w:val="24"/>
        </w:rPr>
        <w:t>se percibe que aún está en construcción este tipo de interacción entre los agentes heterogéneos</w:t>
      </w:r>
      <w:r w:rsidR="00857B5E" w:rsidRPr="004618B7">
        <w:rPr>
          <w:rFonts w:ascii="Times New Roman" w:hAnsi="Times New Roman" w:cs="Times New Roman"/>
          <w:sz w:val="24"/>
          <w:szCs w:val="24"/>
        </w:rPr>
        <w:t xml:space="preserve">, </w:t>
      </w:r>
      <w:r w:rsidR="00CB3CC5" w:rsidRPr="004618B7">
        <w:rPr>
          <w:rFonts w:ascii="Times New Roman" w:hAnsi="Times New Roman" w:cs="Times New Roman"/>
          <w:sz w:val="24"/>
          <w:szCs w:val="24"/>
        </w:rPr>
        <w:t xml:space="preserve">ya lo mencionan los autores (Cabrero &amp; Orihuela, 2012) en la Encuesta Nacional de Vinculación Institucional (ENAVI) en 2010, de </w:t>
      </w:r>
      <w:r w:rsidR="00D21CCE" w:rsidRPr="004618B7">
        <w:rPr>
          <w:rFonts w:ascii="Times New Roman" w:hAnsi="Times New Roman" w:cs="Times New Roman"/>
          <w:sz w:val="24"/>
          <w:szCs w:val="24"/>
        </w:rPr>
        <w:t xml:space="preserve">que </w:t>
      </w:r>
      <w:r w:rsidR="00CB3CC5" w:rsidRPr="004618B7">
        <w:rPr>
          <w:rFonts w:ascii="Times New Roman" w:hAnsi="Times New Roman" w:cs="Times New Roman"/>
          <w:sz w:val="24"/>
          <w:szCs w:val="24"/>
        </w:rPr>
        <w:t xml:space="preserve">hay una debilidad en cuanto a que las IES se involucren en las actividades productivas del sector productivo y social, </w:t>
      </w:r>
      <w:r w:rsidR="006C3CB3" w:rsidRPr="004618B7">
        <w:rPr>
          <w:rFonts w:ascii="Times New Roman" w:hAnsi="Times New Roman" w:cs="Times New Roman"/>
          <w:sz w:val="24"/>
          <w:szCs w:val="24"/>
        </w:rPr>
        <w:t xml:space="preserve">en este mismo sentido </w:t>
      </w:r>
      <w:r w:rsidR="00146173" w:rsidRPr="004618B7">
        <w:rPr>
          <w:rFonts w:ascii="Times New Roman" w:hAnsi="Times New Roman" w:cs="Times New Roman"/>
          <w:sz w:val="24"/>
          <w:szCs w:val="24"/>
        </w:rPr>
        <w:t xml:space="preserve">otros de los puntos cruciales </w:t>
      </w:r>
      <w:r w:rsidR="00E42C52" w:rsidRPr="004618B7">
        <w:rPr>
          <w:rFonts w:ascii="Times New Roman" w:hAnsi="Times New Roman" w:cs="Times New Roman"/>
          <w:sz w:val="24"/>
          <w:szCs w:val="24"/>
        </w:rPr>
        <w:t xml:space="preserve">que aún está pendiente </w:t>
      </w:r>
      <w:r w:rsidR="006C3CB3" w:rsidRPr="004618B7">
        <w:rPr>
          <w:rFonts w:ascii="Times New Roman" w:hAnsi="Times New Roman" w:cs="Times New Roman"/>
          <w:sz w:val="24"/>
          <w:szCs w:val="24"/>
        </w:rPr>
        <w:t xml:space="preserve">por detonar </w:t>
      </w:r>
      <w:r w:rsidR="00146173" w:rsidRPr="004618B7">
        <w:rPr>
          <w:rFonts w:ascii="Times New Roman" w:hAnsi="Times New Roman" w:cs="Times New Roman"/>
          <w:sz w:val="24"/>
          <w:szCs w:val="24"/>
        </w:rPr>
        <w:t>es</w:t>
      </w:r>
      <w:r w:rsidR="002E7EEB" w:rsidRPr="004618B7">
        <w:rPr>
          <w:rFonts w:ascii="Times New Roman" w:hAnsi="Times New Roman" w:cs="Times New Roman"/>
          <w:sz w:val="24"/>
          <w:szCs w:val="24"/>
        </w:rPr>
        <w:t xml:space="preserve"> </w:t>
      </w:r>
      <w:r w:rsidR="00146173" w:rsidRPr="004618B7">
        <w:rPr>
          <w:rFonts w:ascii="Times New Roman" w:hAnsi="Times New Roman" w:cs="Times New Roman"/>
          <w:sz w:val="24"/>
          <w:szCs w:val="24"/>
        </w:rPr>
        <w:t xml:space="preserve">la falta de </w:t>
      </w:r>
      <w:r w:rsidR="007F078A" w:rsidRPr="004618B7">
        <w:rPr>
          <w:rFonts w:ascii="Times New Roman" w:hAnsi="Times New Roman" w:cs="Times New Roman"/>
          <w:sz w:val="24"/>
          <w:szCs w:val="24"/>
        </w:rPr>
        <w:t>alguna política institucional de vinculación contundente que guie este proceso de vinculación entre la academia, el sector productivo y el gobierno y consecuentemente la innovación</w:t>
      </w:r>
      <w:r w:rsidR="00661127" w:rsidRPr="004618B7">
        <w:rPr>
          <w:rFonts w:ascii="Times New Roman" w:hAnsi="Times New Roman" w:cs="Times New Roman"/>
          <w:sz w:val="24"/>
          <w:szCs w:val="24"/>
        </w:rPr>
        <w:t xml:space="preserve">, </w:t>
      </w:r>
      <w:r w:rsidR="007F078A" w:rsidRPr="004618B7">
        <w:rPr>
          <w:rFonts w:ascii="Times New Roman" w:hAnsi="Times New Roman" w:cs="Times New Roman"/>
          <w:sz w:val="24"/>
          <w:szCs w:val="24"/>
        </w:rPr>
        <w:t xml:space="preserve">en donde la </w:t>
      </w:r>
      <w:r w:rsidR="00B33AF3" w:rsidRPr="004618B7">
        <w:rPr>
          <w:rFonts w:ascii="Times New Roman" w:hAnsi="Times New Roman" w:cs="Times New Roman"/>
          <w:sz w:val="24"/>
          <w:szCs w:val="24"/>
        </w:rPr>
        <w:t>innovación es otro</w:t>
      </w:r>
      <w:r w:rsidR="00C000FB" w:rsidRPr="004618B7">
        <w:rPr>
          <w:rFonts w:ascii="Times New Roman" w:hAnsi="Times New Roman" w:cs="Times New Roman"/>
          <w:sz w:val="24"/>
          <w:szCs w:val="24"/>
        </w:rPr>
        <w:t xml:space="preserve"> de lo</w:t>
      </w:r>
      <w:r w:rsidR="007F078A" w:rsidRPr="004618B7">
        <w:rPr>
          <w:rFonts w:ascii="Times New Roman" w:hAnsi="Times New Roman" w:cs="Times New Roman"/>
          <w:sz w:val="24"/>
          <w:szCs w:val="24"/>
        </w:rPr>
        <w:t xml:space="preserve">s </w:t>
      </w:r>
      <w:r w:rsidR="00C000FB" w:rsidRPr="004618B7">
        <w:rPr>
          <w:rFonts w:ascii="Times New Roman" w:hAnsi="Times New Roman" w:cs="Times New Roman"/>
          <w:sz w:val="24"/>
          <w:szCs w:val="24"/>
        </w:rPr>
        <w:t>“pendientes”</w:t>
      </w:r>
      <w:r w:rsidR="007F078A" w:rsidRPr="004618B7">
        <w:rPr>
          <w:rFonts w:ascii="Times New Roman" w:hAnsi="Times New Roman" w:cs="Times New Roman"/>
          <w:sz w:val="24"/>
          <w:szCs w:val="24"/>
        </w:rPr>
        <w:t xml:space="preserve"> </w:t>
      </w:r>
      <w:r w:rsidR="00C000FB" w:rsidRPr="004618B7">
        <w:rPr>
          <w:rFonts w:ascii="Times New Roman" w:hAnsi="Times New Roman" w:cs="Times New Roman"/>
          <w:sz w:val="24"/>
          <w:szCs w:val="24"/>
        </w:rPr>
        <w:t>en México y</w:t>
      </w:r>
      <w:r w:rsidR="00FB3924" w:rsidRPr="004618B7">
        <w:rPr>
          <w:rFonts w:ascii="Times New Roman" w:hAnsi="Times New Roman" w:cs="Times New Roman"/>
          <w:sz w:val="24"/>
          <w:szCs w:val="24"/>
        </w:rPr>
        <w:t>a que</w:t>
      </w:r>
      <w:r w:rsidR="00C000FB" w:rsidRPr="004618B7">
        <w:rPr>
          <w:rFonts w:ascii="Times New Roman" w:hAnsi="Times New Roman" w:cs="Times New Roman"/>
          <w:sz w:val="24"/>
          <w:szCs w:val="24"/>
        </w:rPr>
        <w:t xml:space="preserve"> </w:t>
      </w:r>
      <w:r w:rsidR="00FB3924" w:rsidRPr="004618B7">
        <w:rPr>
          <w:rFonts w:ascii="Times New Roman" w:hAnsi="Times New Roman" w:cs="Times New Roman"/>
          <w:sz w:val="24"/>
          <w:szCs w:val="24"/>
        </w:rPr>
        <w:t>en países desarrollado</w:t>
      </w:r>
      <w:r w:rsidR="0079170C" w:rsidRPr="004618B7">
        <w:rPr>
          <w:rFonts w:ascii="Times New Roman" w:hAnsi="Times New Roman" w:cs="Times New Roman"/>
          <w:sz w:val="24"/>
          <w:szCs w:val="24"/>
        </w:rPr>
        <w:t>s</w:t>
      </w:r>
      <w:r w:rsidR="00FB3924" w:rsidRPr="004618B7">
        <w:rPr>
          <w:rFonts w:ascii="Times New Roman" w:hAnsi="Times New Roman" w:cs="Times New Roman"/>
          <w:sz w:val="24"/>
          <w:szCs w:val="24"/>
        </w:rPr>
        <w:t xml:space="preserve"> la innovación es generado y aplicado</w:t>
      </w:r>
      <w:r w:rsidR="00D21CCE" w:rsidRPr="004618B7">
        <w:rPr>
          <w:rFonts w:ascii="Times New Roman" w:hAnsi="Times New Roman" w:cs="Times New Roman"/>
          <w:sz w:val="24"/>
          <w:szCs w:val="24"/>
        </w:rPr>
        <w:t xml:space="preserve"> como un decret</w:t>
      </w:r>
      <w:r w:rsidR="00C46775" w:rsidRPr="004618B7">
        <w:rPr>
          <w:rFonts w:ascii="Times New Roman" w:hAnsi="Times New Roman" w:cs="Times New Roman"/>
          <w:sz w:val="24"/>
          <w:szCs w:val="24"/>
        </w:rPr>
        <w:t>o</w:t>
      </w:r>
      <w:r w:rsidR="00857B5E" w:rsidRPr="004618B7">
        <w:rPr>
          <w:rFonts w:ascii="Times New Roman" w:hAnsi="Times New Roman" w:cs="Times New Roman"/>
          <w:sz w:val="24"/>
          <w:szCs w:val="24"/>
        </w:rPr>
        <w:t>,</w:t>
      </w:r>
      <w:r w:rsidR="0077324B" w:rsidRPr="004618B7">
        <w:rPr>
          <w:rFonts w:ascii="Times New Roman" w:hAnsi="Times New Roman" w:cs="Times New Roman"/>
          <w:sz w:val="24"/>
          <w:szCs w:val="24"/>
        </w:rPr>
        <w:t xml:space="preserve"> ya </w:t>
      </w:r>
      <w:r w:rsidR="00E57DFA" w:rsidRPr="004618B7">
        <w:rPr>
          <w:rFonts w:ascii="Times New Roman" w:hAnsi="Times New Roman" w:cs="Times New Roman"/>
          <w:sz w:val="24"/>
          <w:szCs w:val="24"/>
        </w:rPr>
        <w:t xml:space="preserve">se </w:t>
      </w:r>
      <w:r w:rsidR="00FB3924" w:rsidRPr="004618B7">
        <w:rPr>
          <w:rFonts w:ascii="Times New Roman" w:hAnsi="Times New Roman" w:cs="Times New Roman"/>
          <w:sz w:val="24"/>
          <w:szCs w:val="24"/>
        </w:rPr>
        <w:t>menciona en</w:t>
      </w:r>
      <w:r w:rsidR="007F078A" w:rsidRPr="004618B7">
        <w:rPr>
          <w:rFonts w:ascii="Times New Roman" w:hAnsi="Times New Roman" w:cs="Times New Roman"/>
          <w:sz w:val="24"/>
          <w:szCs w:val="24"/>
        </w:rPr>
        <w:t xml:space="preserve"> la bibliografía internacional para que las regiones sean competitivos, se tiene que crear innovación y transferencias de </w:t>
      </w:r>
      <w:r w:rsidR="00E57DFA" w:rsidRPr="004618B7">
        <w:rPr>
          <w:rFonts w:ascii="Times New Roman" w:hAnsi="Times New Roman" w:cs="Times New Roman"/>
          <w:sz w:val="24"/>
          <w:szCs w:val="24"/>
        </w:rPr>
        <w:t>conocimiento científico y tecnológico</w:t>
      </w:r>
      <w:r w:rsidR="00661127" w:rsidRPr="004618B7">
        <w:rPr>
          <w:rFonts w:ascii="Times New Roman" w:hAnsi="Times New Roman" w:cs="Times New Roman"/>
          <w:sz w:val="24"/>
          <w:szCs w:val="24"/>
        </w:rPr>
        <w:t xml:space="preserve"> por vía cooperación o vinculación</w:t>
      </w:r>
      <w:r w:rsidR="000071AB" w:rsidRPr="004618B7">
        <w:rPr>
          <w:rFonts w:ascii="Times New Roman" w:hAnsi="Times New Roman" w:cs="Times New Roman"/>
          <w:sz w:val="24"/>
          <w:szCs w:val="24"/>
        </w:rPr>
        <w:t xml:space="preserve">, </w:t>
      </w:r>
      <w:r w:rsidR="00A506F8" w:rsidRPr="004618B7">
        <w:rPr>
          <w:rFonts w:ascii="Times New Roman" w:hAnsi="Times New Roman" w:cs="Times New Roman"/>
          <w:sz w:val="24"/>
          <w:szCs w:val="24"/>
        </w:rPr>
        <w:t xml:space="preserve">ante esta problemática se procedió a elaborar </w:t>
      </w:r>
      <w:r w:rsidR="000071AB" w:rsidRPr="004618B7">
        <w:rPr>
          <w:rFonts w:ascii="Times New Roman" w:hAnsi="Times New Roman" w:cs="Times New Roman"/>
          <w:sz w:val="24"/>
          <w:szCs w:val="24"/>
        </w:rPr>
        <w:t xml:space="preserve">la </w:t>
      </w:r>
      <w:r w:rsidR="00A506F8" w:rsidRPr="004618B7">
        <w:rPr>
          <w:rFonts w:ascii="Times New Roman" w:hAnsi="Times New Roman" w:cs="Times New Roman"/>
          <w:sz w:val="24"/>
          <w:szCs w:val="24"/>
        </w:rPr>
        <w:t xml:space="preserve">siguiente </w:t>
      </w:r>
      <w:r w:rsidR="000071AB" w:rsidRPr="004618B7">
        <w:rPr>
          <w:rFonts w:ascii="Times New Roman" w:hAnsi="Times New Roman" w:cs="Times New Roman"/>
          <w:sz w:val="24"/>
          <w:szCs w:val="24"/>
        </w:rPr>
        <w:t>pregunta ¿Qué es lo que inhibe para la construcción de redes o alianzas estratégicas entre los agentes heterogéneos para generar conocimiento e innovación en México? esta pregunta se responderá a lo largo del artículo.</w:t>
      </w:r>
    </w:p>
    <w:p w:rsidR="006865B4" w:rsidRPr="004618B7" w:rsidRDefault="006865B4" w:rsidP="00C8292D">
      <w:pPr>
        <w:spacing w:after="0" w:line="360" w:lineRule="auto"/>
        <w:jc w:val="both"/>
        <w:rPr>
          <w:rFonts w:ascii="Times New Roman" w:hAnsi="Times New Roman" w:cs="Times New Roman"/>
          <w:sz w:val="24"/>
          <w:szCs w:val="24"/>
        </w:rPr>
      </w:pPr>
    </w:p>
    <w:p w:rsidR="003F3954" w:rsidRDefault="003F3954" w:rsidP="003F3954">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La metodología de la presente investigación es producto de una revisión de literatura especializada, analizados de diversos autores internacionales, nacionales y regionales, así también planes y programas nacionales de educación, </w:t>
      </w:r>
      <w:r w:rsidR="002E7EEB" w:rsidRPr="004618B7">
        <w:rPr>
          <w:rFonts w:ascii="Times New Roman" w:hAnsi="Times New Roman" w:cs="Times New Roman"/>
          <w:sz w:val="24"/>
          <w:szCs w:val="24"/>
        </w:rPr>
        <w:t xml:space="preserve">del mismo modo </w:t>
      </w:r>
      <w:r w:rsidRPr="004618B7">
        <w:rPr>
          <w:rFonts w:ascii="Times New Roman" w:hAnsi="Times New Roman" w:cs="Times New Roman"/>
          <w:sz w:val="24"/>
          <w:szCs w:val="24"/>
        </w:rPr>
        <w:t>se revisó la ley de ciencia y tecnología e innovación en México, con la finalidad de conocer la vinculación entre agentes heterogéneos, de manera que se logre alcanzar a detonar la innovación, así mismo se aborda casos exitosos de vinculación basado en el modelo de la Triple Hélice, que reflejan mejores prácticas contundentes que han sido utilizados en los países en desarrollo y que puedan servir para países en vías de desarrollados como lo es México.</w:t>
      </w:r>
    </w:p>
    <w:p w:rsidR="00DA7C9C" w:rsidRPr="004618B7" w:rsidRDefault="00DA7C9C" w:rsidP="003F3954">
      <w:pPr>
        <w:spacing w:after="0" w:line="360" w:lineRule="auto"/>
        <w:jc w:val="both"/>
        <w:rPr>
          <w:rFonts w:ascii="Times New Roman" w:hAnsi="Times New Roman" w:cs="Times New Roman"/>
          <w:sz w:val="24"/>
          <w:szCs w:val="24"/>
        </w:rPr>
      </w:pPr>
    </w:p>
    <w:p w:rsidR="003F3954" w:rsidRPr="004618B7" w:rsidRDefault="003F3954" w:rsidP="00C8292D">
      <w:pPr>
        <w:spacing w:after="0" w:line="360" w:lineRule="auto"/>
        <w:jc w:val="both"/>
        <w:rPr>
          <w:rFonts w:ascii="Times New Roman" w:hAnsi="Times New Roman" w:cs="Times New Roman"/>
          <w:sz w:val="24"/>
          <w:szCs w:val="24"/>
        </w:rPr>
      </w:pPr>
    </w:p>
    <w:p w:rsidR="00361D53" w:rsidRDefault="00FB3924" w:rsidP="00C8292D">
      <w:pPr>
        <w:spacing w:after="0" w:line="360" w:lineRule="auto"/>
        <w:jc w:val="both"/>
        <w:rPr>
          <w:rFonts w:ascii="Arial" w:hAnsi="Arial" w:cs="Arial"/>
          <w:sz w:val="24"/>
          <w:szCs w:val="24"/>
        </w:rPr>
      </w:pPr>
      <w:r w:rsidRPr="004618B7">
        <w:rPr>
          <w:rFonts w:ascii="Times New Roman" w:hAnsi="Times New Roman" w:cs="Times New Roman"/>
          <w:sz w:val="24"/>
          <w:szCs w:val="24"/>
        </w:rPr>
        <w:lastRenderedPageBreak/>
        <w:t xml:space="preserve">El artículo se divide en </w:t>
      </w:r>
      <w:r w:rsidR="003F3954" w:rsidRPr="004618B7">
        <w:rPr>
          <w:rFonts w:ascii="Times New Roman" w:hAnsi="Times New Roman" w:cs="Times New Roman"/>
          <w:sz w:val="24"/>
          <w:szCs w:val="24"/>
        </w:rPr>
        <w:t>5</w:t>
      </w:r>
      <w:r w:rsidR="009B1385" w:rsidRPr="004618B7">
        <w:rPr>
          <w:rFonts w:ascii="Times New Roman" w:hAnsi="Times New Roman" w:cs="Times New Roman"/>
          <w:sz w:val="24"/>
          <w:szCs w:val="24"/>
        </w:rPr>
        <w:t xml:space="preserve"> apartados; el primer apartado es la introducción donde se explica a grandes rasgos la prob</w:t>
      </w:r>
      <w:r w:rsidR="00A857A1" w:rsidRPr="004618B7">
        <w:rPr>
          <w:rFonts w:ascii="Times New Roman" w:hAnsi="Times New Roman" w:cs="Times New Roman"/>
          <w:sz w:val="24"/>
          <w:szCs w:val="24"/>
        </w:rPr>
        <w:t>lemática que se tiene en México</w:t>
      </w:r>
      <w:r w:rsidR="009B1385" w:rsidRPr="004618B7">
        <w:rPr>
          <w:rFonts w:ascii="Times New Roman" w:hAnsi="Times New Roman" w:cs="Times New Roman"/>
          <w:sz w:val="24"/>
          <w:szCs w:val="24"/>
        </w:rPr>
        <w:t xml:space="preserve"> </w:t>
      </w:r>
      <w:r w:rsidR="00A857A1" w:rsidRPr="004618B7">
        <w:rPr>
          <w:rFonts w:ascii="Times New Roman" w:hAnsi="Times New Roman" w:cs="Times New Roman"/>
          <w:sz w:val="24"/>
          <w:szCs w:val="24"/>
        </w:rPr>
        <w:t>y</w:t>
      </w:r>
      <w:r w:rsidR="00A0621D" w:rsidRPr="004618B7">
        <w:rPr>
          <w:rFonts w:ascii="Times New Roman" w:hAnsi="Times New Roman" w:cs="Times New Roman"/>
          <w:sz w:val="24"/>
          <w:szCs w:val="24"/>
        </w:rPr>
        <w:t xml:space="preserve"> </w:t>
      </w:r>
      <w:r w:rsidR="003F3954" w:rsidRPr="004618B7">
        <w:rPr>
          <w:rFonts w:ascii="Times New Roman" w:hAnsi="Times New Roman" w:cs="Times New Roman"/>
          <w:sz w:val="24"/>
          <w:szCs w:val="24"/>
        </w:rPr>
        <w:t>el tipo de</w:t>
      </w:r>
      <w:r w:rsidR="009B1385" w:rsidRPr="004618B7">
        <w:rPr>
          <w:rFonts w:ascii="Times New Roman" w:hAnsi="Times New Roman" w:cs="Times New Roman"/>
          <w:sz w:val="24"/>
          <w:szCs w:val="24"/>
        </w:rPr>
        <w:t xml:space="preserve"> metodología, en </w:t>
      </w:r>
      <w:r w:rsidR="00A857A1" w:rsidRPr="004618B7">
        <w:rPr>
          <w:rFonts w:ascii="Times New Roman" w:hAnsi="Times New Roman" w:cs="Times New Roman"/>
          <w:sz w:val="24"/>
          <w:szCs w:val="24"/>
        </w:rPr>
        <w:t xml:space="preserve">el apartado dos </w:t>
      </w:r>
      <w:r w:rsidR="00DA08E5" w:rsidRPr="004618B7">
        <w:rPr>
          <w:rFonts w:ascii="Times New Roman" w:hAnsi="Times New Roman" w:cs="Times New Roman"/>
          <w:sz w:val="24"/>
          <w:szCs w:val="24"/>
        </w:rPr>
        <w:t>se detalla la</w:t>
      </w:r>
      <w:r w:rsidR="009B1385" w:rsidRPr="004618B7">
        <w:rPr>
          <w:rFonts w:ascii="Times New Roman" w:hAnsi="Times New Roman" w:cs="Times New Roman"/>
          <w:sz w:val="24"/>
          <w:szCs w:val="24"/>
        </w:rPr>
        <w:t xml:space="preserve"> revisión de la literatura especializada </w:t>
      </w:r>
      <w:r w:rsidR="00DA08E5" w:rsidRPr="004618B7">
        <w:rPr>
          <w:rFonts w:ascii="Times New Roman" w:hAnsi="Times New Roman" w:cs="Times New Roman"/>
          <w:sz w:val="24"/>
          <w:szCs w:val="24"/>
        </w:rPr>
        <w:t>tomando en cuenta</w:t>
      </w:r>
      <w:r w:rsidR="009B1385" w:rsidRPr="004618B7">
        <w:rPr>
          <w:rFonts w:ascii="Times New Roman" w:hAnsi="Times New Roman" w:cs="Times New Roman"/>
          <w:sz w:val="24"/>
          <w:szCs w:val="24"/>
        </w:rPr>
        <w:t xml:space="preserve"> el modelo de triple hélice</w:t>
      </w:r>
      <w:r w:rsidR="00243F1E" w:rsidRPr="004618B7">
        <w:rPr>
          <w:rFonts w:ascii="Times New Roman" w:hAnsi="Times New Roman" w:cs="Times New Roman"/>
          <w:sz w:val="24"/>
          <w:szCs w:val="24"/>
        </w:rPr>
        <w:t xml:space="preserve"> </w:t>
      </w:r>
      <w:r w:rsidR="009B1385" w:rsidRPr="004618B7">
        <w:rPr>
          <w:rFonts w:ascii="Times New Roman" w:hAnsi="Times New Roman" w:cs="Times New Roman"/>
          <w:sz w:val="24"/>
          <w:szCs w:val="24"/>
        </w:rPr>
        <w:t xml:space="preserve">como una estrategia de vinculación, </w:t>
      </w:r>
      <w:r w:rsidR="00A857A1" w:rsidRPr="004618B7">
        <w:rPr>
          <w:rFonts w:ascii="Times New Roman" w:hAnsi="Times New Roman" w:cs="Times New Roman"/>
          <w:sz w:val="24"/>
          <w:szCs w:val="24"/>
        </w:rPr>
        <w:t>en el apartado tres</w:t>
      </w:r>
      <w:r w:rsidR="009B1385" w:rsidRPr="004618B7">
        <w:rPr>
          <w:rFonts w:ascii="Times New Roman" w:hAnsi="Times New Roman" w:cs="Times New Roman"/>
          <w:sz w:val="24"/>
          <w:szCs w:val="24"/>
        </w:rPr>
        <w:t xml:space="preserve"> se aborda casos exitosos de vinculación haciendo referencia este modelo de la triple hélice y en el apartado</w:t>
      </w:r>
      <w:r w:rsidR="00A857A1" w:rsidRPr="004618B7">
        <w:rPr>
          <w:rFonts w:ascii="Times New Roman" w:hAnsi="Times New Roman" w:cs="Times New Roman"/>
          <w:sz w:val="24"/>
          <w:szCs w:val="24"/>
        </w:rPr>
        <w:t xml:space="preserve"> cuatro</w:t>
      </w:r>
      <w:r w:rsidR="009B1385" w:rsidRPr="004618B7">
        <w:rPr>
          <w:rFonts w:ascii="Times New Roman" w:hAnsi="Times New Roman" w:cs="Times New Roman"/>
          <w:sz w:val="24"/>
          <w:szCs w:val="24"/>
        </w:rPr>
        <w:t xml:space="preserve"> se señala algunos intento</w:t>
      </w:r>
      <w:r w:rsidR="00DA08E5" w:rsidRPr="004618B7">
        <w:rPr>
          <w:rFonts w:ascii="Times New Roman" w:hAnsi="Times New Roman" w:cs="Times New Roman"/>
          <w:sz w:val="24"/>
          <w:szCs w:val="24"/>
        </w:rPr>
        <w:t>s</w:t>
      </w:r>
      <w:r w:rsidR="009B1385" w:rsidRPr="004618B7">
        <w:rPr>
          <w:rFonts w:ascii="Times New Roman" w:hAnsi="Times New Roman" w:cs="Times New Roman"/>
          <w:sz w:val="24"/>
          <w:szCs w:val="24"/>
        </w:rPr>
        <w:t xml:space="preserve"> de construir redes de colaboración entre agentes heterogéneos </w:t>
      </w:r>
      <w:r w:rsidR="00DA08E5" w:rsidRPr="004618B7">
        <w:rPr>
          <w:rFonts w:ascii="Times New Roman" w:hAnsi="Times New Roman" w:cs="Times New Roman"/>
          <w:sz w:val="24"/>
          <w:szCs w:val="24"/>
        </w:rPr>
        <w:t xml:space="preserve">en México </w:t>
      </w:r>
      <w:r w:rsidR="009B1385" w:rsidRPr="004618B7">
        <w:rPr>
          <w:rFonts w:ascii="Times New Roman" w:hAnsi="Times New Roman" w:cs="Times New Roman"/>
          <w:sz w:val="24"/>
          <w:szCs w:val="24"/>
        </w:rPr>
        <w:t xml:space="preserve">y </w:t>
      </w:r>
      <w:r w:rsidR="00A857A1" w:rsidRPr="004618B7">
        <w:rPr>
          <w:rFonts w:ascii="Times New Roman" w:hAnsi="Times New Roman" w:cs="Times New Roman"/>
          <w:sz w:val="24"/>
          <w:szCs w:val="24"/>
        </w:rPr>
        <w:t>en el último</w:t>
      </w:r>
      <w:r w:rsidR="009B1385" w:rsidRPr="004618B7">
        <w:rPr>
          <w:rFonts w:ascii="Times New Roman" w:hAnsi="Times New Roman" w:cs="Times New Roman"/>
          <w:sz w:val="24"/>
          <w:szCs w:val="24"/>
        </w:rPr>
        <w:t xml:space="preserve"> </w:t>
      </w:r>
      <w:r w:rsidR="00A857A1" w:rsidRPr="004618B7">
        <w:rPr>
          <w:rFonts w:ascii="Times New Roman" w:hAnsi="Times New Roman" w:cs="Times New Roman"/>
          <w:sz w:val="24"/>
          <w:szCs w:val="24"/>
        </w:rPr>
        <w:t xml:space="preserve">apartado </w:t>
      </w:r>
      <w:r w:rsidR="009B1385" w:rsidRPr="004618B7">
        <w:rPr>
          <w:rFonts w:ascii="Times New Roman" w:hAnsi="Times New Roman" w:cs="Times New Roman"/>
          <w:sz w:val="24"/>
          <w:szCs w:val="24"/>
        </w:rPr>
        <w:t>se abordan algunas conclusiones que gira al entorno de la vinculación entre los agentes heterogéneos.</w:t>
      </w:r>
    </w:p>
    <w:p w:rsidR="00A857A1" w:rsidRDefault="00A857A1" w:rsidP="00C8292D">
      <w:pPr>
        <w:spacing w:after="0" w:line="360" w:lineRule="auto"/>
        <w:jc w:val="both"/>
        <w:rPr>
          <w:rFonts w:ascii="Arial" w:hAnsi="Arial" w:cs="Arial"/>
          <w:b/>
          <w:sz w:val="24"/>
          <w:szCs w:val="24"/>
        </w:rPr>
      </w:pPr>
    </w:p>
    <w:p w:rsidR="00C8292D" w:rsidRDefault="00E716B9" w:rsidP="00C8292D">
      <w:pPr>
        <w:spacing w:after="0" w:line="360" w:lineRule="auto"/>
        <w:jc w:val="both"/>
        <w:rPr>
          <w:rFonts w:ascii="Arial" w:hAnsi="Arial" w:cs="Arial"/>
          <w:b/>
          <w:sz w:val="24"/>
          <w:szCs w:val="24"/>
        </w:rPr>
      </w:pPr>
      <w:r>
        <w:rPr>
          <w:rFonts w:ascii="Arial" w:hAnsi="Arial" w:cs="Arial"/>
          <w:b/>
          <w:sz w:val="24"/>
          <w:szCs w:val="24"/>
        </w:rPr>
        <w:t>L</w:t>
      </w:r>
      <w:r w:rsidR="00D21CCE">
        <w:rPr>
          <w:rFonts w:ascii="Arial" w:hAnsi="Arial" w:cs="Arial"/>
          <w:b/>
          <w:sz w:val="24"/>
          <w:szCs w:val="24"/>
        </w:rPr>
        <w:t xml:space="preserve">a construcción de agentes heterogéneos </w:t>
      </w:r>
      <w:r w:rsidR="00C1765E">
        <w:rPr>
          <w:rFonts w:ascii="Arial" w:hAnsi="Arial" w:cs="Arial"/>
          <w:b/>
          <w:sz w:val="24"/>
          <w:szCs w:val="24"/>
        </w:rPr>
        <w:t xml:space="preserve">para la producción de conocimiento e innovación </w:t>
      </w:r>
      <w:r w:rsidR="00573293">
        <w:rPr>
          <w:rFonts w:ascii="Arial" w:hAnsi="Arial" w:cs="Arial"/>
          <w:b/>
          <w:sz w:val="24"/>
          <w:szCs w:val="24"/>
        </w:rPr>
        <w:t>en el contexto internacional</w:t>
      </w:r>
      <w:r w:rsidR="00D21CCE">
        <w:rPr>
          <w:rFonts w:ascii="Arial" w:hAnsi="Arial" w:cs="Arial"/>
          <w:b/>
          <w:sz w:val="24"/>
          <w:szCs w:val="24"/>
        </w:rPr>
        <w:t>.</w:t>
      </w:r>
    </w:p>
    <w:p w:rsidR="00D21CCE" w:rsidRDefault="00D21CCE" w:rsidP="00D21CCE">
      <w:pPr>
        <w:spacing w:after="0" w:line="360" w:lineRule="auto"/>
        <w:jc w:val="both"/>
        <w:rPr>
          <w:rFonts w:ascii="Arial" w:hAnsi="Arial" w:cs="Arial"/>
          <w:sz w:val="24"/>
          <w:szCs w:val="24"/>
        </w:rPr>
      </w:pPr>
    </w:p>
    <w:p w:rsidR="00A1512E" w:rsidRPr="004618B7" w:rsidRDefault="00D21CCE" w:rsidP="00D21CCE">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La construcción de redes entre agentes heterogéneos resulta crucial en este siglo XXI, ya que la globalización e internacionalización exigen a que se construyan redes </w:t>
      </w:r>
      <w:r w:rsidR="003F10BF" w:rsidRPr="004618B7">
        <w:rPr>
          <w:rFonts w:ascii="Times New Roman" w:hAnsi="Times New Roman" w:cs="Times New Roman"/>
          <w:sz w:val="24"/>
          <w:szCs w:val="24"/>
        </w:rPr>
        <w:t xml:space="preserve">de colaboración </w:t>
      </w:r>
      <w:r w:rsidRPr="004618B7">
        <w:rPr>
          <w:rFonts w:ascii="Times New Roman" w:hAnsi="Times New Roman" w:cs="Times New Roman"/>
          <w:sz w:val="24"/>
          <w:szCs w:val="24"/>
        </w:rPr>
        <w:t>para construir nuevas políticas de ciencia, tecnología e innovación, este tipo de redes de colabor</w:t>
      </w:r>
      <w:r w:rsidR="008D2816" w:rsidRPr="004618B7">
        <w:rPr>
          <w:rFonts w:ascii="Times New Roman" w:hAnsi="Times New Roman" w:cs="Times New Roman"/>
          <w:sz w:val="24"/>
          <w:szCs w:val="24"/>
        </w:rPr>
        <w:t>ación entre lo público-privadas a través de</w:t>
      </w:r>
      <w:r w:rsidRPr="004618B7">
        <w:rPr>
          <w:rFonts w:ascii="Times New Roman" w:hAnsi="Times New Roman" w:cs="Times New Roman"/>
          <w:sz w:val="24"/>
          <w:szCs w:val="24"/>
        </w:rPr>
        <w:t xml:space="preserve"> las políticas públicas a nivel internacional incluso nacional han regulado hasta cierta forma un espacio para </w:t>
      </w:r>
      <w:r w:rsidR="00A1512E" w:rsidRPr="004618B7">
        <w:rPr>
          <w:rFonts w:ascii="Times New Roman" w:hAnsi="Times New Roman" w:cs="Times New Roman"/>
          <w:sz w:val="24"/>
          <w:szCs w:val="24"/>
        </w:rPr>
        <w:t xml:space="preserve">la </w:t>
      </w:r>
      <w:r w:rsidRPr="004618B7">
        <w:rPr>
          <w:rFonts w:ascii="Times New Roman" w:hAnsi="Times New Roman" w:cs="Times New Roman"/>
          <w:sz w:val="24"/>
          <w:szCs w:val="24"/>
        </w:rPr>
        <w:t>interacción en lo que corresponde, la académica, empresas, centros públicos de investigación, sociedad civil y gobierno</w:t>
      </w:r>
      <w:r w:rsidR="00573293" w:rsidRPr="004618B7">
        <w:rPr>
          <w:rFonts w:ascii="Times New Roman" w:hAnsi="Times New Roman" w:cs="Times New Roman"/>
          <w:sz w:val="24"/>
          <w:szCs w:val="24"/>
        </w:rPr>
        <w:t>s</w:t>
      </w:r>
      <w:r w:rsidR="003F10BF" w:rsidRPr="004618B7">
        <w:rPr>
          <w:rFonts w:ascii="Times New Roman" w:hAnsi="Times New Roman" w:cs="Times New Roman"/>
          <w:sz w:val="24"/>
          <w:szCs w:val="24"/>
        </w:rPr>
        <w:t xml:space="preserve"> (Casalet, 2009)</w:t>
      </w:r>
      <w:r w:rsidRPr="004618B7">
        <w:rPr>
          <w:rFonts w:ascii="Times New Roman" w:hAnsi="Times New Roman" w:cs="Times New Roman"/>
          <w:sz w:val="24"/>
          <w:szCs w:val="24"/>
        </w:rPr>
        <w:t xml:space="preserve">, </w:t>
      </w:r>
      <w:r w:rsidR="00A1512E" w:rsidRPr="004618B7">
        <w:rPr>
          <w:rFonts w:ascii="Times New Roman" w:hAnsi="Times New Roman" w:cs="Times New Roman"/>
          <w:sz w:val="24"/>
          <w:szCs w:val="24"/>
        </w:rPr>
        <w:t>la interacción entre estos</w:t>
      </w:r>
      <w:r w:rsidR="00F7370C" w:rsidRPr="004618B7">
        <w:rPr>
          <w:rFonts w:ascii="Times New Roman" w:hAnsi="Times New Roman" w:cs="Times New Roman"/>
          <w:sz w:val="24"/>
          <w:szCs w:val="24"/>
        </w:rPr>
        <w:t xml:space="preserve"> </w:t>
      </w:r>
      <w:r w:rsidR="00A1512E" w:rsidRPr="004618B7">
        <w:rPr>
          <w:rFonts w:ascii="Times New Roman" w:hAnsi="Times New Roman" w:cs="Times New Roman"/>
          <w:sz w:val="24"/>
          <w:szCs w:val="24"/>
        </w:rPr>
        <w:t xml:space="preserve">agentes heterogéneos se consolida a través de la investigación, las publicaciones e incluso a la orientación de las políticas de ciencia, tecnología e innovación (CTI), </w:t>
      </w:r>
    </w:p>
    <w:p w:rsidR="00A1512E" w:rsidRPr="004618B7" w:rsidRDefault="00A1512E" w:rsidP="00D21CCE">
      <w:pPr>
        <w:spacing w:after="0" w:line="360" w:lineRule="auto"/>
        <w:jc w:val="both"/>
        <w:rPr>
          <w:rFonts w:ascii="Times New Roman" w:hAnsi="Times New Roman" w:cs="Times New Roman"/>
          <w:sz w:val="24"/>
          <w:szCs w:val="24"/>
        </w:rPr>
      </w:pPr>
    </w:p>
    <w:p w:rsidR="00C1765E" w:rsidRPr="004618B7" w:rsidRDefault="00A1512E"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En este sentido se considera</w:t>
      </w:r>
      <w:r w:rsidR="00C15AA7" w:rsidRPr="004618B7">
        <w:rPr>
          <w:rFonts w:ascii="Times New Roman" w:hAnsi="Times New Roman" w:cs="Times New Roman"/>
          <w:sz w:val="24"/>
          <w:szCs w:val="24"/>
        </w:rPr>
        <w:t xml:space="preserve"> transcendental </w:t>
      </w:r>
      <w:r w:rsidR="002E5D08" w:rsidRPr="004618B7">
        <w:rPr>
          <w:rFonts w:ascii="Times New Roman" w:hAnsi="Times New Roman" w:cs="Times New Roman"/>
          <w:sz w:val="24"/>
          <w:szCs w:val="24"/>
        </w:rPr>
        <w:t>el uso de un modelo alternativo, que ha servido en países en desarrollo</w:t>
      </w:r>
      <w:r w:rsidR="00C1765E" w:rsidRPr="004618B7">
        <w:rPr>
          <w:rFonts w:ascii="Times New Roman" w:hAnsi="Times New Roman" w:cs="Times New Roman"/>
          <w:sz w:val="24"/>
          <w:szCs w:val="24"/>
        </w:rPr>
        <w:t xml:space="preserve"> para la construcción de agentes heterogéneos en la producción de conocimiento e innovación</w:t>
      </w:r>
      <w:r w:rsidR="002E5D08" w:rsidRPr="004618B7">
        <w:rPr>
          <w:rFonts w:ascii="Times New Roman" w:hAnsi="Times New Roman" w:cs="Times New Roman"/>
          <w:sz w:val="24"/>
          <w:szCs w:val="24"/>
        </w:rPr>
        <w:t xml:space="preserve"> </w:t>
      </w:r>
      <w:r w:rsidR="00C1765E" w:rsidRPr="004618B7">
        <w:rPr>
          <w:rFonts w:ascii="Times New Roman" w:hAnsi="Times New Roman" w:cs="Times New Roman"/>
          <w:sz w:val="24"/>
          <w:szCs w:val="24"/>
        </w:rPr>
        <w:t xml:space="preserve">es </w:t>
      </w:r>
      <w:r w:rsidR="00C15AA7" w:rsidRPr="004618B7">
        <w:rPr>
          <w:rFonts w:ascii="Times New Roman" w:hAnsi="Times New Roman" w:cs="Times New Roman"/>
          <w:sz w:val="24"/>
          <w:szCs w:val="24"/>
        </w:rPr>
        <w:t>el</w:t>
      </w:r>
      <w:r w:rsidR="00444A5D" w:rsidRPr="004618B7">
        <w:rPr>
          <w:rFonts w:ascii="Times New Roman" w:hAnsi="Times New Roman" w:cs="Times New Roman"/>
          <w:sz w:val="24"/>
          <w:szCs w:val="24"/>
        </w:rPr>
        <w:t xml:space="preserve"> modelo "triple hélice"</w:t>
      </w:r>
      <w:r w:rsidR="00B33AF3" w:rsidRPr="004618B7">
        <w:rPr>
          <w:rFonts w:ascii="Times New Roman" w:hAnsi="Times New Roman" w:cs="Times New Roman"/>
          <w:sz w:val="24"/>
          <w:szCs w:val="24"/>
        </w:rPr>
        <w:t xml:space="preserve"> </w:t>
      </w:r>
      <w:r w:rsidRPr="004618B7">
        <w:rPr>
          <w:rFonts w:ascii="Times New Roman" w:hAnsi="Times New Roman" w:cs="Times New Roman"/>
          <w:sz w:val="24"/>
          <w:szCs w:val="24"/>
        </w:rPr>
        <w:t xml:space="preserve">que engloba a la universidad, la empresa y el gobierno, </w:t>
      </w:r>
      <w:r w:rsidR="003F10BF" w:rsidRPr="004618B7">
        <w:rPr>
          <w:rFonts w:ascii="Times New Roman" w:hAnsi="Times New Roman" w:cs="Times New Roman"/>
          <w:sz w:val="24"/>
          <w:szCs w:val="24"/>
        </w:rPr>
        <w:t>de</w:t>
      </w:r>
      <w:r w:rsidR="00B33AF3" w:rsidRPr="004618B7">
        <w:rPr>
          <w:rFonts w:ascii="Times New Roman" w:hAnsi="Times New Roman" w:cs="Times New Roman"/>
          <w:sz w:val="24"/>
          <w:szCs w:val="24"/>
        </w:rPr>
        <w:t xml:space="preserve"> </w:t>
      </w:r>
      <w:proofErr w:type="spellStart"/>
      <w:r w:rsidR="00B33AF3" w:rsidRPr="004618B7">
        <w:rPr>
          <w:rFonts w:ascii="Times New Roman" w:hAnsi="Times New Roman" w:cs="Times New Roman"/>
          <w:sz w:val="24"/>
          <w:szCs w:val="24"/>
        </w:rPr>
        <w:t>Etzkowitz</w:t>
      </w:r>
      <w:proofErr w:type="spellEnd"/>
      <w:r w:rsidR="00B33AF3" w:rsidRPr="004618B7">
        <w:rPr>
          <w:rFonts w:ascii="Times New Roman" w:hAnsi="Times New Roman" w:cs="Times New Roman"/>
          <w:sz w:val="24"/>
          <w:szCs w:val="24"/>
        </w:rPr>
        <w:t xml:space="preserve"> y </w:t>
      </w:r>
      <w:proofErr w:type="spellStart"/>
      <w:r w:rsidR="00B33AF3" w:rsidRPr="004618B7">
        <w:rPr>
          <w:rFonts w:ascii="Times New Roman" w:hAnsi="Times New Roman" w:cs="Times New Roman"/>
          <w:sz w:val="24"/>
          <w:szCs w:val="24"/>
        </w:rPr>
        <w:t>Leydessdorff</w:t>
      </w:r>
      <w:proofErr w:type="spellEnd"/>
      <w:r w:rsidR="00B33AF3" w:rsidRPr="004618B7">
        <w:rPr>
          <w:rFonts w:ascii="Times New Roman" w:hAnsi="Times New Roman" w:cs="Times New Roman"/>
          <w:sz w:val="24"/>
          <w:szCs w:val="24"/>
        </w:rPr>
        <w:t xml:space="preserve"> en los 90s</w:t>
      </w:r>
      <w:r w:rsidR="00C1765E" w:rsidRPr="004618B7">
        <w:rPr>
          <w:rFonts w:ascii="Times New Roman" w:hAnsi="Times New Roman" w:cs="Times New Roman"/>
          <w:sz w:val="24"/>
          <w:szCs w:val="24"/>
        </w:rPr>
        <w:t xml:space="preserve">. </w:t>
      </w:r>
      <w:r w:rsidR="00BC58BB" w:rsidRPr="004618B7">
        <w:rPr>
          <w:rFonts w:ascii="Times New Roman" w:hAnsi="Times New Roman" w:cs="Times New Roman"/>
          <w:sz w:val="24"/>
          <w:szCs w:val="24"/>
        </w:rPr>
        <w:t xml:space="preserve">Este modelo </w:t>
      </w:r>
      <w:r w:rsidR="009252D4" w:rsidRPr="004618B7">
        <w:rPr>
          <w:rFonts w:ascii="Times New Roman" w:hAnsi="Times New Roman" w:cs="Times New Roman"/>
          <w:sz w:val="24"/>
          <w:szCs w:val="24"/>
        </w:rPr>
        <w:t>triple hélice asume</w:t>
      </w:r>
      <w:r w:rsidR="00BC58BB" w:rsidRPr="004618B7">
        <w:rPr>
          <w:rFonts w:ascii="Times New Roman" w:hAnsi="Times New Roman" w:cs="Times New Roman"/>
          <w:sz w:val="24"/>
          <w:szCs w:val="24"/>
        </w:rPr>
        <w:t xml:space="preserve"> </w:t>
      </w:r>
      <w:r w:rsidR="00C1765E" w:rsidRPr="004618B7">
        <w:rPr>
          <w:rFonts w:ascii="Times New Roman" w:hAnsi="Times New Roman" w:cs="Times New Roman"/>
          <w:sz w:val="24"/>
          <w:szCs w:val="24"/>
        </w:rPr>
        <w:t xml:space="preserve">el </w:t>
      </w:r>
      <w:r w:rsidR="00BC58BB" w:rsidRPr="004618B7">
        <w:rPr>
          <w:rFonts w:ascii="Times New Roman" w:hAnsi="Times New Roman" w:cs="Times New Roman"/>
          <w:sz w:val="24"/>
          <w:szCs w:val="24"/>
        </w:rPr>
        <w:t>modo 1 y modo 2</w:t>
      </w:r>
      <w:r w:rsidR="00C1765E" w:rsidRPr="004618B7">
        <w:rPr>
          <w:rFonts w:ascii="Times New Roman" w:hAnsi="Times New Roman" w:cs="Times New Roman"/>
          <w:sz w:val="24"/>
          <w:szCs w:val="24"/>
        </w:rPr>
        <w:t xml:space="preserve"> de </w:t>
      </w:r>
      <w:proofErr w:type="spellStart"/>
      <w:r w:rsidR="00C1765E" w:rsidRPr="004618B7">
        <w:rPr>
          <w:rFonts w:ascii="Times New Roman" w:hAnsi="Times New Roman" w:cs="Times New Roman"/>
          <w:sz w:val="24"/>
          <w:szCs w:val="24"/>
        </w:rPr>
        <w:t>Gibbons</w:t>
      </w:r>
      <w:proofErr w:type="spellEnd"/>
      <w:r w:rsidR="00C1765E" w:rsidRPr="004618B7">
        <w:rPr>
          <w:rFonts w:ascii="Times New Roman" w:hAnsi="Times New Roman" w:cs="Times New Roman"/>
          <w:sz w:val="24"/>
          <w:szCs w:val="24"/>
        </w:rPr>
        <w:t xml:space="preserve"> en los años 90´s del siglo XX, período de tiempo en que se ha discutido en los últimos años </w:t>
      </w:r>
      <w:r w:rsidR="00BC58BB" w:rsidRPr="004618B7">
        <w:rPr>
          <w:rFonts w:ascii="Times New Roman" w:hAnsi="Times New Roman" w:cs="Times New Roman"/>
          <w:sz w:val="24"/>
          <w:szCs w:val="24"/>
        </w:rPr>
        <w:t>como una forma de identificar la producción de conocimiento</w:t>
      </w:r>
      <w:r w:rsidR="00C1765E" w:rsidRPr="004618B7">
        <w:rPr>
          <w:rFonts w:ascii="Times New Roman" w:hAnsi="Times New Roman" w:cs="Times New Roman"/>
          <w:sz w:val="24"/>
          <w:szCs w:val="24"/>
        </w:rPr>
        <w:t xml:space="preserve"> y consecuentemente la generación de innovación, en este sentido se apunta a un nuevo modo. El modo 3 de producción de conocimiento (Carayannis, Barth, &amp; Campbell, 2012; Acosta &amp; Carreño, 2013), que va más allá de una simple relación entre </w:t>
      </w:r>
      <w:r w:rsidR="00C1765E" w:rsidRPr="004618B7">
        <w:rPr>
          <w:rFonts w:ascii="Times New Roman" w:hAnsi="Times New Roman" w:cs="Times New Roman"/>
          <w:sz w:val="24"/>
          <w:szCs w:val="24"/>
        </w:rPr>
        <w:lastRenderedPageBreak/>
        <w:t>universidad-empresa, se apuesta a una sociedad civil como una cuarta hélice, el cuidado del medio ambiente natural como quíntuple hélice</w:t>
      </w:r>
      <w:r w:rsidR="009252D4" w:rsidRPr="004618B7">
        <w:rPr>
          <w:rFonts w:ascii="Times New Roman" w:hAnsi="Times New Roman" w:cs="Times New Roman"/>
          <w:sz w:val="24"/>
          <w:szCs w:val="24"/>
        </w:rPr>
        <w:t>, ver cuadro 1.</w:t>
      </w:r>
    </w:p>
    <w:p w:rsidR="004618B7" w:rsidRDefault="004618B7" w:rsidP="004618B7">
      <w:pPr>
        <w:spacing w:after="0" w:line="360" w:lineRule="auto"/>
        <w:jc w:val="center"/>
        <w:rPr>
          <w:rFonts w:ascii="Times New Roman" w:hAnsi="Times New Roman" w:cs="Times New Roman"/>
          <w:sz w:val="24"/>
          <w:szCs w:val="24"/>
        </w:rPr>
      </w:pPr>
    </w:p>
    <w:p w:rsidR="004618B7" w:rsidRDefault="004618B7" w:rsidP="004618B7">
      <w:pPr>
        <w:spacing w:after="0" w:line="360" w:lineRule="auto"/>
        <w:jc w:val="center"/>
        <w:rPr>
          <w:rFonts w:ascii="Times New Roman" w:hAnsi="Times New Roman" w:cs="Times New Roman"/>
          <w:sz w:val="24"/>
          <w:szCs w:val="24"/>
        </w:rPr>
      </w:pPr>
    </w:p>
    <w:p w:rsidR="00C1765E" w:rsidRPr="004618B7" w:rsidRDefault="00C1765E" w:rsidP="004618B7">
      <w:pPr>
        <w:spacing w:after="0" w:line="360" w:lineRule="auto"/>
        <w:jc w:val="center"/>
        <w:rPr>
          <w:rFonts w:ascii="Times New Roman" w:hAnsi="Times New Roman" w:cs="Times New Roman"/>
          <w:sz w:val="24"/>
          <w:szCs w:val="24"/>
        </w:rPr>
      </w:pPr>
      <w:r w:rsidRPr="004618B7">
        <w:rPr>
          <w:rFonts w:ascii="Times New Roman" w:hAnsi="Times New Roman" w:cs="Times New Roman"/>
          <w:sz w:val="24"/>
          <w:szCs w:val="24"/>
        </w:rPr>
        <w:t>Cuadro 1. Producción de conocimiento</w:t>
      </w:r>
    </w:p>
    <w:p w:rsidR="00C1765E" w:rsidRPr="00C1765E" w:rsidRDefault="00C1765E" w:rsidP="00C1765E">
      <w:pPr>
        <w:widowControl w:val="0"/>
        <w:spacing w:line="360" w:lineRule="auto"/>
        <w:jc w:val="both"/>
        <w:rPr>
          <w:rFonts w:ascii="Arial" w:hAnsi="Arial" w:cs="Arial"/>
          <w:sz w:val="24"/>
          <w:szCs w:val="24"/>
        </w:rPr>
      </w:pPr>
      <w:r w:rsidRPr="00C1765E">
        <w:rPr>
          <w:rFonts w:ascii="Arial" w:hAnsi="Arial" w:cs="Arial"/>
          <w:noProof/>
          <w:sz w:val="24"/>
          <w:szCs w:val="24"/>
          <w:lang w:eastAsia="es-MX"/>
        </w:rPr>
        <w:drawing>
          <wp:inline distT="0" distB="0" distL="0" distR="0" wp14:anchorId="66AD65D0" wp14:editId="2527D9D8">
            <wp:extent cx="6082665" cy="1143000"/>
            <wp:effectExtent l="0" t="0" r="13335" b="190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1765E" w:rsidRPr="00C1765E" w:rsidRDefault="00C1765E" w:rsidP="00C1765E">
      <w:pPr>
        <w:widowControl w:val="0"/>
        <w:spacing w:line="360" w:lineRule="auto"/>
        <w:jc w:val="center"/>
        <w:rPr>
          <w:rFonts w:ascii="Arial" w:hAnsi="Arial" w:cs="Arial"/>
          <w:noProof/>
          <w:sz w:val="24"/>
          <w:szCs w:val="24"/>
          <w:lang w:eastAsia="es-MX"/>
        </w:rPr>
      </w:pPr>
      <w:r w:rsidRPr="00C1765E">
        <w:rPr>
          <w:rFonts w:ascii="Arial" w:hAnsi="Arial" w:cs="Arial"/>
          <w:noProof/>
          <w:sz w:val="24"/>
          <w:szCs w:val="24"/>
          <w:lang w:eastAsia="es-MX"/>
        </w:rPr>
        <w:t xml:space="preserve">Fuente:Elaboración propia con base a (Gibbons, et al., 1997; </w:t>
      </w:r>
      <w:proofErr w:type="spellStart"/>
      <w:r w:rsidRPr="00C1765E">
        <w:rPr>
          <w:rFonts w:ascii="Arial" w:hAnsi="Arial" w:cs="Arial"/>
          <w:sz w:val="24"/>
          <w:szCs w:val="24"/>
        </w:rPr>
        <w:t>Etzkowitz</w:t>
      </w:r>
      <w:proofErr w:type="spellEnd"/>
      <w:r w:rsidRPr="00C1765E">
        <w:rPr>
          <w:rFonts w:ascii="Arial" w:hAnsi="Arial" w:cs="Arial"/>
          <w:sz w:val="24"/>
          <w:szCs w:val="24"/>
        </w:rPr>
        <w:t xml:space="preserve"> y </w:t>
      </w:r>
      <w:proofErr w:type="spellStart"/>
      <w:r w:rsidRPr="00C1765E">
        <w:rPr>
          <w:rFonts w:ascii="Arial" w:hAnsi="Arial" w:cs="Arial"/>
          <w:sz w:val="24"/>
          <w:szCs w:val="24"/>
        </w:rPr>
        <w:t>Leydesdorff</w:t>
      </w:r>
      <w:proofErr w:type="spellEnd"/>
      <w:r w:rsidRPr="00C1765E">
        <w:rPr>
          <w:rFonts w:ascii="Arial" w:hAnsi="Arial" w:cs="Arial"/>
          <w:sz w:val="24"/>
          <w:szCs w:val="24"/>
        </w:rPr>
        <w:t xml:space="preserve">, 2000; </w:t>
      </w:r>
      <w:r w:rsidRPr="00C1765E">
        <w:rPr>
          <w:rFonts w:ascii="Arial" w:hAnsi="Arial" w:cs="Arial"/>
          <w:noProof/>
          <w:sz w:val="24"/>
          <w:szCs w:val="24"/>
        </w:rPr>
        <w:t>Carayannis, Barth, &amp; Campbell, 2012</w:t>
      </w:r>
      <w:r>
        <w:rPr>
          <w:rFonts w:ascii="Arial" w:hAnsi="Arial" w:cs="Arial"/>
          <w:noProof/>
          <w:sz w:val="24"/>
          <w:szCs w:val="24"/>
        </w:rPr>
        <w:t>;</w:t>
      </w:r>
      <w:r w:rsidRPr="00C1765E">
        <w:rPr>
          <w:rFonts w:ascii="Arial" w:hAnsi="Arial" w:cs="Arial"/>
          <w:noProof/>
          <w:sz w:val="24"/>
          <w:szCs w:val="24"/>
        </w:rPr>
        <w:t xml:space="preserve"> </w:t>
      </w:r>
      <w:r>
        <w:rPr>
          <w:rFonts w:ascii="Arial" w:hAnsi="Arial" w:cs="Arial"/>
          <w:noProof/>
          <w:sz w:val="24"/>
          <w:szCs w:val="24"/>
        </w:rPr>
        <w:t>Acosta &amp; Carreño, 2013</w:t>
      </w:r>
      <w:r w:rsidRPr="00C1765E">
        <w:rPr>
          <w:rFonts w:ascii="Arial" w:hAnsi="Arial" w:cs="Arial"/>
          <w:noProof/>
          <w:sz w:val="24"/>
          <w:szCs w:val="24"/>
        </w:rPr>
        <w:t>)</w:t>
      </w:r>
      <w:r w:rsidRPr="00C1765E">
        <w:rPr>
          <w:rFonts w:ascii="Arial" w:hAnsi="Arial" w:cs="Arial"/>
          <w:noProof/>
          <w:sz w:val="24"/>
          <w:szCs w:val="24"/>
          <w:lang w:eastAsia="es-MX"/>
        </w:rPr>
        <w:t>.</w:t>
      </w:r>
    </w:p>
    <w:p w:rsidR="00BC58BB" w:rsidRPr="004618B7" w:rsidRDefault="009252D4" w:rsidP="004618B7">
      <w:pPr>
        <w:widowControl w:val="0"/>
        <w:spacing w:line="360" w:lineRule="auto"/>
        <w:jc w:val="both"/>
        <w:rPr>
          <w:rFonts w:ascii="Times New Roman" w:hAnsi="Times New Roman" w:cs="Times New Roman"/>
          <w:sz w:val="24"/>
          <w:szCs w:val="24"/>
        </w:rPr>
      </w:pPr>
      <w:r w:rsidRPr="004618B7">
        <w:rPr>
          <w:rFonts w:ascii="Times New Roman" w:hAnsi="Times New Roman" w:cs="Times New Roman"/>
          <w:noProof/>
          <w:sz w:val="24"/>
          <w:szCs w:val="24"/>
        </w:rPr>
        <w:t>En este sentido autores como Acosta &amp; Carreño, (2013) en sus conclusiones refieren a que el modo 3, efectivamente apuesta a una cuadruple hélice y quintúple hélice que se pueden pronunciarse como trascultural, es decir, no es suficiente el modo 1 diciplinar y modo 2 trasdiciplinar, sino se requiere incluir otras formas de conocimiento para resolver problemas de los actores sociales, y del entorno natural o el cuidado del medio ambiente natural, le apuesta hacia la innovación comunitaria (rederes de colaboración entre agentes heterogéneos).</w:t>
      </w:r>
    </w:p>
    <w:p w:rsidR="00444A5D" w:rsidRPr="004618B7" w:rsidRDefault="009252D4"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El modelo</w:t>
      </w:r>
      <w:r w:rsidR="008D2816" w:rsidRPr="004618B7">
        <w:rPr>
          <w:rFonts w:ascii="Times New Roman" w:hAnsi="Times New Roman" w:cs="Times New Roman"/>
          <w:sz w:val="24"/>
          <w:szCs w:val="24"/>
        </w:rPr>
        <w:t xml:space="preserve"> </w:t>
      </w:r>
      <w:r w:rsidRPr="004618B7">
        <w:rPr>
          <w:rFonts w:ascii="Times New Roman" w:hAnsi="Times New Roman" w:cs="Times New Roman"/>
          <w:sz w:val="24"/>
          <w:szCs w:val="24"/>
        </w:rPr>
        <w:t xml:space="preserve">de la triple hélice </w:t>
      </w:r>
      <w:r w:rsidR="00444A5D" w:rsidRPr="004618B7">
        <w:rPr>
          <w:rFonts w:ascii="Times New Roman" w:hAnsi="Times New Roman" w:cs="Times New Roman"/>
          <w:sz w:val="24"/>
          <w:szCs w:val="24"/>
        </w:rPr>
        <w:t>pretende a que las acciones de la Universidad sea un creador de conocimiento</w:t>
      </w:r>
      <w:r w:rsidR="00A1512E" w:rsidRPr="004618B7">
        <w:rPr>
          <w:rFonts w:ascii="Times New Roman" w:hAnsi="Times New Roman" w:cs="Times New Roman"/>
          <w:sz w:val="24"/>
          <w:szCs w:val="24"/>
        </w:rPr>
        <w:t xml:space="preserve"> y fortalecimiento del capital humano</w:t>
      </w:r>
      <w:r w:rsidR="00444A5D" w:rsidRPr="004618B7">
        <w:rPr>
          <w:rFonts w:ascii="Times New Roman" w:hAnsi="Times New Roman" w:cs="Times New Roman"/>
          <w:sz w:val="24"/>
          <w:szCs w:val="24"/>
        </w:rPr>
        <w:t xml:space="preserve">, el cual juega un papel primordial </w:t>
      </w:r>
      <w:r w:rsidR="00934E73" w:rsidRPr="004618B7">
        <w:rPr>
          <w:rFonts w:ascii="Times New Roman" w:hAnsi="Times New Roman" w:cs="Times New Roman"/>
          <w:sz w:val="24"/>
          <w:szCs w:val="24"/>
        </w:rPr>
        <w:t>en</w:t>
      </w:r>
      <w:r w:rsidR="00444A5D" w:rsidRPr="004618B7">
        <w:rPr>
          <w:rFonts w:ascii="Times New Roman" w:hAnsi="Times New Roman" w:cs="Times New Roman"/>
          <w:sz w:val="24"/>
          <w:szCs w:val="24"/>
        </w:rPr>
        <w:t xml:space="preserve"> la relación entre la industria y el gobierno y la forma en que se desarrollan para crear la innovación entre la triada, como la creación de fuente conocimiento </w:t>
      </w:r>
      <w:r w:rsidR="002E5D08" w:rsidRPr="004618B7">
        <w:rPr>
          <w:rFonts w:ascii="Times New Roman" w:hAnsi="Times New Roman" w:cs="Times New Roman"/>
          <w:sz w:val="24"/>
          <w:szCs w:val="24"/>
        </w:rPr>
        <w:t>(</w:t>
      </w:r>
      <w:proofErr w:type="spellStart"/>
      <w:r w:rsidR="002E5D08" w:rsidRPr="004618B7">
        <w:rPr>
          <w:rFonts w:ascii="Times New Roman" w:hAnsi="Times New Roman" w:cs="Times New Roman"/>
          <w:sz w:val="24"/>
          <w:szCs w:val="24"/>
        </w:rPr>
        <w:t>Etzkowitz</w:t>
      </w:r>
      <w:proofErr w:type="spellEnd"/>
      <w:r w:rsidR="002E5D08" w:rsidRPr="004618B7">
        <w:rPr>
          <w:rFonts w:ascii="Times New Roman" w:hAnsi="Times New Roman" w:cs="Times New Roman"/>
          <w:sz w:val="24"/>
          <w:szCs w:val="24"/>
        </w:rPr>
        <w:t xml:space="preserve"> y </w:t>
      </w:r>
      <w:proofErr w:type="spellStart"/>
      <w:r w:rsidR="002E5D08" w:rsidRPr="004618B7">
        <w:rPr>
          <w:rFonts w:ascii="Times New Roman" w:hAnsi="Times New Roman" w:cs="Times New Roman"/>
          <w:sz w:val="24"/>
          <w:szCs w:val="24"/>
        </w:rPr>
        <w:t>Leydesdorff</w:t>
      </w:r>
      <w:proofErr w:type="spellEnd"/>
      <w:r w:rsidR="002E5D08" w:rsidRPr="004618B7">
        <w:rPr>
          <w:rFonts w:ascii="Times New Roman" w:hAnsi="Times New Roman" w:cs="Times New Roman"/>
          <w:sz w:val="24"/>
          <w:szCs w:val="24"/>
        </w:rPr>
        <w:t xml:space="preserve">, </w:t>
      </w:r>
      <w:r w:rsidR="00444A5D" w:rsidRPr="004618B7">
        <w:rPr>
          <w:rFonts w:ascii="Times New Roman" w:hAnsi="Times New Roman" w:cs="Times New Roman"/>
          <w:sz w:val="24"/>
          <w:szCs w:val="24"/>
        </w:rPr>
        <w:t>1995).</w:t>
      </w:r>
      <w:r w:rsidRPr="004618B7">
        <w:rPr>
          <w:rFonts w:ascii="Times New Roman" w:hAnsi="Times New Roman" w:cs="Times New Roman"/>
          <w:sz w:val="24"/>
          <w:szCs w:val="24"/>
        </w:rPr>
        <w:t xml:space="preserve"> E</w:t>
      </w:r>
      <w:r w:rsidR="00444A5D" w:rsidRPr="004618B7">
        <w:rPr>
          <w:rFonts w:ascii="Times New Roman" w:hAnsi="Times New Roman" w:cs="Times New Roman"/>
          <w:sz w:val="24"/>
          <w:szCs w:val="24"/>
        </w:rPr>
        <w:t>s un visor orientado al proceso intelectual que evoluciona la relación entre la universidad y la sociedad</w:t>
      </w:r>
      <w:r w:rsidR="000B2521" w:rsidRPr="004618B7">
        <w:rPr>
          <w:rFonts w:ascii="Times New Roman" w:hAnsi="Times New Roman" w:cs="Times New Roman"/>
          <w:sz w:val="24"/>
          <w:szCs w:val="24"/>
        </w:rPr>
        <w:t>,</w:t>
      </w:r>
      <w:r w:rsidR="00444A5D" w:rsidRPr="004618B7">
        <w:rPr>
          <w:rFonts w:ascii="Times New Roman" w:hAnsi="Times New Roman" w:cs="Times New Roman"/>
          <w:sz w:val="24"/>
          <w:szCs w:val="24"/>
        </w:rPr>
        <w:t xml:space="preserve"> que se caracteriza por la intervención de la universidad en los procesos económicos y sociales</w:t>
      </w:r>
      <w:r w:rsidR="000B2521" w:rsidRPr="004618B7">
        <w:rPr>
          <w:rFonts w:ascii="Times New Roman" w:hAnsi="Times New Roman" w:cs="Times New Roman"/>
          <w:sz w:val="24"/>
          <w:szCs w:val="24"/>
        </w:rPr>
        <w:t xml:space="preserve">, ya lo mencionaba </w:t>
      </w:r>
      <w:r w:rsidR="00F7370C" w:rsidRPr="004618B7">
        <w:rPr>
          <w:rFonts w:ascii="Times New Roman" w:hAnsi="Times New Roman" w:cs="Times New Roman"/>
          <w:noProof/>
          <w:sz w:val="24"/>
          <w:szCs w:val="24"/>
        </w:rPr>
        <w:t>Vessuri</w:t>
      </w:r>
      <w:r w:rsidR="000B2521" w:rsidRPr="004618B7">
        <w:rPr>
          <w:rFonts w:ascii="Times New Roman" w:hAnsi="Times New Roman" w:cs="Times New Roman"/>
          <w:noProof/>
          <w:sz w:val="24"/>
          <w:szCs w:val="24"/>
        </w:rPr>
        <w:t xml:space="preserve"> </w:t>
      </w:r>
      <w:r w:rsidR="00F7370C" w:rsidRPr="004618B7">
        <w:rPr>
          <w:rFonts w:ascii="Times New Roman" w:hAnsi="Times New Roman" w:cs="Times New Roman"/>
          <w:noProof/>
          <w:sz w:val="24"/>
          <w:szCs w:val="24"/>
        </w:rPr>
        <w:t>(</w:t>
      </w:r>
      <w:r w:rsidR="000B2521" w:rsidRPr="004618B7">
        <w:rPr>
          <w:rFonts w:ascii="Times New Roman" w:hAnsi="Times New Roman" w:cs="Times New Roman"/>
          <w:noProof/>
          <w:sz w:val="24"/>
          <w:szCs w:val="24"/>
        </w:rPr>
        <w:t>2008)</w:t>
      </w:r>
      <w:r w:rsidR="00F7370C" w:rsidRPr="004618B7">
        <w:rPr>
          <w:rFonts w:ascii="Times New Roman" w:hAnsi="Times New Roman" w:cs="Times New Roman"/>
          <w:noProof/>
          <w:sz w:val="24"/>
          <w:szCs w:val="24"/>
        </w:rPr>
        <w:t>,</w:t>
      </w:r>
      <w:r w:rsidR="000B2521" w:rsidRPr="004618B7">
        <w:rPr>
          <w:rFonts w:ascii="Times New Roman" w:hAnsi="Times New Roman" w:cs="Times New Roman"/>
          <w:noProof/>
          <w:sz w:val="24"/>
          <w:szCs w:val="24"/>
        </w:rPr>
        <w:t xml:space="preserve"> </w:t>
      </w:r>
      <w:r w:rsidR="000B2521" w:rsidRPr="004618B7">
        <w:rPr>
          <w:rFonts w:ascii="Times New Roman" w:hAnsi="Times New Roman" w:cs="Times New Roman"/>
          <w:sz w:val="24"/>
          <w:szCs w:val="24"/>
        </w:rPr>
        <w:t xml:space="preserve">que la educación superior y la investigación sean el camino a seguir para el desarrollo mundial. </w:t>
      </w:r>
      <w:r w:rsidR="00444A5D" w:rsidRPr="004618B7">
        <w:rPr>
          <w:rFonts w:ascii="Times New Roman" w:hAnsi="Times New Roman" w:cs="Times New Roman"/>
          <w:sz w:val="24"/>
          <w:szCs w:val="24"/>
        </w:rPr>
        <w:t xml:space="preserve">Además proporciona un vínculo entre las disciplinas y conocimientos, donde la universidad tiene un papel estratégico y es la base para la generación de las relaciones con la empresa </w:t>
      </w:r>
      <w:r w:rsidR="00BA7C9E" w:rsidRPr="004618B7">
        <w:rPr>
          <w:rFonts w:ascii="Times New Roman" w:hAnsi="Times New Roman" w:cs="Times New Roman"/>
          <w:sz w:val="24"/>
          <w:szCs w:val="24"/>
        </w:rPr>
        <w:lastRenderedPageBreak/>
        <w:t>(</w:t>
      </w:r>
      <w:proofErr w:type="spellStart"/>
      <w:r w:rsidR="00BA7C9E" w:rsidRPr="004618B7">
        <w:rPr>
          <w:rFonts w:ascii="Times New Roman" w:hAnsi="Times New Roman" w:cs="Times New Roman"/>
          <w:sz w:val="24"/>
          <w:szCs w:val="24"/>
        </w:rPr>
        <w:t>Etzkowitz</w:t>
      </w:r>
      <w:proofErr w:type="spellEnd"/>
      <w:r w:rsidR="00BA7C9E" w:rsidRPr="004618B7">
        <w:rPr>
          <w:rFonts w:ascii="Times New Roman" w:hAnsi="Times New Roman" w:cs="Times New Roman"/>
          <w:sz w:val="24"/>
          <w:szCs w:val="24"/>
        </w:rPr>
        <w:t xml:space="preserve"> y </w:t>
      </w:r>
      <w:proofErr w:type="spellStart"/>
      <w:r w:rsidR="00BA7C9E" w:rsidRPr="004618B7">
        <w:rPr>
          <w:rFonts w:ascii="Times New Roman" w:hAnsi="Times New Roman" w:cs="Times New Roman"/>
          <w:sz w:val="24"/>
          <w:szCs w:val="24"/>
        </w:rPr>
        <w:t>Leydesdorff</w:t>
      </w:r>
      <w:proofErr w:type="spellEnd"/>
      <w:r w:rsidR="00BA7C9E" w:rsidRPr="004618B7">
        <w:rPr>
          <w:rFonts w:ascii="Times New Roman" w:hAnsi="Times New Roman" w:cs="Times New Roman"/>
          <w:sz w:val="24"/>
          <w:szCs w:val="24"/>
        </w:rPr>
        <w:t>, 2000), otro de los factores vertientes en la economía del conocimiento es precisamente la vinculación entre la ciencia y la tecnología para el desarrollo económico</w:t>
      </w:r>
      <w:r w:rsidR="009A5E9E" w:rsidRPr="004618B7">
        <w:rPr>
          <w:rFonts w:ascii="Times New Roman" w:hAnsi="Times New Roman" w:cs="Times New Roman"/>
          <w:noProof/>
          <w:sz w:val="24"/>
          <w:szCs w:val="24"/>
        </w:rPr>
        <w:t xml:space="preserve"> (Canales, 2011)</w:t>
      </w:r>
      <w:r w:rsidR="00BA7C9E" w:rsidRPr="004618B7">
        <w:rPr>
          <w:rFonts w:ascii="Times New Roman" w:hAnsi="Times New Roman" w:cs="Times New Roman"/>
          <w:sz w:val="24"/>
          <w:szCs w:val="24"/>
        </w:rPr>
        <w:t>, es decir, en las agendas de</w:t>
      </w:r>
      <w:r w:rsidR="00397D8D" w:rsidRPr="004618B7">
        <w:rPr>
          <w:rFonts w:ascii="Times New Roman" w:hAnsi="Times New Roman" w:cs="Times New Roman"/>
          <w:sz w:val="24"/>
          <w:szCs w:val="24"/>
        </w:rPr>
        <w:t>l</w:t>
      </w:r>
      <w:r w:rsidR="00BA7C9E" w:rsidRPr="004618B7">
        <w:rPr>
          <w:rFonts w:ascii="Times New Roman" w:hAnsi="Times New Roman" w:cs="Times New Roman"/>
          <w:sz w:val="24"/>
          <w:szCs w:val="24"/>
        </w:rPr>
        <w:t xml:space="preserve"> gobierno ha sido</w:t>
      </w:r>
      <w:r w:rsidR="00F7370C" w:rsidRPr="004618B7">
        <w:rPr>
          <w:rFonts w:ascii="Times New Roman" w:hAnsi="Times New Roman" w:cs="Times New Roman"/>
          <w:sz w:val="24"/>
          <w:szCs w:val="24"/>
        </w:rPr>
        <w:t xml:space="preserve"> un tema prioritario la ciencia, tecnología </w:t>
      </w:r>
      <w:r w:rsidR="00BA7C9E" w:rsidRPr="004618B7">
        <w:rPr>
          <w:rFonts w:ascii="Times New Roman" w:hAnsi="Times New Roman" w:cs="Times New Roman"/>
          <w:sz w:val="24"/>
          <w:szCs w:val="24"/>
        </w:rPr>
        <w:t>e innovación en los países desarrollados.</w:t>
      </w:r>
    </w:p>
    <w:p w:rsidR="009252D4" w:rsidRPr="004618B7" w:rsidRDefault="009252D4" w:rsidP="004618B7">
      <w:pPr>
        <w:spacing w:after="0" w:line="360" w:lineRule="auto"/>
        <w:jc w:val="both"/>
        <w:rPr>
          <w:rFonts w:ascii="Times New Roman" w:hAnsi="Times New Roman" w:cs="Times New Roman"/>
          <w:sz w:val="24"/>
          <w:szCs w:val="24"/>
        </w:rPr>
      </w:pPr>
    </w:p>
    <w:p w:rsidR="00444A5D" w:rsidRPr="004618B7" w:rsidRDefault="002E5D08" w:rsidP="004618B7">
      <w:pPr>
        <w:widowControl w:val="0"/>
        <w:spacing w:line="360" w:lineRule="auto"/>
        <w:jc w:val="both"/>
        <w:rPr>
          <w:rFonts w:ascii="Times New Roman" w:eastAsia="PMingLiU" w:hAnsi="Times New Roman" w:cs="Times New Roman"/>
          <w:sz w:val="24"/>
          <w:szCs w:val="24"/>
          <w:lang w:eastAsia="zh-TW"/>
        </w:rPr>
      </w:pPr>
      <w:r w:rsidRPr="004618B7">
        <w:rPr>
          <w:rFonts w:ascii="Times New Roman" w:hAnsi="Times New Roman" w:cs="Times New Roman"/>
          <w:sz w:val="24"/>
          <w:szCs w:val="24"/>
        </w:rPr>
        <w:t>Es por eso que el modelo de</w:t>
      </w:r>
      <w:r w:rsidR="00B33AF3" w:rsidRPr="004618B7">
        <w:rPr>
          <w:rFonts w:ascii="Times New Roman" w:hAnsi="Times New Roman" w:cs="Times New Roman"/>
          <w:sz w:val="24"/>
          <w:szCs w:val="24"/>
        </w:rPr>
        <w:t xml:space="preserve"> la triple hélice </w:t>
      </w:r>
      <w:r w:rsidRPr="004618B7">
        <w:rPr>
          <w:rFonts w:ascii="Times New Roman" w:hAnsi="Times New Roman" w:cs="Times New Roman"/>
          <w:sz w:val="24"/>
          <w:szCs w:val="24"/>
        </w:rPr>
        <w:t>busca</w:t>
      </w:r>
      <w:r w:rsidR="00B33AF3" w:rsidRPr="004618B7">
        <w:rPr>
          <w:rFonts w:ascii="Times New Roman" w:hAnsi="Times New Roman" w:cs="Times New Roman"/>
          <w:sz w:val="24"/>
          <w:szCs w:val="24"/>
        </w:rPr>
        <w:t xml:space="preserve"> la complejidad del concepto de </w:t>
      </w:r>
      <w:r w:rsidRPr="004618B7">
        <w:rPr>
          <w:rFonts w:ascii="Times New Roman" w:hAnsi="Times New Roman" w:cs="Times New Roman"/>
          <w:sz w:val="24"/>
          <w:szCs w:val="24"/>
        </w:rPr>
        <w:t>alianza</w:t>
      </w:r>
      <w:r w:rsidR="00B33AF3" w:rsidRPr="004618B7">
        <w:rPr>
          <w:rFonts w:ascii="Times New Roman" w:hAnsi="Times New Roman" w:cs="Times New Roman"/>
          <w:sz w:val="24"/>
          <w:szCs w:val="24"/>
        </w:rPr>
        <w:t>, teniendo en cuenta el entorno en el que se basan las relaciones entre los agentes de enlace</w:t>
      </w:r>
      <w:r w:rsidR="00A1512E" w:rsidRPr="004618B7">
        <w:rPr>
          <w:rFonts w:ascii="Times New Roman" w:hAnsi="Times New Roman" w:cs="Times New Roman"/>
          <w:sz w:val="24"/>
          <w:szCs w:val="24"/>
        </w:rPr>
        <w:t xml:space="preserve"> o heterogéneos</w:t>
      </w:r>
      <w:r w:rsidR="00B33AF3" w:rsidRPr="004618B7">
        <w:rPr>
          <w:rFonts w:ascii="Times New Roman" w:hAnsi="Times New Roman" w:cs="Times New Roman"/>
          <w:sz w:val="24"/>
          <w:szCs w:val="24"/>
        </w:rPr>
        <w:t xml:space="preserve">, por eso </w:t>
      </w:r>
      <w:proofErr w:type="spellStart"/>
      <w:r w:rsidR="00B33AF3" w:rsidRPr="004618B7">
        <w:rPr>
          <w:rFonts w:ascii="Times New Roman" w:hAnsi="Times New Roman" w:cs="Times New Roman"/>
          <w:sz w:val="24"/>
          <w:szCs w:val="24"/>
        </w:rPr>
        <w:t>Etzkowitz</w:t>
      </w:r>
      <w:proofErr w:type="spellEnd"/>
      <w:r w:rsidR="00B33AF3" w:rsidRPr="004618B7">
        <w:rPr>
          <w:rFonts w:ascii="Times New Roman" w:hAnsi="Times New Roman" w:cs="Times New Roman"/>
          <w:sz w:val="24"/>
          <w:szCs w:val="24"/>
        </w:rPr>
        <w:t xml:space="preserve"> y </w:t>
      </w:r>
      <w:proofErr w:type="spellStart"/>
      <w:r w:rsidR="00B33AF3" w:rsidRPr="004618B7">
        <w:rPr>
          <w:rFonts w:ascii="Times New Roman" w:hAnsi="Times New Roman" w:cs="Times New Roman"/>
          <w:sz w:val="24"/>
          <w:szCs w:val="24"/>
        </w:rPr>
        <w:t>Leydesdorf</w:t>
      </w:r>
      <w:r w:rsidRPr="004618B7">
        <w:rPr>
          <w:rFonts w:ascii="Times New Roman" w:hAnsi="Times New Roman" w:cs="Times New Roman"/>
          <w:sz w:val="24"/>
          <w:szCs w:val="24"/>
        </w:rPr>
        <w:t>f</w:t>
      </w:r>
      <w:proofErr w:type="spellEnd"/>
      <w:r w:rsidRPr="004618B7">
        <w:rPr>
          <w:rFonts w:ascii="Times New Roman" w:hAnsi="Times New Roman" w:cs="Times New Roman"/>
          <w:sz w:val="24"/>
          <w:szCs w:val="24"/>
        </w:rPr>
        <w:t xml:space="preserve"> (2000) proponen tres aspectos </w:t>
      </w:r>
      <w:r w:rsidR="00B33AF3" w:rsidRPr="004618B7">
        <w:rPr>
          <w:rFonts w:ascii="Times New Roman" w:hAnsi="Times New Roman" w:cs="Times New Roman"/>
          <w:sz w:val="24"/>
          <w:szCs w:val="24"/>
        </w:rPr>
        <w:t xml:space="preserve">diferentes </w:t>
      </w:r>
      <w:r w:rsidRPr="004618B7">
        <w:rPr>
          <w:rFonts w:ascii="Times New Roman" w:hAnsi="Times New Roman" w:cs="Times New Roman"/>
          <w:sz w:val="24"/>
          <w:szCs w:val="24"/>
        </w:rPr>
        <w:t xml:space="preserve">de evolución </w:t>
      </w:r>
      <w:r w:rsidR="00B33AF3" w:rsidRPr="004618B7">
        <w:rPr>
          <w:rFonts w:ascii="Times New Roman" w:hAnsi="Times New Roman" w:cs="Times New Roman"/>
          <w:sz w:val="24"/>
          <w:szCs w:val="24"/>
        </w:rPr>
        <w:t>de la Triple Hélice, que ya lo ha</w:t>
      </w:r>
      <w:r w:rsidR="00F7370C" w:rsidRPr="004618B7">
        <w:rPr>
          <w:rFonts w:ascii="Times New Roman" w:hAnsi="Times New Roman" w:cs="Times New Roman"/>
          <w:sz w:val="24"/>
          <w:szCs w:val="24"/>
        </w:rPr>
        <w:t xml:space="preserve">n </w:t>
      </w:r>
      <w:r w:rsidR="00B33AF3" w:rsidRPr="004618B7">
        <w:rPr>
          <w:rFonts w:ascii="Times New Roman" w:hAnsi="Times New Roman" w:cs="Times New Roman"/>
          <w:sz w:val="24"/>
          <w:szCs w:val="24"/>
        </w:rPr>
        <w:t>referido algunos autores en sus investigación (</w:t>
      </w:r>
      <w:proofErr w:type="spellStart"/>
      <w:r w:rsidR="00B33AF3" w:rsidRPr="004618B7">
        <w:rPr>
          <w:rFonts w:ascii="Times New Roman" w:hAnsi="Times New Roman" w:cs="Times New Roman"/>
          <w:sz w:val="24"/>
          <w:szCs w:val="24"/>
        </w:rPr>
        <w:t>Etzkowitz</w:t>
      </w:r>
      <w:proofErr w:type="spellEnd"/>
      <w:r w:rsidR="00B33AF3" w:rsidRPr="004618B7">
        <w:rPr>
          <w:rFonts w:ascii="Times New Roman" w:hAnsi="Times New Roman" w:cs="Times New Roman"/>
          <w:sz w:val="24"/>
          <w:szCs w:val="24"/>
        </w:rPr>
        <w:t xml:space="preserve">, 2002; </w:t>
      </w:r>
      <w:proofErr w:type="spellStart"/>
      <w:r w:rsidR="00B33AF3" w:rsidRPr="004618B7">
        <w:rPr>
          <w:rFonts w:ascii="Times New Roman" w:hAnsi="Times New Roman" w:cs="Times New Roman"/>
          <w:sz w:val="24"/>
          <w:szCs w:val="24"/>
        </w:rPr>
        <w:t>Farinha</w:t>
      </w:r>
      <w:proofErr w:type="spellEnd"/>
      <w:r w:rsidR="00B33AF3" w:rsidRPr="004618B7">
        <w:rPr>
          <w:rFonts w:ascii="Times New Roman" w:hAnsi="Times New Roman" w:cs="Times New Roman"/>
          <w:sz w:val="24"/>
          <w:szCs w:val="24"/>
        </w:rPr>
        <w:t xml:space="preserve"> &amp; Ferreira, 2011):</w:t>
      </w:r>
      <w:r w:rsidR="00A1512E" w:rsidRPr="004618B7">
        <w:rPr>
          <w:rFonts w:ascii="Times New Roman" w:hAnsi="Times New Roman" w:cs="Times New Roman"/>
          <w:sz w:val="24"/>
          <w:szCs w:val="24"/>
        </w:rPr>
        <w:t xml:space="preserve"> estos tres </w:t>
      </w:r>
      <w:r w:rsidR="00573293" w:rsidRPr="004618B7">
        <w:rPr>
          <w:rFonts w:ascii="Times New Roman" w:hAnsi="Times New Roman" w:cs="Times New Roman"/>
          <w:sz w:val="24"/>
          <w:szCs w:val="24"/>
        </w:rPr>
        <w:t xml:space="preserve">tipos de </w:t>
      </w:r>
      <w:r w:rsidR="00A1512E" w:rsidRPr="004618B7">
        <w:rPr>
          <w:rFonts w:ascii="Times New Roman" w:hAnsi="Times New Roman" w:cs="Times New Roman"/>
          <w:sz w:val="24"/>
          <w:szCs w:val="24"/>
        </w:rPr>
        <w:t>modelos</w:t>
      </w:r>
      <w:r w:rsidR="00573293" w:rsidRPr="004618B7">
        <w:rPr>
          <w:rFonts w:ascii="Times New Roman" w:hAnsi="Times New Roman" w:cs="Times New Roman"/>
          <w:sz w:val="24"/>
          <w:szCs w:val="24"/>
        </w:rPr>
        <w:t xml:space="preserve"> de la triple hélice,</w:t>
      </w:r>
      <w:r w:rsidR="00A1512E" w:rsidRPr="004618B7">
        <w:rPr>
          <w:rFonts w:ascii="Times New Roman" w:hAnsi="Times New Roman" w:cs="Times New Roman"/>
          <w:sz w:val="24"/>
          <w:szCs w:val="24"/>
        </w:rPr>
        <w:t xml:space="preserve"> los presentan</w:t>
      </w:r>
      <w:r w:rsidR="00B33AF3" w:rsidRPr="004618B7">
        <w:rPr>
          <w:rFonts w:ascii="Times New Roman" w:hAnsi="Times New Roman" w:cs="Times New Roman"/>
          <w:sz w:val="24"/>
          <w:szCs w:val="24"/>
        </w:rPr>
        <w:t xml:space="preserve"> para diferenciar el rol</w:t>
      </w:r>
      <w:r w:rsidR="00573293" w:rsidRPr="004618B7">
        <w:rPr>
          <w:rFonts w:ascii="Times New Roman" w:hAnsi="Times New Roman" w:cs="Times New Roman"/>
          <w:sz w:val="24"/>
          <w:szCs w:val="24"/>
        </w:rPr>
        <w:t xml:space="preserve"> y la estructura de cada </w:t>
      </w:r>
      <w:r w:rsidR="00397D8D" w:rsidRPr="004618B7">
        <w:rPr>
          <w:rFonts w:ascii="Times New Roman" w:hAnsi="Times New Roman" w:cs="Times New Roman"/>
          <w:sz w:val="24"/>
          <w:szCs w:val="24"/>
        </w:rPr>
        <w:t xml:space="preserve">evolución del </w:t>
      </w:r>
      <w:r w:rsidR="00573293" w:rsidRPr="004618B7">
        <w:rPr>
          <w:rFonts w:ascii="Times New Roman" w:hAnsi="Times New Roman" w:cs="Times New Roman"/>
          <w:sz w:val="24"/>
          <w:szCs w:val="24"/>
        </w:rPr>
        <w:t>modelo en su tiempo de construcción</w:t>
      </w:r>
      <w:r w:rsidR="00B33AF3" w:rsidRPr="004618B7">
        <w:rPr>
          <w:rFonts w:ascii="Times New Roman" w:hAnsi="Times New Roman" w:cs="Times New Roman"/>
          <w:sz w:val="24"/>
          <w:szCs w:val="24"/>
        </w:rPr>
        <w:t>, de la</w:t>
      </w:r>
      <w:r w:rsidR="00573293" w:rsidRPr="004618B7">
        <w:rPr>
          <w:rFonts w:ascii="Times New Roman" w:hAnsi="Times New Roman" w:cs="Times New Roman"/>
          <w:sz w:val="24"/>
          <w:szCs w:val="24"/>
        </w:rPr>
        <w:t>s</w:t>
      </w:r>
      <w:r w:rsidR="00B33AF3" w:rsidRPr="004618B7">
        <w:rPr>
          <w:rFonts w:ascii="Times New Roman" w:hAnsi="Times New Roman" w:cs="Times New Roman"/>
          <w:sz w:val="24"/>
          <w:szCs w:val="24"/>
        </w:rPr>
        <w:t xml:space="preserve"> cuales se muestran a continuación: </w:t>
      </w:r>
      <w:r w:rsidR="00444A5D" w:rsidRPr="004618B7">
        <w:rPr>
          <w:rFonts w:ascii="Times New Roman" w:eastAsia="PMingLiU" w:hAnsi="Times New Roman" w:cs="Times New Roman"/>
          <w:sz w:val="24"/>
          <w:szCs w:val="24"/>
          <w:lang w:eastAsia="zh-TW"/>
        </w:rPr>
        <w:t xml:space="preserve"> </w:t>
      </w:r>
    </w:p>
    <w:p w:rsidR="00B33AF3" w:rsidRPr="004618B7" w:rsidRDefault="00B33AF3" w:rsidP="004618B7">
      <w:pPr>
        <w:numPr>
          <w:ilvl w:val="0"/>
          <w:numId w:val="1"/>
        </w:numPr>
        <w:spacing w:after="0" w:line="360" w:lineRule="auto"/>
        <w:jc w:val="both"/>
        <w:rPr>
          <w:rFonts w:ascii="Times New Roman" w:eastAsia="PMingLiU" w:hAnsi="Times New Roman" w:cs="Times New Roman"/>
          <w:sz w:val="24"/>
          <w:szCs w:val="24"/>
          <w:lang w:eastAsia="zh-TW"/>
        </w:rPr>
      </w:pPr>
      <w:r w:rsidRPr="004618B7">
        <w:rPr>
          <w:rFonts w:ascii="Times New Roman" w:eastAsia="PMingLiU" w:hAnsi="Times New Roman" w:cs="Times New Roman"/>
          <w:sz w:val="24"/>
          <w:szCs w:val="24"/>
          <w:lang w:eastAsia="zh-TW"/>
        </w:rPr>
        <w:t>El primer modelo se refiere a la “Triple hélice I”, donde el estado cubre, vigila y coordina a la industria y el mundo académico y desde luego regula las relaciones entre el ámbito institucional</w:t>
      </w:r>
      <w:r w:rsidR="00397D8D" w:rsidRPr="004618B7">
        <w:rPr>
          <w:rFonts w:ascii="Times New Roman" w:eastAsia="PMingLiU" w:hAnsi="Times New Roman" w:cs="Times New Roman"/>
          <w:sz w:val="24"/>
          <w:szCs w:val="24"/>
          <w:lang w:eastAsia="zh-TW"/>
        </w:rPr>
        <w:t xml:space="preserve">, ya lo </w:t>
      </w:r>
      <w:r w:rsidR="00F7370C" w:rsidRPr="004618B7">
        <w:rPr>
          <w:rFonts w:ascii="Times New Roman" w:eastAsia="PMingLiU" w:hAnsi="Times New Roman" w:cs="Times New Roman"/>
          <w:sz w:val="24"/>
          <w:szCs w:val="24"/>
          <w:lang w:eastAsia="zh-TW"/>
        </w:rPr>
        <w:t>refirió</w:t>
      </w:r>
      <w:r w:rsidR="00397D8D" w:rsidRPr="004618B7">
        <w:rPr>
          <w:rFonts w:ascii="Times New Roman" w:eastAsia="PMingLiU" w:hAnsi="Times New Roman" w:cs="Times New Roman"/>
          <w:sz w:val="24"/>
          <w:szCs w:val="24"/>
          <w:lang w:eastAsia="zh-TW"/>
        </w:rPr>
        <w:t xml:space="preserve"> autores como </w:t>
      </w:r>
      <w:r w:rsidR="00397D8D" w:rsidRPr="004618B7">
        <w:rPr>
          <w:rFonts w:ascii="Times New Roman" w:eastAsia="PMingLiU" w:hAnsi="Times New Roman" w:cs="Times New Roman"/>
          <w:noProof/>
          <w:sz w:val="24"/>
          <w:szCs w:val="24"/>
          <w:lang w:eastAsia="zh-TW"/>
        </w:rPr>
        <w:t>Canales (2011)</w:t>
      </w:r>
      <w:r w:rsidR="00397D8D" w:rsidRPr="004618B7">
        <w:rPr>
          <w:rFonts w:ascii="Times New Roman" w:eastAsia="PMingLiU" w:hAnsi="Times New Roman" w:cs="Times New Roman"/>
          <w:sz w:val="24"/>
          <w:szCs w:val="24"/>
          <w:lang w:eastAsia="zh-TW"/>
        </w:rPr>
        <w:t xml:space="preserve"> de que la ciencia, tecnología e innovación ha sido prioritario para el gobierno, precisamente para controlar otros agentes heterogéneos como la universidad y la empresa.</w:t>
      </w:r>
    </w:p>
    <w:p w:rsidR="00B33AF3" w:rsidRPr="004618B7" w:rsidRDefault="002E5D08" w:rsidP="004618B7">
      <w:pPr>
        <w:pStyle w:val="Prrafodelista"/>
        <w:numPr>
          <w:ilvl w:val="0"/>
          <w:numId w:val="1"/>
        </w:numPr>
        <w:autoSpaceDE w:val="0"/>
        <w:autoSpaceDN w:val="0"/>
        <w:adjustRightInd w:val="0"/>
        <w:spacing w:after="0" w:line="360" w:lineRule="auto"/>
        <w:jc w:val="both"/>
        <w:rPr>
          <w:rFonts w:ascii="Times New Roman" w:hAnsi="Times New Roman"/>
          <w:sz w:val="24"/>
          <w:szCs w:val="24"/>
          <w:lang w:val="es-MX"/>
        </w:rPr>
      </w:pPr>
      <w:r w:rsidRPr="004618B7">
        <w:rPr>
          <w:rFonts w:ascii="Times New Roman" w:hAnsi="Times New Roman"/>
          <w:sz w:val="24"/>
          <w:szCs w:val="24"/>
          <w:lang w:val="es-MX"/>
        </w:rPr>
        <w:t xml:space="preserve">La </w:t>
      </w:r>
      <w:r w:rsidR="00B33AF3" w:rsidRPr="004618B7">
        <w:rPr>
          <w:rFonts w:ascii="Times New Roman" w:hAnsi="Times New Roman"/>
          <w:sz w:val="24"/>
          <w:szCs w:val="24"/>
          <w:lang w:val="es-MX"/>
        </w:rPr>
        <w:t>Triple hélice II, segundo modelo, la separación de la esfera instituciona</w:t>
      </w:r>
      <w:r w:rsidR="00F7370C" w:rsidRPr="004618B7">
        <w:rPr>
          <w:rFonts w:ascii="Times New Roman" w:hAnsi="Times New Roman"/>
          <w:sz w:val="24"/>
          <w:szCs w:val="24"/>
          <w:lang w:val="es-MX"/>
        </w:rPr>
        <w:t xml:space="preserve">l tiene </w:t>
      </w:r>
      <w:r w:rsidR="00B33AF3" w:rsidRPr="004618B7">
        <w:rPr>
          <w:rFonts w:ascii="Times New Roman" w:hAnsi="Times New Roman"/>
          <w:sz w:val="24"/>
          <w:szCs w:val="24"/>
          <w:lang w:val="es-MX"/>
        </w:rPr>
        <w:t>fuertes límites de división. "Laissez-Faire" palabra derivada en Francés, que significa “dejen hacer y dejen pasar”, es decir, cada institución o hélice sean completamente independientes o libres de actuar en sus propios mercados, sin que nadie se imponga.</w:t>
      </w:r>
    </w:p>
    <w:p w:rsidR="00010893" w:rsidRPr="004618B7" w:rsidRDefault="00B33AF3" w:rsidP="004618B7">
      <w:pPr>
        <w:pStyle w:val="Prrafodelista"/>
        <w:numPr>
          <w:ilvl w:val="0"/>
          <w:numId w:val="1"/>
        </w:numPr>
        <w:autoSpaceDE w:val="0"/>
        <w:autoSpaceDN w:val="0"/>
        <w:adjustRightInd w:val="0"/>
        <w:spacing w:after="0" w:line="360" w:lineRule="auto"/>
        <w:jc w:val="both"/>
        <w:rPr>
          <w:rFonts w:ascii="Times New Roman" w:hAnsi="Times New Roman"/>
          <w:sz w:val="24"/>
          <w:szCs w:val="24"/>
          <w:lang w:val="es-MX"/>
        </w:rPr>
      </w:pPr>
      <w:r w:rsidRPr="004618B7">
        <w:rPr>
          <w:rFonts w:ascii="Times New Roman" w:hAnsi="Times New Roman"/>
          <w:sz w:val="24"/>
          <w:szCs w:val="24"/>
          <w:lang w:val="es-MX"/>
        </w:rPr>
        <w:t xml:space="preserve">Triple hélice III, como un tercer modelo </w:t>
      </w:r>
      <w:r w:rsidR="00397D8D" w:rsidRPr="004618B7">
        <w:rPr>
          <w:rFonts w:ascii="Times New Roman" w:hAnsi="Times New Roman"/>
          <w:sz w:val="24"/>
          <w:szCs w:val="24"/>
          <w:lang w:val="es-MX"/>
        </w:rPr>
        <w:t xml:space="preserve">que incluso la participación de </w:t>
      </w:r>
      <w:r w:rsidRPr="004618B7">
        <w:rPr>
          <w:rFonts w:ascii="Times New Roman" w:hAnsi="Times New Roman"/>
          <w:sz w:val="24"/>
          <w:szCs w:val="24"/>
          <w:lang w:val="es-MX"/>
        </w:rPr>
        <w:t xml:space="preserve">la academia, el gobierno y la industria en conjunto están generando una infraestructura de </w:t>
      </w:r>
      <w:r w:rsidR="00397D8D" w:rsidRPr="004618B7">
        <w:rPr>
          <w:rFonts w:ascii="Times New Roman" w:hAnsi="Times New Roman"/>
          <w:sz w:val="24"/>
          <w:szCs w:val="24"/>
          <w:lang w:val="es-MX"/>
        </w:rPr>
        <w:t xml:space="preserve">un </w:t>
      </w:r>
      <w:r w:rsidRPr="004618B7">
        <w:rPr>
          <w:rFonts w:ascii="Times New Roman" w:hAnsi="Times New Roman"/>
          <w:sz w:val="24"/>
          <w:szCs w:val="24"/>
          <w:lang w:val="es-MX"/>
        </w:rPr>
        <w:t>conocimiento</w:t>
      </w:r>
      <w:r w:rsidR="00F7370C" w:rsidRPr="004618B7">
        <w:rPr>
          <w:rFonts w:ascii="Times New Roman" w:hAnsi="Times New Roman"/>
          <w:sz w:val="24"/>
          <w:szCs w:val="24"/>
          <w:lang w:val="es-MX"/>
        </w:rPr>
        <w:t xml:space="preserve"> diferente</w:t>
      </w:r>
      <w:r w:rsidR="00397D8D" w:rsidRPr="004618B7">
        <w:rPr>
          <w:rFonts w:ascii="Times New Roman" w:hAnsi="Times New Roman"/>
          <w:sz w:val="24"/>
          <w:szCs w:val="24"/>
          <w:lang w:val="es-MX"/>
        </w:rPr>
        <w:t xml:space="preserve"> que apunta a la innovación</w:t>
      </w:r>
      <w:r w:rsidRPr="004618B7">
        <w:rPr>
          <w:rFonts w:ascii="Times New Roman" w:hAnsi="Times New Roman"/>
          <w:sz w:val="24"/>
          <w:szCs w:val="24"/>
          <w:lang w:val="es-MX"/>
        </w:rPr>
        <w:t xml:space="preserve"> en cuanto a la superposición de ámbitos institucionales, cada uno en el papel de la otra y con las organizaciones híbridas emergentes, recientemente ya no pueden trabajar por sí solos como si fuera el modelo II “Laissez-Faire”, ya que el fenómeno globalizador trae consigo una serie de competencias, innovaciones etc. Obliga a los actores de la academia, industria y el gobierno apoyarse entre ellos para lograr obtener una competencia fr</w:t>
      </w:r>
      <w:r w:rsidR="00397D8D" w:rsidRPr="004618B7">
        <w:rPr>
          <w:rFonts w:ascii="Times New Roman" w:hAnsi="Times New Roman"/>
          <w:sz w:val="24"/>
          <w:szCs w:val="24"/>
          <w:lang w:val="es-MX"/>
        </w:rPr>
        <w:t xml:space="preserve">ente a mercados internacionales, es decir, recientemente en los países </w:t>
      </w:r>
      <w:r w:rsidR="00397D8D" w:rsidRPr="004618B7">
        <w:rPr>
          <w:rFonts w:ascii="Times New Roman" w:hAnsi="Times New Roman"/>
          <w:sz w:val="24"/>
          <w:szCs w:val="24"/>
          <w:lang w:val="es-MX"/>
        </w:rPr>
        <w:lastRenderedPageBreak/>
        <w:t xml:space="preserve">desarrollados se percibe </w:t>
      </w:r>
      <w:r w:rsidR="006825C7" w:rsidRPr="004618B7">
        <w:rPr>
          <w:rFonts w:ascii="Times New Roman" w:hAnsi="Times New Roman"/>
          <w:sz w:val="24"/>
          <w:szCs w:val="24"/>
          <w:lang w:val="es-MX"/>
        </w:rPr>
        <w:t xml:space="preserve">que trabajan e </w:t>
      </w:r>
      <w:r w:rsidR="00397D8D" w:rsidRPr="004618B7">
        <w:rPr>
          <w:rFonts w:ascii="Times New Roman" w:hAnsi="Times New Roman"/>
          <w:sz w:val="24"/>
          <w:szCs w:val="24"/>
          <w:lang w:val="es-MX"/>
        </w:rPr>
        <w:t xml:space="preserve">interactúan en una red de colaboración entre agentes heterogéneos (universidad, centros públicos de investigación, </w:t>
      </w:r>
      <w:r w:rsidR="002B4C25" w:rsidRPr="004618B7">
        <w:rPr>
          <w:rFonts w:ascii="Times New Roman" w:hAnsi="Times New Roman"/>
          <w:sz w:val="24"/>
          <w:szCs w:val="24"/>
          <w:lang w:val="es-MX"/>
        </w:rPr>
        <w:t>empresa y gobierno</w:t>
      </w:r>
      <w:r w:rsidR="00397D8D" w:rsidRPr="004618B7">
        <w:rPr>
          <w:rFonts w:ascii="Times New Roman" w:hAnsi="Times New Roman"/>
          <w:sz w:val="24"/>
          <w:szCs w:val="24"/>
          <w:lang w:val="es-MX"/>
        </w:rPr>
        <w:t>) que apuntan a un nuevo conocimiento, ya lo refería  autores como</w:t>
      </w:r>
      <w:r w:rsidR="00A800AA" w:rsidRPr="004618B7">
        <w:rPr>
          <w:rFonts w:ascii="Times New Roman" w:hAnsi="Times New Roman"/>
          <w:sz w:val="24"/>
          <w:szCs w:val="24"/>
          <w:lang w:val="es-MX"/>
        </w:rPr>
        <w:t xml:space="preserve"> </w:t>
      </w:r>
      <w:r w:rsidR="00F7370C" w:rsidRPr="004618B7">
        <w:rPr>
          <w:rFonts w:ascii="Times New Roman" w:hAnsi="Times New Roman"/>
          <w:noProof/>
          <w:sz w:val="24"/>
          <w:szCs w:val="24"/>
          <w:lang w:val="es-MX"/>
        </w:rPr>
        <w:t>Casas &amp; Dettmer</w:t>
      </w:r>
      <w:r w:rsidR="00397D8D" w:rsidRPr="004618B7">
        <w:rPr>
          <w:rFonts w:ascii="Times New Roman" w:hAnsi="Times New Roman"/>
          <w:noProof/>
          <w:sz w:val="24"/>
          <w:szCs w:val="24"/>
          <w:lang w:val="es-MX"/>
        </w:rPr>
        <w:t xml:space="preserve"> </w:t>
      </w:r>
      <w:r w:rsidR="00F7370C" w:rsidRPr="004618B7">
        <w:rPr>
          <w:rFonts w:ascii="Times New Roman" w:hAnsi="Times New Roman"/>
          <w:noProof/>
          <w:sz w:val="24"/>
          <w:szCs w:val="24"/>
          <w:lang w:val="es-MX"/>
        </w:rPr>
        <w:t>(</w:t>
      </w:r>
      <w:r w:rsidR="00397D8D" w:rsidRPr="004618B7">
        <w:rPr>
          <w:rFonts w:ascii="Times New Roman" w:hAnsi="Times New Roman"/>
          <w:noProof/>
          <w:sz w:val="24"/>
          <w:szCs w:val="24"/>
          <w:lang w:val="es-MX"/>
        </w:rPr>
        <w:t>2006)</w:t>
      </w:r>
      <w:r w:rsidR="00F7370C" w:rsidRPr="004618B7">
        <w:rPr>
          <w:rFonts w:ascii="Times New Roman" w:hAnsi="Times New Roman"/>
          <w:noProof/>
          <w:sz w:val="24"/>
          <w:szCs w:val="24"/>
          <w:lang w:val="es-MX"/>
        </w:rPr>
        <w:t>,</w:t>
      </w:r>
      <w:r w:rsidR="00397D8D" w:rsidRPr="004618B7">
        <w:rPr>
          <w:rFonts w:ascii="Times New Roman" w:hAnsi="Times New Roman"/>
          <w:noProof/>
          <w:sz w:val="24"/>
          <w:szCs w:val="24"/>
          <w:lang w:val="es-MX"/>
        </w:rPr>
        <w:t xml:space="preserve"> que el conocimiento es aprender haciendo y</w:t>
      </w:r>
      <w:r w:rsidR="00F7370C" w:rsidRPr="004618B7">
        <w:rPr>
          <w:rFonts w:ascii="Times New Roman" w:hAnsi="Times New Roman"/>
          <w:noProof/>
          <w:sz w:val="24"/>
          <w:szCs w:val="24"/>
          <w:lang w:val="es-MX"/>
        </w:rPr>
        <w:t xml:space="preserve"> usando, </w:t>
      </w:r>
      <w:r w:rsidR="00397D8D" w:rsidRPr="004618B7">
        <w:rPr>
          <w:rFonts w:ascii="Times New Roman" w:hAnsi="Times New Roman"/>
          <w:noProof/>
          <w:sz w:val="24"/>
          <w:szCs w:val="24"/>
          <w:lang w:val="es-MX"/>
        </w:rPr>
        <w:t>mientras que la innovación es aprender interactuando, en este sentido estos agentes h</w:t>
      </w:r>
      <w:r w:rsidR="006825C7" w:rsidRPr="004618B7">
        <w:rPr>
          <w:rFonts w:ascii="Times New Roman" w:hAnsi="Times New Roman"/>
          <w:noProof/>
          <w:sz w:val="24"/>
          <w:szCs w:val="24"/>
          <w:lang w:val="es-MX"/>
        </w:rPr>
        <w:t xml:space="preserve">eterogeneos estan interactuando, </w:t>
      </w:r>
      <w:r w:rsidR="00010893" w:rsidRPr="004618B7">
        <w:rPr>
          <w:rFonts w:ascii="Times New Roman" w:hAnsi="Times New Roman"/>
          <w:noProof/>
          <w:sz w:val="24"/>
          <w:szCs w:val="24"/>
          <w:lang w:val="es-MX"/>
        </w:rPr>
        <w:t xml:space="preserve">generando </w:t>
      </w:r>
      <w:r w:rsidR="00F7370C" w:rsidRPr="004618B7">
        <w:rPr>
          <w:rFonts w:ascii="Times New Roman" w:hAnsi="Times New Roman"/>
          <w:noProof/>
          <w:sz w:val="24"/>
          <w:szCs w:val="24"/>
          <w:lang w:val="es-MX"/>
        </w:rPr>
        <w:t xml:space="preserve">y aplicando </w:t>
      </w:r>
      <w:r w:rsidR="00010893" w:rsidRPr="004618B7">
        <w:rPr>
          <w:rFonts w:ascii="Times New Roman" w:hAnsi="Times New Roman"/>
          <w:noProof/>
          <w:sz w:val="24"/>
          <w:szCs w:val="24"/>
          <w:lang w:val="es-MX"/>
        </w:rPr>
        <w:t>conocimiento cientifico, tecnologico e innovación</w:t>
      </w:r>
    </w:p>
    <w:p w:rsidR="00444A5D" w:rsidRPr="004618B7" w:rsidRDefault="00444A5D" w:rsidP="004618B7">
      <w:pPr>
        <w:pStyle w:val="Prrafodelista"/>
        <w:autoSpaceDE w:val="0"/>
        <w:autoSpaceDN w:val="0"/>
        <w:adjustRightInd w:val="0"/>
        <w:spacing w:after="0" w:line="360" w:lineRule="auto"/>
        <w:ind w:left="0"/>
        <w:jc w:val="both"/>
        <w:rPr>
          <w:rFonts w:ascii="Times New Roman" w:eastAsia="Times New Roman" w:hAnsi="Times New Roman"/>
          <w:noProof/>
          <w:sz w:val="20"/>
          <w:szCs w:val="20"/>
          <w:lang w:val="es-MX" w:eastAsia="es-ES"/>
        </w:rPr>
      </w:pPr>
    </w:p>
    <w:p w:rsidR="00444A5D" w:rsidRPr="004618B7" w:rsidRDefault="006825C7" w:rsidP="004618B7">
      <w:pPr>
        <w:widowControl w:val="0"/>
        <w:spacing w:line="360" w:lineRule="auto"/>
        <w:jc w:val="both"/>
        <w:rPr>
          <w:rFonts w:ascii="Times New Roman" w:eastAsia="PMingLiU" w:hAnsi="Times New Roman" w:cs="Times New Roman"/>
          <w:sz w:val="24"/>
          <w:szCs w:val="24"/>
          <w:lang w:eastAsia="zh-TW"/>
        </w:rPr>
      </w:pPr>
      <w:r w:rsidRPr="004618B7">
        <w:rPr>
          <w:rFonts w:ascii="Times New Roman" w:eastAsia="PMingLiU" w:hAnsi="Times New Roman" w:cs="Times New Roman"/>
          <w:sz w:val="24"/>
          <w:szCs w:val="24"/>
          <w:lang w:eastAsia="zh-TW"/>
        </w:rPr>
        <w:t xml:space="preserve">El </w:t>
      </w:r>
      <w:r w:rsidR="00F7370C" w:rsidRPr="004618B7">
        <w:rPr>
          <w:rFonts w:ascii="Times New Roman" w:eastAsia="PMingLiU" w:hAnsi="Times New Roman" w:cs="Times New Roman"/>
          <w:sz w:val="24"/>
          <w:szCs w:val="24"/>
          <w:lang w:eastAsia="zh-TW"/>
        </w:rPr>
        <w:t>modelo III</w:t>
      </w:r>
      <w:r w:rsidR="00444A5D" w:rsidRPr="004618B7">
        <w:rPr>
          <w:rFonts w:ascii="Times New Roman" w:eastAsia="PMingLiU" w:hAnsi="Times New Roman" w:cs="Times New Roman"/>
          <w:sz w:val="24"/>
          <w:szCs w:val="24"/>
          <w:lang w:eastAsia="zh-TW"/>
        </w:rPr>
        <w:t xml:space="preserve"> se considera que está más consolida</w:t>
      </w:r>
      <w:r w:rsidR="00F7370C" w:rsidRPr="004618B7">
        <w:rPr>
          <w:rFonts w:ascii="Times New Roman" w:eastAsia="PMingLiU" w:hAnsi="Times New Roman" w:cs="Times New Roman"/>
          <w:sz w:val="24"/>
          <w:szCs w:val="24"/>
          <w:lang w:eastAsia="zh-TW"/>
        </w:rPr>
        <w:t xml:space="preserve">da para la vinculación exitosa, esto </w:t>
      </w:r>
      <w:r w:rsidR="00444A5D" w:rsidRPr="004618B7">
        <w:rPr>
          <w:rFonts w:ascii="Times New Roman" w:eastAsia="PMingLiU" w:hAnsi="Times New Roman" w:cs="Times New Roman"/>
          <w:sz w:val="24"/>
          <w:szCs w:val="24"/>
          <w:lang w:eastAsia="zh-TW"/>
        </w:rPr>
        <w:t>puede generar conocimiento a través de la innovación y el desarrollo económico</w:t>
      </w:r>
      <w:r w:rsidR="0065614C" w:rsidRPr="004618B7">
        <w:rPr>
          <w:rFonts w:ascii="Times New Roman" w:eastAsia="PMingLiU" w:hAnsi="Times New Roman" w:cs="Times New Roman"/>
          <w:sz w:val="24"/>
          <w:szCs w:val="24"/>
          <w:lang w:eastAsia="zh-TW"/>
        </w:rPr>
        <w:t xml:space="preserve">, </w:t>
      </w:r>
      <w:r w:rsidR="00E4278F" w:rsidRPr="004618B7">
        <w:rPr>
          <w:rFonts w:ascii="Times New Roman" w:hAnsi="Times New Roman" w:cs="Times New Roman"/>
          <w:noProof/>
          <w:sz w:val="24"/>
          <w:szCs w:val="24"/>
        </w:rPr>
        <w:t xml:space="preserve">ya lo </w:t>
      </w:r>
      <w:r w:rsidR="00F7370C" w:rsidRPr="004618B7">
        <w:rPr>
          <w:rFonts w:ascii="Times New Roman" w:hAnsi="Times New Roman" w:cs="Times New Roman"/>
          <w:noProof/>
          <w:sz w:val="24"/>
          <w:szCs w:val="24"/>
        </w:rPr>
        <w:t>decía Muñoz</w:t>
      </w:r>
      <w:r w:rsidR="00E4278F" w:rsidRPr="004618B7">
        <w:rPr>
          <w:rFonts w:ascii="Times New Roman" w:hAnsi="Times New Roman" w:cs="Times New Roman"/>
          <w:noProof/>
          <w:sz w:val="24"/>
          <w:szCs w:val="24"/>
        </w:rPr>
        <w:t xml:space="preserve"> </w:t>
      </w:r>
      <w:r w:rsidR="00F7370C" w:rsidRPr="004618B7">
        <w:rPr>
          <w:rFonts w:ascii="Times New Roman" w:hAnsi="Times New Roman" w:cs="Times New Roman"/>
          <w:noProof/>
          <w:sz w:val="24"/>
          <w:szCs w:val="24"/>
        </w:rPr>
        <w:t>(</w:t>
      </w:r>
      <w:r w:rsidR="00E4278F" w:rsidRPr="004618B7">
        <w:rPr>
          <w:rFonts w:ascii="Times New Roman" w:hAnsi="Times New Roman" w:cs="Times New Roman"/>
          <w:noProof/>
          <w:sz w:val="24"/>
          <w:szCs w:val="24"/>
        </w:rPr>
        <w:t>2010)</w:t>
      </w:r>
      <w:r w:rsidR="00F7370C" w:rsidRPr="004618B7">
        <w:rPr>
          <w:rFonts w:ascii="Times New Roman" w:hAnsi="Times New Roman" w:cs="Times New Roman"/>
          <w:noProof/>
          <w:sz w:val="24"/>
          <w:szCs w:val="24"/>
        </w:rPr>
        <w:t>,</w:t>
      </w:r>
      <w:r w:rsidR="00E4278F" w:rsidRPr="004618B7">
        <w:rPr>
          <w:rFonts w:ascii="Times New Roman" w:hAnsi="Times New Roman" w:cs="Times New Roman"/>
          <w:noProof/>
          <w:sz w:val="24"/>
          <w:szCs w:val="24"/>
        </w:rPr>
        <w:t xml:space="preserve"> a que la educacion superior y la investigación formen hoy el desarrollo cultural, socioeconomico y ecológicamente sostenible de los individuos, las comunidades y las naciones</w:t>
      </w:r>
      <w:r w:rsidR="00444A5D" w:rsidRPr="004618B7">
        <w:rPr>
          <w:rFonts w:ascii="Times New Roman" w:eastAsia="PMingLiU" w:hAnsi="Times New Roman" w:cs="Times New Roman"/>
          <w:sz w:val="24"/>
          <w:szCs w:val="24"/>
          <w:lang w:eastAsia="zh-TW"/>
        </w:rPr>
        <w:t>.</w:t>
      </w:r>
      <w:r w:rsidR="00821282" w:rsidRPr="004618B7">
        <w:rPr>
          <w:rFonts w:ascii="Times New Roman" w:eastAsia="PMingLiU" w:hAnsi="Times New Roman" w:cs="Times New Roman"/>
          <w:sz w:val="24"/>
          <w:szCs w:val="24"/>
          <w:lang w:eastAsia="zh-TW"/>
        </w:rPr>
        <w:t xml:space="preserve"> </w:t>
      </w:r>
      <w:r w:rsidR="00444A5D" w:rsidRPr="004618B7">
        <w:rPr>
          <w:rFonts w:ascii="Times New Roman" w:eastAsia="PMingLiU" w:hAnsi="Times New Roman" w:cs="Times New Roman"/>
          <w:sz w:val="24"/>
          <w:szCs w:val="24"/>
          <w:lang w:eastAsia="zh-TW"/>
        </w:rPr>
        <w:t xml:space="preserve">Albert y </w:t>
      </w:r>
      <w:proofErr w:type="spellStart"/>
      <w:r w:rsidR="00444A5D" w:rsidRPr="004618B7">
        <w:rPr>
          <w:rFonts w:ascii="Times New Roman" w:eastAsia="PMingLiU" w:hAnsi="Times New Roman" w:cs="Times New Roman"/>
          <w:sz w:val="24"/>
          <w:szCs w:val="24"/>
          <w:lang w:eastAsia="zh-TW"/>
        </w:rPr>
        <w:t>Laberge</w:t>
      </w:r>
      <w:proofErr w:type="spellEnd"/>
      <w:r w:rsidR="00444A5D" w:rsidRPr="004618B7">
        <w:rPr>
          <w:rFonts w:ascii="Times New Roman" w:eastAsia="PMingLiU" w:hAnsi="Times New Roman" w:cs="Times New Roman"/>
          <w:sz w:val="24"/>
          <w:szCs w:val="24"/>
          <w:lang w:eastAsia="zh-TW"/>
        </w:rPr>
        <w:t xml:space="preserve"> (2007) </w:t>
      </w:r>
      <w:r w:rsidR="00821282" w:rsidRPr="004618B7">
        <w:rPr>
          <w:rFonts w:ascii="Times New Roman" w:eastAsia="PMingLiU" w:hAnsi="Times New Roman" w:cs="Times New Roman"/>
          <w:sz w:val="24"/>
          <w:szCs w:val="24"/>
          <w:lang w:eastAsia="zh-TW"/>
        </w:rPr>
        <w:t xml:space="preserve">analizan que </w:t>
      </w:r>
      <w:r w:rsidR="0065614C" w:rsidRPr="004618B7">
        <w:rPr>
          <w:rFonts w:ascii="Times New Roman" w:eastAsia="PMingLiU" w:hAnsi="Times New Roman" w:cs="Times New Roman"/>
          <w:sz w:val="24"/>
          <w:szCs w:val="24"/>
          <w:lang w:eastAsia="zh-TW"/>
        </w:rPr>
        <w:t>este modelo triple hélice III,</w:t>
      </w:r>
      <w:r w:rsidR="00821282" w:rsidRPr="004618B7">
        <w:rPr>
          <w:rFonts w:ascii="Times New Roman" w:eastAsia="PMingLiU" w:hAnsi="Times New Roman" w:cs="Times New Roman"/>
          <w:sz w:val="24"/>
          <w:szCs w:val="24"/>
          <w:lang w:eastAsia="zh-TW"/>
        </w:rPr>
        <w:t xml:space="preserve"> </w:t>
      </w:r>
      <w:r w:rsidR="00444A5D" w:rsidRPr="004618B7">
        <w:rPr>
          <w:rFonts w:ascii="Times New Roman" w:eastAsia="PMingLiU" w:hAnsi="Times New Roman" w:cs="Times New Roman"/>
          <w:sz w:val="24"/>
          <w:szCs w:val="24"/>
          <w:lang w:eastAsia="zh-TW"/>
        </w:rPr>
        <w:t xml:space="preserve">como un modelo cuyo marco general es la economía evolutiva e institucional, </w:t>
      </w:r>
      <w:r w:rsidR="00010893" w:rsidRPr="004618B7">
        <w:rPr>
          <w:rFonts w:ascii="Times New Roman" w:eastAsia="PMingLiU" w:hAnsi="Times New Roman" w:cs="Times New Roman"/>
          <w:sz w:val="24"/>
          <w:szCs w:val="24"/>
          <w:lang w:eastAsia="zh-TW"/>
        </w:rPr>
        <w:t xml:space="preserve">ya lo explicaba </w:t>
      </w:r>
      <w:r w:rsidR="00010893" w:rsidRPr="004618B7">
        <w:rPr>
          <w:rFonts w:ascii="Times New Roman" w:eastAsia="PMingLiU" w:hAnsi="Times New Roman" w:cs="Times New Roman"/>
          <w:noProof/>
          <w:sz w:val="24"/>
          <w:szCs w:val="24"/>
          <w:lang w:eastAsia="zh-TW"/>
        </w:rPr>
        <w:t>Canales (2011)</w:t>
      </w:r>
      <w:r w:rsidR="00F7370C" w:rsidRPr="004618B7">
        <w:rPr>
          <w:rFonts w:ascii="Times New Roman" w:eastAsia="PMingLiU" w:hAnsi="Times New Roman" w:cs="Times New Roman"/>
          <w:noProof/>
          <w:sz w:val="24"/>
          <w:szCs w:val="24"/>
          <w:lang w:eastAsia="zh-TW"/>
        </w:rPr>
        <w:t xml:space="preserve">, </w:t>
      </w:r>
      <w:r w:rsidR="00010893" w:rsidRPr="004618B7">
        <w:rPr>
          <w:rFonts w:ascii="Times New Roman" w:eastAsia="PMingLiU" w:hAnsi="Times New Roman" w:cs="Times New Roman"/>
          <w:noProof/>
          <w:sz w:val="24"/>
          <w:szCs w:val="24"/>
          <w:lang w:eastAsia="zh-TW"/>
        </w:rPr>
        <w:t xml:space="preserve">que hay diferentes fases del desarrollo economico, pasar de la era industria hasta una contemporanea, en este sentido </w:t>
      </w:r>
      <w:r w:rsidR="00444A5D" w:rsidRPr="004618B7">
        <w:rPr>
          <w:rFonts w:ascii="Times New Roman" w:eastAsia="PMingLiU" w:hAnsi="Times New Roman" w:cs="Times New Roman"/>
          <w:sz w:val="24"/>
          <w:szCs w:val="24"/>
          <w:lang w:eastAsia="zh-TW"/>
        </w:rPr>
        <w:t>los enfoques en la teoría económica</w:t>
      </w:r>
      <w:r w:rsidR="00010893" w:rsidRPr="004618B7">
        <w:rPr>
          <w:rFonts w:ascii="Times New Roman" w:eastAsia="PMingLiU" w:hAnsi="Times New Roman" w:cs="Times New Roman"/>
          <w:sz w:val="24"/>
          <w:szCs w:val="24"/>
          <w:lang w:eastAsia="zh-TW"/>
        </w:rPr>
        <w:t xml:space="preserve"> schumpeteriano</w:t>
      </w:r>
      <w:r w:rsidR="00444A5D" w:rsidRPr="004618B7">
        <w:rPr>
          <w:rFonts w:ascii="Times New Roman" w:eastAsia="PMingLiU" w:hAnsi="Times New Roman" w:cs="Times New Roman"/>
          <w:sz w:val="24"/>
          <w:szCs w:val="24"/>
          <w:lang w:eastAsia="zh-TW"/>
        </w:rPr>
        <w:t>, complementado con una perspectiva sociológica sobre los procesos de innovación</w:t>
      </w:r>
      <w:r w:rsidR="00010893" w:rsidRPr="004618B7">
        <w:rPr>
          <w:rFonts w:ascii="Times New Roman" w:eastAsia="PMingLiU" w:hAnsi="Times New Roman" w:cs="Times New Roman"/>
          <w:sz w:val="24"/>
          <w:szCs w:val="24"/>
          <w:lang w:eastAsia="zh-TW"/>
        </w:rPr>
        <w:t xml:space="preserve"> </w:t>
      </w:r>
      <w:r w:rsidR="00010893" w:rsidRPr="004618B7">
        <w:rPr>
          <w:rFonts w:ascii="Times New Roman" w:eastAsia="PMingLiU" w:hAnsi="Times New Roman" w:cs="Times New Roman"/>
          <w:noProof/>
          <w:sz w:val="24"/>
          <w:szCs w:val="24"/>
          <w:lang w:eastAsia="zh-TW"/>
        </w:rPr>
        <w:t>(Casalet, 2012)</w:t>
      </w:r>
      <w:r w:rsidR="00444A5D" w:rsidRPr="004618B7">
        <w:rPr>
          <w:rFonts w:ascii="Times New Roman" w:eastAsia="PMingLiU" w:hAnsi="Times New Roman" w:cs="Times New Roman"/>
          <w:sz w:val="24"/>
          <w:szCs w:val="24"/>
          <w:lang w:eastAsia="zh-TW"/>
        </w:rPr>
        <w:t>, que han centrado la atención de los investigadores y los encargados de formular políticas de innovación, es hacia el hecho de que el conocimiento del valor económico requiere de la intervención, de los actores de las zonas que antes se consideraban distintas y no relacionadas entre sí: ​​el m</w:t>
      </w:r>
      <w:r w:rsidR="00010893" w:rsidRPr="004618B7">
        <w:rPr>
          <w:rFonts w:ascii="Times New Roman" w:eastAsia="PMingLiU" w:hAnsi="Times New Roman" w:cs="Times New Roman"/>
          <w:sz w:val="24"/>
          <w:szCs w:val="24"/>
          <w:lang w:eastAsia="zh-TW"/>
        </w:rPr>
        <w:t>undo académico (IES, centros de investigación, laboratorios etc.)</w:t>
      </w:r>
      <w:r w:rsidRPr="004618B7">
        <w:rPr>
          <w:rFonts w:ascii="Times New Roman" w:eastAsia="PMingLiU" w:hAnsi="Times New Roman" w:cs="Times New Roman"/>
          <w:sz w:val="24"/>
          <w:szCs w:val="24"/>
          <w:lang w:eastAsia="zh-TW"/>
        </w:rPr>
        <w:t xml:space="preserve">, </w:t>
      </w:r>
      <w:r w:rsidR="00444A5D" w:rsidRPr="004618B7">
        <w:rPr>
          <w:rFonts w:ascii="Times New Roman" w:eastAsia="PMingLiU" w:hAnsi="Times New Roman" w:cs="Times New Roman"/>
          <w:sz w:val="24"/>
          <w:szCs w:val="24"/>
          <w:lang w:eastAsia="zh-TW"/>
        </w:rPr>
        <w:t xml:space="preserve">la industria </w:t>
      </w:r>
      <w:r w:rsidR="00010893" w:rsidRPr="004618B7">
        <w:rPr>
          <w:rFonts w:ascii="Times New Roman" w:eastAsia="PMingLiU" w:hAnsi="Times New Roman" w:cs="Times New Roman"/>
          <w:sz w:val="24"/>
          <w:szCs w:val="24"/>
          <w:lang w:eastAsia="zh-TW"/>
        </w:rPr>
        <w:t xml:space="preserve">(empresarios) </w:t>
      </w:r>
      <w:r w:rsidR="00444A5D" w:rsidRPr="004618B7">
        <w:rPr>
          <w:rFonts w:ascii="Times New Roman" w:eastAsia="PMingLiU" w:hAnsi="Times New Roman" w:cs="Times New Roman"/>
          <w:sz w:val="24"/>
          <w:szCs w:val="24"/>
          <w:lang w:eastAsia="zh-TW"/>
        </w:rPr>
        <w:t>y las agencias gubernamentales</w:t>
      </w:r>
      <w:r w:rsidR="00667445" w:rsidRPr="004618B7">
        <w:rPr>
          <w:rFonts w:ascii="Times New Roman" w:eastAsia="PMingLiU" w:hAnsi="Times New Roman" w:cs="Times New Roman"/>
          <w:sz w:val="24"/>
          <w:szCs w:val="24"/>
          <w:lang w:eastAsia="zh-TW"/>
        </w:rPr>
        <w:t>.</w:t>
      </w:r>
    </w:p>
    <w:p w:rsidR="00444A5D" w:rsidRDefault="00444A5D" w:rsidP="004618B7">
      <w:pPr>
        <w:widowControl w:val="0"/>
        <w:spacing w:line="360" w:lineRule="auto"/>
        <w:jc w:val="both"/>
        <w:rPr>
          <w:rFonts w:ascii="Times New Roman" w:eastAsia="PMingLiU" w:hAnsi="Times New Roman" w:cs="Times New Roman"/>
          <w:sz w:val="24"/>
          <w:szCs w:val="24"/>
          <w:lang w:eastAsia="zh-TW"/>
        </w:rPr>
      </w:pPr>
      <w:r w:rsidRPr="004618B7">
        <w:rPr>
          <w:rFonts w:ascii="Times New Roman" w:eastAsia="PMingLiU" w:hAnsi="Times New Roman" w:cs="Times New Roman"/>
          <w:sz w:val="24"/>
          <w:szCs w:val="24"/>
          <w:lang w:eastAsia="zh-TW"/>
        </w:rPr>
        <w:t xml:space="preserve">Etzkowitz (2008) señala que la relación </w:t>
      </w:r>
      <w:r w:rsidR="00DA27D0" w:rsidRPr="004618B7">
        <w:rPr>
          <w:rFonts w:ascii="Times New Roman" w:eastAsia="PMingLiU" w:hAnsi="Times New Roman" w:cs="Times New Roman"/>
          <w:sz w:val="24"/>
          <w:szCs w:val="24"/>
          <w:lang w:eastAsia="zh-TW"/>
        </w:rPr>
        <w:t>entre estas hélices tiene un enfoque hacia la innovación</w:t>
      </w:r>
      <w:r w:rsidRPr="004618B7">
        <w:rPr>
          <w:rFonts w:ascii="Times New Roman" w:eastAsia="PMingLiU" w:hAnsi="Times New Roman" w:cs="Times New Roman"/>
          <w:sz w:val="24"/>
          <w:szCs w:val="24"/>
          <w:lang w:eastAsia="zh-TW"/>
        </w:rPr>
        <w:t xml:space="preserve"> </w:t>
      </w:r>
      <w:r w:rsidR="00DA27D0" w:rsidRPr="004618B7">
        <w:rPr>
          <w:rFonts w:ascii="Times New Roman" w:eastAsia="PMingLiU" w:hAnsi="Times New Roman" w:cs="Times New Roman"/>
          <w:sz w:val="24"/>
          <w:szCs w:val="24"/>
          <w:lang w:eastAsia="zh-TW"/>
        </w:rPr>
        <w:t>--</w:t>
      </w:r>
      <w:r w:rsidRPr="004618B7">
        <w:rPr>
          <w:rFonts w:ascii="Times New Roman" w:eastAsia="PMingLiU" w:hAnsi="Times New Roman" w:cs="Times New Roman"/>
          <w:sz w:val="24"/>
          <w:szCs w:val="24"/>
          <w:lang w:eastAsia="zh-TW"/>
        </w:rPr>
        <w:t xml:space="preserve">una innovación </w:t>
      </w:r>
      <w:r w:rsidR="00DA27D0" w:rsidRPr="004618B7">
        <w:rPr>
          <w:rFonts w:ascii="Times New Roman" w:eastAsia="PMingLiU" w:hAnsi="Times New Roman" w:cs="Times New Roman"/>
          <w:sz w:val="24"/>
          <w:szCs w:val="24"/>
          <w:lang w:eastAsia="zh-TW"/>
        </w:rPr>
        <w:t>que deriva entr</w:t>
      </w:r>
      <w:r w:rsidRPr="004618B7">
        <w:rPr>
          <w:rFonts w:ascii="Times New Roman" w:eastAsia="PMingLiU" w:hAnsi="Times New Roman" w:cs="Times New Roman"/>
          <w:sz w:val="24"/>
          <w:szCs w:val="24"/>
          <w:lang w:eastAsia="zh-TW"/>
        </w:rPr>
        <w:t>e la universidad-industria-gobierno</w:t>
      </w:r>
      <w:r w:rsidR="00DA27D0" w:rsidRPr="004618B7">
        <w:rPr>
          <w:rFonts w:ascii="Times New Roman" w:eastAsia="PMingLiU" w:hAnsi="Times New Roman" w:cs="Times New Roman"/>
          <w:sz w:val="24"/>
          <w:szCs w:val="24"/>
          <w:lang w:eastAsia="zh-TW"/>
        </w:rPr>
        <w:t>—gracias a estos</w:t>
      </w:r>
      <w:r w:rsidRPr="004618B7">
        <w:rPr>
          <w:rFonts w:ascii="Times New Roman" w:eastAsia="PMingLiU" w:hAnsi="Times New Roman" w:cs="Times New Roman"/>
          <w:sz w:val="24"/>
          <w:szCs w:val="24"/>
          <w:lang w:eastAsia="zh-TW"/>
        </w:rPr>
        <w:t xml:space="preserve"> elementos híbridos</w:t>
      </w:r>
      <w:r w:rsidR="00667445" w:rsidRPr="004618B7">
        <w:rPr>
          <w:rFonts w:ascii="Times New Roman" w:eastAsia="PMingLiU" w:hAnsi="Times New Roman" w:cs="Times New Roman"/>
          <w:sz w:val="24"/>
          <w:szCs w:val="24"/>
          <w:lang w:eastAsia="zh-TW"/>
        </w:rPr>
        <w:t xml:space="preserve"> o heterogéneos</w:t>
      </w:r>
      <w:r w:rsidRPr="004618B7">
        <w:rPr>
          <w:rFonts w:ascii="Times New Roman" w:eastAsia="PMingLiU" w:hAnsi="Times New Roman" w:cs="Times New Roman"/>
          <w:sz w:val="24"/>
          <w:szCs w:val="24"/>
          <w:lang w:eastAsia="zh-TW"/>
        </w:rPr>
        <w:t xml:space="preserve"> </w:t>
      </w:r>
      <w:r w:rsidR="00DA27D0" w:rsidRPr="004618B7">
        <w:rPr>
          <w:rFonts w:ascii="Times New Roman" w:eastAsia="PMingLiU" w:hAnsi="Times New Roman" w:cs="Times New Roman"/>
          <w:sz w:val="24"/>
          <w:szCs w:val="24"/>
          <w:lang w:eastAsia="zh-TW"/>
        </w:rPr>
        <w:t>llenan</w:t>
      </w:r>
      <w:r w:rsidRPr="004618B7">
        <w:rPr>
          <w:rFonts w:ascii="Times New Roman" w:eastAsia="PMingLiU" w:hAnsi="Times New Roman" w:cs="Times New Roman"/>
          <w:sz w:val="24"/>
          <w:szCs w:val="24"/>
          <w:lang w:eastAsia="zh-TW"/>
        </w:rPr>
        <w:t xml:space="preserve"> los vacíos en los procesos de sistema de transferencia de tecnología</w:t>
      </w:r>
      <w:r w:rsidR="00667445" w:rsidRPr="004618B7">
        <w:rPr>
          <w:rFonts w:ascii="Times New Roman" w:eastAsia="PMingLiU" w:hAnsi="Times New Roman" w:cs="Times New Roman"/>
          <w:sz w:val="24"/>
          <w:szCs w:val="24"/>
          <w:lang w:eastAsia="zh-TW"/>
        </w:rPr>
        <w:t xml:space="preserve"> y apuntan a la innovación</w:t>
      </w:r>
      <w:r w:rsidRPr="004618B7">
        <w:rPr>
          <w:rFonts w:ascii="Times New Roman" w:eastAsia="PMingLiU" w:hAnsi="Times New Roman" w:cs="Times New Roman"/>
          <w:sz w:val="24"/>
          <w:szCs w:val="24"/>
          <w:lang w:eastAsia="zh-TW"/>
        </w:rPr>
        <w:t>.</w:t>
      </w:r>
      <w:r w:rsidR="00DA27D0"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Este fenómeno </w:t>
      </w:r>
      <w:r w:rsidR="00667445" w:rsidRPr="004618B7">
        <w:rPr>
          <w:rFonts w:ascii="Times New Roman" w:eastAsia="PMingLiU" w:hAnsi="Times New Roman" w:cs="Times New Roman"/>
          <w:sz w:val="24"/>
          <w:szCs w:val="24"/>
          <w:lang w:eastAsia="zh-TW"/>
        </w:rPr>
        <w:t xml:space="preserve">que </w:t>
      </w:r>
      <w:r w:rsidRPr="004618B7">
        <w:rPr>
          <w:rFonts w:ascii="Times New Roman" w:eastAsia="PMingLiU" w:hAnsi="Times New Roman" w:cs="Times New Roman"/>
          <w:sz w:val="24"/>
          <w:szCs w:val="24"/>
          <w:lang w:eastAsia="zh-TW"/>
        </w:rPr>
        <w:t>se aborda en el modelo de triple hélice co</w:t>
      </w:r>
      <w:r w:rsidR="00667445" w:rsidRPr="004618B7">
        <w:rPr>
          <w:rFonts w:ascii="Times New Roman" w:eastAsia="PMingLiU" w:hAnsi="Times New Roman" w:cs="Times New Roman"/>
          <w:sz w:val="24"/>
          <w:szCs w:val="24"/>
          <w:lang w:eastAsia="zh-TW"/>
        </w:rPr>
        <w:t>mo</w:t>
      </w:r>
      <w:r w:rsidRPr="004618B7">
        <w:rPr>
          <w:rFonts w:ascii="Times New Roman" w:eastAsia="PMingLiU" w:hAnsi="Times New Roman" w:cs="Times New Roman"/>
          <w:sz w:val="24"/>
          <w:szCs w:val="24"/>
          <w:lang w:eastAsia="zh-TW"/>
        </w:rPr>
        <w:t xml:space="preserve"> una red interactiva, </w:t>
      </w:r>
      <w:proofErr w:type="spellStart"/>
      <w:r w:rsidRPr="004618B7">
        <w:rPr>
          <w:rFonts w:ascii="Times New Roman" w:eastAsia="PMingLiU" w:hAnsi="Times New Roman" w:cs="Times New Roman"/>
          <w:sz w:val="24"/>
          <w:szCs w:val="24"/>
          <w:lang w:eastAsia="zh-TW"/>
        </w:rPr>
        <w:t>co</w:t>
      </w:r>
      <w:proofErr w:type="spellEnd"/>
      <w:r w:rsidRPr="004618B7">
        <w:rPr>
          <w:rFonts w:ascii="Times New Roman" w:eastAsia="PMingLiU" w:hAnsi="Times New Roman" w:cs="Times New Roman"/>
          <w:sz w:val="24"/>
          <w:szCs w:val="24"/>
          <w:lang w:eastAsia="zh-TW"/>
        </w:rPr>
        <w:t>-evolutiva que ayuda en todas las etapas del proceso de innovación y desarrollo</w:t>
      </w:r>
      <w:r w:rsidR="00DA27D0" w:rsidRPr="004618B7">
        <w:rPr>
          <w:rFonts w:ascii="Times New Roman" w:eastAsia="PMingLiU" w:hAnsi="Times New Roman" w:cs="Times New Roman"/>
          <w:sz w:val="24"/>
          <w:szCs w:val="24"/>
          <w:lang w:eastAsia="zh-TW"/>
        </w:rPr>
        <w:t xml:space="preserve"> (</w:t>
      </w:r>
      <w:proofErr w:type="spellStart"/>
      <w:r w:rsidR="00DA27D0" w:rsidRPr="004618B7">
        <w:rPr>
          <w:rFonts w:ascii="Times New Roman" w:eastAsia="PMingLiU" w:hAnsi="Times New Roman" w:cs="Times New Roman"/>
          <w:sz w:val="24"/>
          <w:szCs w:val="24"/>
          <w:lang w:eastAsia="zh-TW"/>
        </w:rPr>
        <w:t>Penksa</w:t>
      </w:r>
      <w:proofErr w:type="spellEnd"/>
      <w:r w:rsidR="00DA27D0" w:rsidRPr="004618B7">
        <w:rPr>
          <w:rFonts w:ascii="Times New Roman" w:eastAsia="PMingLiU" w:hAnsi="Times New Roman" w:cs="Times New Roman"/>
          <w:sz w:val="24"/>
          <w:szCs w:val="24"/>
          <w:lang w:eastAsia="zh-TW"/>
        </w:rPr>
        <w:t>, 2010</w:t>
      </w:r>
      <w:r w:rsidR="002B4C25" w:rsidRPr="004618B7">
        <w:rPr>
          <w:rFonts w:ascii="Times New Roman" w:eastAsia="PMingLiU" w:hAnsi="Times New Roman" w:cs="Times New Roman"/>
          <w:sz w:val="24"/>
          <w:szCs w:val="24"/>
          <w:lang w:eastAsia="zh-TW"/>
        </w:rPr>
        <w:t xml:space="preserve">; </w:t>
      </w:r>
      <w:r w:rsidR="002B4C25" w:rsidRPr="004618B7">
        <w:rPr>
          <w:rFonts w:ascii="Times New Roman" w:eastAsia="PMingLiU" w:hAnsi="Times New Roman" w:cs="Times New Roman"/>
          <w:noProof/>
          <w:sz w:val="24"/>
          <w:szCs w:val="24"/>
          <w:lang w:eastAsia="zh-TW"/>
        </w:rPr>
        <w:t>Geels, 2005)</w:t>
      </w:r>
      <w:r w:rsidR="00821282" w:rsidRPr="004618B7">
        <w:rPr>
          <w:rFonts w:ascii="Times New Roman" w:eastAsia="PMingLiU" w:hAnsi="Times New Roman" w:cs="Times New Roman"/>
          <w:sz w:val="24"/>
          <w:szCs w:val="24"/>
          <w:lang w:eastAsia="zh-TW"/>
        </w:rPr>
        <w:t>.</w:t>
      </w:r>
    </w:p>
    <w:p w:rsidR="00DA7C9C" w:rsidRDefault="00DA7C9C" w:rsidP="004618B7">
      <w:pPr>
        <w:widowControl w:val="0"/>
        <w:spacing w:line="360" w:lineRule="auto"/>
        <w:jc w:val="both"/>
        <w:rPr>
          <w:rFonts w:ascii="Times New Roman" w:eastAsia="PMingLiU" w:hAnsi="Times New Roman" w:cs="Times New Roman"/>
          <w:sz w:val="24"/>
          <w:szCs w:val="24"/>
          <w:lang w:eastAsia="zh-TW"/>
        </w:rPr>
      </w:pPr>
    </w:p>
    <w:p w:rsidR="00DA7C9C" w:rsidRPr="004618B7" w:rsidRDefault="00DA7C9C" w:rsidP="004618B7">
      <w:pPr>
        <w:widowControl w:val="0"/>
        <w:spacing w:line="360" w:lineRule="auto"/>
        <w:jc w:val="both"/>
        <w:rPr>
          <w:rFonts w:ascii="Times New Roman" w:eastAsia="PMingLiU" w:hAnsi="Times New Roman" w:cs="Times New Roman"/>
          <w:sz w:val="24"/>
          <w:szCs w:val="24"/>
          <w:lang w:eastAsia="zh-TW"/>
        </w:rPr>
      </w:pPr>
    </w:p>
    <w:p w:rsidR="00444A5D" w:rsidRPr="004618B7" w:rsidRDefault="00821282" w:rsidP="004618B7">
      <w:pPr>
        <w:widowControl w:val="0"/>
        <w:spacing w:line="360" w:lineRule="auto"/>
        <w:jc w:val="both"/>
        <w:rPr>
          <w:rFonts w:ascii="Times New Roman" w:eastAsia="PMingLiU" w:hAnsi="Times New Roman" w:cs="Times New Roman"/>
          <w:sz w:val="24"/>
          <w:szCs w:val="24"/>
          <w:lang w:eastAsia="zh-TW"/>
        </w:rPr>
      </w:pPr>
      <w:r w:rsidRPr="004618B7">
        <w:rPr>
          <w:rFonts w:ascii="Times New Roman" w:eastAsia="PMingLiU" w:hAnsi="Times New Roman" w:cs="Times New Roman"/>
          <w:sz w:val="24"/>
          <w:szCs w:val="24"/>
          <w:lang w:eastAsia="zh-TW"/>
        </w:rPr>
        <w:lastRenderedPageBreak/>
        <w:t>Es por eso que</w:t>
      </w:r>
      <w:r w:rsidR="00444A5D" w:rsidRPr="004618B7">
        <w:rPr>
          <w:rFonts w:ascii="Times New Roman" w:eastAsia="PMingLiU" w:hAnsi="Times New Roman" w:cs="Times New Roman"/>
          <w:sz w:val="24"/>
          <w:szCs w:val="24"/>
          <w:lang w:eastAsia="zh-TW"/>
        </w:rPr>
        <w:t xml:space="preserve"> Etzkowitz (2008) traza los caminos hacia la triple hélice</w:t>
      </w:r>
      <w:r w:rsidR="008D2816" w:rsidRPr="004618B7">
        <w:rPr>
          <w:rFonts w:ascii="Times New Roman" w:eastAsia="PMingLiU" w:hAnsi="Times New Roman" w:cs="Times New Roman"/>
          <w:sz w:val="24"/>
          <w:szCs w:val="24"/>
          <w:lang w:eastAsia="zh-TW"/>
        </w:rPr>
        <w:t>,</w:t>
      </w:r>
      <w:r w:rsidR="006825C7" w:rsidRPr="004618B7">
        <w:rPr>
          <w:rFonts w:ascii="Times New Roman" w:eastAsia="PMingLiU" w:hAnsi="Times New Roman" w:cs="Times New Roman"/>
          <w:sz w:val="24"/>
          <w:szCs w:val="24"/>
          <w:lang w:eastAsia="zh-TW"/>
        </w:rPr>
        <w:t xml:space="preserve"> donde se </w:t>
      </w:r>
      <w:r w:rsidR="00444A5D" w:rsidRPr="004618B7">
        <w:rPr>
          <w:rFonts w:ascii="Times New Roman" w:eastAsia="PMingLiU" w:hAnsi="Times New Roman" w:cs="Times New Roman"/>
          <w:sz w:val="24"/>
          <w:szCs w:val="24"/>
          <w:lang w:eastAsia="zh-TW"/>
        </w:rPr>
        <w:t xml:space="preserve"> </w:t>
      </w:r>
      <w:r w:rsidR="001A70EA" w:rsidRPr="004618B7">
        <w:rPr>
          <w:rFonts w:ascii="Times New Roman" w:eastAsia="PMingLiU" w:hAnsi="Times New Roman" w:cs="Times New Roman"/>
          <w:sz w:val="24"/>
          <w:szCs w:val="24"/>
          <w:lang w:eastAsia="zh-TW"/>
        </w:rPr>
        <w:t>construye</w:t>
      </w:r>
      <w:r w:rsidR="00180170" w:rsidRPr="004618B7">
        <w:rPr>
          <w:rFonts w:ascii="Times New Roman" w:eastAsia="PMingLiU" w:hAnsi="Times New Roman" w:cs="Times New Roman"/>
          <w:sz w:val="24"/>
          <w:szCs w:val="24"/>
          <w:lang w:eastAsia="zh-TW"/>
        </w:rPr>
        <w:t xml:space="preserve"> </w:t>
      </w:r>
      <w:r w:rsidR="00444A5D" w:rsidRPr="004618B7">
        <w:rPr>
          <w:rFonts w:ascii="Times New Roman" w:eastAsia="PMingLiU" w:hAnsi="Times New Roman" w:cs="Times New Roman"/>
          <w:sz w:val="24"/>
          <w:szCs w:val="24"/>
          <w:lang w:eastAsia="zh-TW"/>
        </w:rPr>
        <w:t xml:space="preserve">un acuerdo de </w:t>
      </w:r>
      <w:r w:rsidR="001E4938" w:rsidRPr="004618B7">
        <w:rPr>
          <w:rFonts w:ascii="Times New Roman" w:eastAsia="PMingLiU" w:hAnsi="Times New Roman" w:cs="Times New Roman"/>
          <w:sz w:val="24"/>
          <w:szCs w:val="24"/>
          <w:lang w:eastAsia="zh-TW"/>
        </w:rPr>
        <w:t>reciprocidad suscrita</w:t>
      </w:r>
      <w:r w:rsidR="00444A5D" w:rsidRPr="004618B7">
        <w:rPr>
          <w:rFonts w:ascii="Times New Roman" w:eastAsia="PMingLiU" w:hAnsi="Times New Roman" w:cs="Times New Roman"/>
          <w:sz w:val="24"/>
          <w:szCs w:val="24"/>
          <w:lang w:eastAsia="zh-TW"/>
        </w:rPr>
        <w:t xml:space="preserve"> por la universidad, la industria y el gobierno. Por ejemplo, estos acuerdos podrían ser un consejo de la </w:t>
      </w:r>
      <w:r w:rsidRPr="004618B7">
        <w:rPr>
          <w:rFonts w:ascii="Times New Roman" w:eastAsia="PMingLiU" w:hAnsi="Times New Roman" w:cs="Times New Roman"/>
          <w:sz w:val="24"/>
          <w:szCs w:val="24"/>
          <w:lang w:eastAsia="zh-TW"/>
        </w:rPr>
        <w:t xml:space="preserve">creación de </w:t>
      </w:r>
      <w:r w:rsidR="00444A5D" w:rsidRPr="004618B7">
        <w:rPr>
          <w:rFonts w:ascii="Times New Roman" w:eastAsia="PMingLiU" w:hAnsi="Times New Roman" w:cs="Times New Roman"/>
          <w:sz w:val="24"/>
          <w:szCs w:val="24"/>
          <w:lang w:eastAsia="zh-TW"/>
        </w:rPr>
        <w:t>tecnologí</w:t>
      </w:r>
      <w:r w:rsidRPr="004618B7">
        <w:rPr>
          <w:rFonts w:ascii="Times New Roman" w:eastAsia="PMingLiU" w:hAnsi="Times New Roman" w:cs="Times New Roman"/>
          <w:sz w:val="24"/>
          <w:szCs w:val="24"/>
          <w:lang w:eastAsia="zh-TW"/>
        </w:rPr>
        <w:t>a o de un centro de excelencia, c</w:t>
      </w:r>
      <w:r w:rsidR="00444A5D" w:rsidRPr="004618B7">
        <w:rPr>
          <w:rFonts w:ascii="Times New Roman" w:eastAsia="PMingLiU" w:hAnsi="Times New Roman" w:cs="Times New Roman"/>
          <w:sz w:val="24"/>
          <w:szCs w:val="24"/>
          <w:lang w:eastAsia="zh-TW"/>
        </w:rPr>
        <w:t>omo parte de este a</w:t>
      </w:r>
      <w:r w:rsidR="006825C7" w:rsidRPr="004618B7">
        <w:rPr>
          <w:rFonts w:ascii="Times New Roman" w:eastAsia="PMingLiU" w:hAnsi="Times New Roman" w:cs="Times New Roman"/>
          <w:sz w:val="24"/>
          <w:szCs w:val="24"/>
          <w:lang w:eastAsia="zh-TW"/>
        </w:rPr>
        <w:t xml:space="preserve">cuerdo, cada sector contribuye </w:t>
      </w:r>
      <w:r w:rsidR="00444A5D" w:rsidRPr="004618B7">
        <w:rPr>
          <w:rFonts w:ascii="Times New Roman" w:eastAsia="PMingLiU" w:hAnsi="Times New Roman" w:cs="Times New Roman"/>
          <w:sz w:val="24"/>
          <w:szCs w:val="24"/>
          <w:lang w:eastAsia="zh-TW"/>
        </w:rPr>
        <w:t>en función de sus roles tra</w:t>
      </w:r>
      <w:r w:rsidRPr="004618B7">
        <w:rPr>
          <w:rFonts w:ascii="Times New Roman" w:eastAsia="PMingLiU" w:hAnsi="Times New Roman" w:cs="Times New Roman"/>
          <w:sz w:val="24"/>
          <w:szCs w:val="24"/>
          <w:lang w:eastAsia="zh-TW"/>
        </w:rPr>
        <w:t xml:space="preserve">dicionales, </w:t>
      </w:r>
      <w:r w:rsidR="00F7370C" w:rsidRPr="004618B7">
        <w:rPr>
          <w:rFonts w:ascii="Times New Roman" w:eastAsia="PMingLiU" w:hAnsi="Times New Roman" w:cs="Times New Roman"/>
          <w:sz w:val="24"/>
          <w:szCs w:val="24"/>
          <w:lang w:eastAsia="zh-TW"/>
        </w:rPr>
        <w:t xml:space="preserve">Por ejemplo: </w:t>
      </w:r>
      <w:r w:rsidRPr="004618B7">
        <w:rPr>
          <w:rFonts w:ascii="Times New Roman" w:eastAsia="PMingLiU" w:hAnsi="Times New Roman" w:cs="Times New Roman"/>
          <w:sz w:val="24"/>
          <w:szCs w:val="24"/>
          <w:lang w:eastAsia="zh-TW"/>
        </w:rPr>
        <w:t xml:space="preserve">la universidad </w:t>
      </w:r>
      <w:r w:rsidR="00444A5D" w:rsidRPr="004618B7">
        <w:rPr>
          <w:rFonts w:ascii="Times New Roman" w:eastAsia="PMingLiU" w:hAnsi="Times New Roman" w:cs="Times New Roman"/>
          <w:sz w:val="24"/>
          <w:szCs w:val="24"/>
          <w:lang w:eastAsia="zh-TW"/>
        </w:rPr>
        <w:t>proporciona la e</w:t>
      </w:r>
      <w:r w:rsidR="002B4C25" w:rsidRPr="004618B7">
        <w:rPr>
          <w:rFonts w:ascii="Times New Roman" w:eastAsia="PMingLiU" w:hAnsi="Times New Roman" w:cs="Times New Roman"/>
          <w:sz w:val="24"/>
          <w:szCs w:val="24"/>
          <w:lang w:eastAsia="zh-TW"/>
        </w:rPr>
        <w:t xml:space="preserve">ducación y la investigación, los recursos e incentivos financieros </w:t>
      </w:r>
      <w:r w:rsidR="00444A5D" w:rsidRPr="004618B7">
        <w:rPr>
          <w:rFonts w:ascii="Times New Roman" w:eastAsia="PMingLiU" w:hAnsi="Times New Roman" w:cs="Times New Roman"/>
          <w:sz w:val="24"/>
          <w:szCs w:val="24"/>
          <w:lang w:eastAsia="zh-TW"/>
        </w:rPr>
        <w:t>del gobierno y la reforma regulatoria o las reglas del juego</w:t>
      </w:r>
      <w:r w:rsidRPr="004618B7">
        <w:rPr>
          <w:rFonts w:ascii="Times New Roman" w:eastAsia="PMingLiU" w:hAnsi="Times New Roman" w:cs="Times New Roman"/>
          <w:sz w:val="24"/>
          <w:szCs w:val="24"/>
          <w:lang w:eastAsia="zh-TW"/>
        </w:rPr>
        <w:t xml:space="preserve"> (</w:t>
      </w:r>
      <w:proofErr w:type="spellStart"/>
      <w:r w:rsidRPr="004618B7">
        <w:rPr>
          <w:rFonts w:ascii="Times New Roman" w:eastAsia="PMingLiU" w:hAnsi="Times New Roman" w:cs="Times New Roman"/>
          <w:sz w:val="24"/>
          <w:szCs w:val="24"/>
          <w:lang w:eastAsia="zh-TW"/>
        </w:rPr>
        <w:t>Etzkowitz</w:t>
      </w:r>
      <w:proofErr w:type="spellEnd"/>
      <w:r w:rsidRPr="004618B7">
        <w:rPr>
          <w:rFonts w:ascii="Times New Roman" w:eastAsia="PMingLiU" w:hAnsi="Times New Roman" w:cs="Times New Roman"/>
          <w:sz w:val="24"/>
          <w:szCs w:val="24"/>
          <w:lang w:eastAsia="zh-TW"/>
        </w:rPr>
        <w:t xml:space="preserve"> y </w:t>
      </w:r>
      <w:proofErr w:type="spellStart"/>
      <w:r w:rsidRPr="004618B7">
        <w:rPr>
          <w:rFonts w:ascii="Times New Roman" w:eastAsia="PMingLiU" w:hAnsi="Times New Roman" w:cs="Times New Roman"/>
          <w:sz w:val="24"/>
          <w:szCs w:val="24"/>
          <w:lang w:eastAsia="zh-TW"/>
        </w:rPr>
        <w:t>Leydesdorff</w:t>
      </w:r>
      <w:proofErr w:type="spellEnd"/>
      <w:r w:rsidRPr="004618B7">
        <w:rPr>
          <w:rFonts w:ascii="Times New Roman" w:eastAsia="PMingLiU" w:hAnsi="Times New Roman" w:cs="Times New Roman"/>
          <w:sz w:val="24"/>
          <w:szCs w:val="24"/>
          <w:lang w:eastAsia="zh-TW"/>
        </w:rPr>
        <w:t xml:space="preserve"> 2000)</w:t>
      </w:r>
      <w:r w:rsidR="002B4C25" w:rsidRPr="004618B7">
        <w:rPr>
          <w:rFonts w:ascii="Times New Roman" w:eastAsia="PMingLiU" w:hAnsi="Times New Roman" w:cs="Times New Roman"/>
          <w:sz w:val="24"/>
          <w:szCs w:val="24"/>
          <w:lang w:eastAsia="zh-TW"/>
        </w:rPr>
        <w:t>,</w:t>
      </w:r>
      <w:r w:rsidR="00444A5D"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la empresa </w:t>
      </w:r>
      <w:r w:rsidR="00444A5D" w:rsidRPr="004618B7">
        <w:rPr>
          <w:rFonts w:ascii="Times New Roman" w:eastAsia="PMingLiU" w:hAnsi="Times New Roman" w:cs="Times New Roman"/>
          <w:sz w:val="24"/>
          <w:szCs w:val="24"/>
          <w:lang w:eastAsia="zh-TW"/>
        </w:rPr>
        <w:t>provee los medio</w:t>
      </w:r>
      <w:r w:rsidRPr="004618B7">
        <w:rPr>
          <w:rFonts w:ascii="Times New Roman" w:eastAsia="PMingLiU" w:hAnsi="Times New Roman" w:cs="Times New Roman"/>
          <w:sz w:val="24"/>
          <w:szCs w:val="24"/>
          <w:lang w:eastAsia="zh-TW"/>
        </w:rPr>
        <w:t xml:space="preserve">s para la </w:t>
      </w:r>
      <w:r w:rsidR="00444A5D" w:rsidRPr="004618B7">
        <w:rPr>
          <w:rFonts w:ascii="Times New Roman" w:eastAsia="PMingLiU" w:hAnsi="Times New Roman" w:cs="Times New Roman"/>
          <w:sz w:val="24"/>
          <w:szCs w:val="24"/>
          <w:lang w:eastAsia="zh-TW"/>
        </w:rPr>
        <w:t>comercialización de la investigación y el desarrollo</w:t>
      </w:r>
      <w:r w:rsidR="00DA27D0" w:rsidRPr="004618B7">
        <w:rPr>
          <w:rFonts w:ascii="Times New Roman" w:eastAsia="PMingLiU" w:hAnsi="Times New Roman" w:cs="Times New Roman"/>
          <w:sz w:val="24"/>
          <w:szCs w:val="24"/>
          <w:lang w:eastAsia="zh-TW"/>
        </w:rPr>
        <w:t xml:space="preserve"> (</w:t>
      </w:r>
      <w:proofErr w:type="spellStart"/>
      <w:r w:rsidR="00DA27D0" w:rsidRPr="004618B7">
        <w:rPr>
          <w:rFonts w:ascii="Times New Roman" w:eastAsia="PMingLiU" w:hAnsi="Times New Roman" w:cs="Times New Roman"/>
          <w:sz w:val="24"/>
          <w:szCs w:val="24"/>
          <w:lang w:eastAsia="zh-TW"/>
        </w:rPr>
        <w:t>Penksa</w:t>
      </w:r>
      <w:proofErr w:type="spellEnd"/>
      <w:r w:rsidR="00DA27D0" w:rsidRPr="004618B7">
        <w:rPr>
          <w:rFonts w:ascii="Times New Roman" w:eastAsia="PMingLiU" w:hAnsi="Times New Roman" w:cs="Times New Roman"/>
          <w:sz w:val="24"/>
          <w:szCs w:val="24"/>
          <w:lang w:eastAsia="zh-TW"/>
        </w:rPr>
        <w:t>, 2010)</w:t>
      </w:r>
      <w:r w:rsidR="00444A5D" w:rsidRPr="004618B7">
        <w:rPr>
          <w:rFonts w:ascii="Times New Roman" w:eastAsia="PMingLiU" w:hAnsi="Times New Roman" w:cs="Times New Roman"/>
          <w:sz w:val="24"/>
          <w:szCs w:val="24"/>
          <w:lang w:eastAsia="zh-TW"/>
        </w:rPr>
        <w:t>.</w:t>
      </w:r>
      <w:r w:rsidR="00CE4F78" w:rsidRPr="004618B7">
        <w:rPr>
          <w:rFonts w:ascii="Times New Roman" w:eastAsia="PMingLiU" w:hAnsi="Times New Roman" w:cs="Times New Roman"/>
          <w:sz w:val="24"/>
          <w:szCs w:val="24"/>
          <w:lang w:eastAsia="zh-TW"/>
        </w:rPr>
        <w:t xml:space="preserve"> </w:t>
      </w:r>
    </w:p>
    <w:p w:rsidR="00444A5D" w:rsidRPr="004618B7" w:rsidRDefault="00444A5D" w:rsidP="004618B7">
      <w:pPr>
        <w:widowControl w:val="0"/>
        <w:spacing w:line="360" w:lineRule="auto"/>
        <w:jc w:val="both"/>
        <w:rPr>
          <w:rFonts w:ascii="Times New Roman" w:eastAsia="PMingLiU" w:hAnsi="Times New Roman" w:cs="Times New Roman"/>
          <w:sz w:val="24"/>
          <w:szCs w:val="24"/>
          <w:lang w:eastAsia="zh-TW"/>
        </w:rPr>
      </w:pPr>
      <w:r w:rsidRPr="004618B7">
        <w:rPr>
          <w:rFonts w:ascii="Times New Roman" w:eastAsia="PMingLiU" w:hAnsi="Times New Roman" w:cs="Times New Roman"/>
          <w:sz w:val="24"/>
          <w:szCs w:val="24"/>
          <w:lang w:eastAsia="zh-TW"/>
        </w:rPr>
        <w:t xml:space="preserve"> En </w:t>
      </w:r>
      <w:r w:rsidR="001E4938" w:rsidRPr="004618B7">
        <w:rPr>
          <w:rFonts w:ascii="Times New Roman" w:eastAsia="PMingLiU" w:hAnsi="Times New Roman" w:cs="Times New Roman"/>
          <w:sz w:val="24"/>
          <w:szCs w:val="24"/>
          <w:lang w:eastAsia="zh-TW"/>
        </w:rPr>
        <w:t xml:space="preserve">el modelo de </w:t>
      </w:r>
      <w:r w:rsidRPr="004618B7">
        <w:rPr>
          <w:rFonts w:ascii="Times New Roman" w:eastAsia="PMingLiU" w:hAnsi="Times New Roman" w:cs="Times New Roman"/>
          <w:sz w:val="24"/>
          <w:szCs w:val="24"/>
          <w:lang w:eastAsia="zh-TW"/>
        </w:rPr>
        <w:t xml:space="preserve">la triple hélice cambia de giro ya que la producción de nuevos conocimientos y la tecnología se vuelve más importante (Etzkowitz 2008). La estrategia entonces se centra en la mejora de la producción de conocimiento para crear y mejorar el </w:t>
      </w:r>
      <w:r w:rsidR="00DD3DA5" w:rsidRPr="004618B7">
        <w:rPr>
          <w:rFonts w:ascii="Times New Roman" w:eastAsia="PMingLiU" w:hAnsi="Times New Roman" w:cs="Times New Roman"/>
          <w:sz w:val="24"/>
          <w:szCs w:val="24"/>
          <w:lang w:eastAsia="zh-TW"/>
        </w:rPr>
        <w:t>“</w:t>
      </w:r>
      <w:r w:rsidRPr="004618B7">
        <w:rPr>
          <w:rFonts w:ascii="Times New Roman" w:eastAsia="PMingLiU" w:hAnsi="Times New Roman" w:cs="Times New Roman"/>
          <w:i/>
          <w:sz w:val="24"/>
          <w:szCs w:val="24"/>
          <w:lang w:eastAsia="zh-TW"/>
        </w:rPr>
        <w:t>stock</w:t>
      </w:r>
      <w:r w:rsidR="00DD3DA5" w:rsidRPr="004618B7">
        <w:rPr>
          <w:rFonts w:ascii="Times New Roman" w:eastAsia="PMingLiU" w:hAnsi="Times New Roman" w:cs="Times New Roman"/>
          <w:i/>
          <w:sz w:val="24"/>
          <w:szCs w:val="24"/>
          <w:lang w:eastAsia="zh-TW"/>
        </w:rPr>
        <w:t>”</w:t>
      </w:r>
      <w:r w:rsidRPr="004618B7">
        <w:rPr>
          <w:rFonts w:ascii="Times New Roman" w:eastAsia="PMingLiU" w:hAnsi="Times New Roman" w:cs="Times New Roman"/>
          <w:sz w:val="24"/>
          <w:szCs w:val="24"/>
          <w:lang w:eastAsia="zh-TW"/>
        </w:rPr>
        <w:t xml:space="preserve"> de capital intelectual, ya sea </w:t>
      </w:r>
      <w:r w:rsidR="00667445" w:rsidRPr="004618B7">
        <w:rPr>
          <w:rFonts w:ascii="Times New Roman" w:eastAsia="PMingLiU" w:hAnsi="Times New Roman" w:cs="Times New Roman"/>
          <w:sz w:val="24"/>
          <w:szCs w:val="24"/>
          <w:lang w:eastAsia="zh-TW"/>
        </w:rPr>
        <w:t>que se produce a través de la I&amp;</w:t>
      </w:r>
      <w:r w:rsidRPr="004618B7">
        <w:rPr>
          <w:rFonts w:ascii="Times New Roman" w:eastAsia="PMingLiU" w:hAnsi="Times New Roman" w:cs="Times New Roman"/>
          <w:sz w:val="24"/>
          <w:szCs w:val="24"/>
          <w:lang w:eastAsia="zh-TW"/>
        </w:rPr>
        <w:t xml:space="preserve">D en las universidades, </w:t>
      </w:r>
      <w:r w:rsidR="008D0416" w:rsidRPr="004618B7">
        <w:rPr>
          <w:rFonts w:ascii="Times New Roman" w:eastAsia="PMingLiU" w:hAnsi="Times New Roman" w:cs="Times New Roman"/>
          <w:sz w:val="24"/>
          <w:szCs w:val="24"/>
          <w:lang w:eastAsia="zh-TW"/>
        </w:rPr>
        <w:t xml:space="preserve">con </w:t>
      </w:r>
      <w:r w:rsidRPr="004618B7">
        <w:rPr>
          <w:rFonts w:ascii="Times New Roman" w:eastAsia="PMingLiU" w:hAnsi="Times New Roman" w:cs="Times New Roman"/>
          <w:sz w:val="24"/>
          <w:szCs w:val="24"/>
          <w:lang w:eastAsia="zh-TW"/>
        </w:rPr>
        <w:t>el gobierno</w:t>
      </w:r>
      <w:r w:rsidR="003D3EC8"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o los laboratorios de la</w:t>
      </w:r>
      <w:r w:rsidR="00A52BF2" w:rsidRPr="004618B7">
        <w:rPr>
          <w:rFonts w:ascii="Times New Roman" w:eastAsia="PMingLiU" w:hAnsi="Times New Roman" w:cs="Times New Roman"/>
          <w:sz w:val="24"/>
          <w:szCs w:val="24"/>
          <w:lang w:eastAsia="zh-TW"/>
        </w:rPr>
        <w:t xml:space="preserve">s </w:t>
      </w:r>
      <w:r w:rsidR="00667445" w:rsidRPr="004618B7">
        <w:rPr>
          <w:rFonts w:ascii="Times New Roman" w:eastAsia="PMingLiU" w:hAnsi="Times New Roman" w:cs="Times New Roman"/>
          <w:sz w:val="24"/>
          <w:szCs w:val="24"/>
          <w:lang w:eastAsia="zh-TW"/>
        </w:rPr>
        <w:t>empresas</w:t>
      </w:r>
      <w:r w:rsidRPr="004618B7">
        <w:rPr>
          <w:rFonts w:ascii="Times New Roman" w:eastAsia="PMingLiU" w:hAnsi="Times New Roman" w:cs="Times New Roman"/>
          <w:sz w:val="24"/>
          <w:szCs w:val="24"/>
          <w:lang w:eastAsia="zh-TW"/>
        </w:rPr>
        <w:t>.</w:t>
      </w:r>
      <w:r w:rsidR="00F45949" w:rsidRPr="004618B7">
        <w:rPr>
          <w:rFonts w:ascii="Times New Roman" w:eastAsia="PMingLiU" w:hAnsi="Times New Roman" w:cs="Times New Roman"/>
          <w:sz w:val="24"/>
          <w:szCs w:val="24"/>
          <w:lang w:eastAsia="zh-TW"/>
        </w:rPr>
        <w:t xml:space="preserve"> </w:t>
      </w:r>
      <w:r w:rsidR="00F45949" w:rsidRPr="004618B7">
        <w:rPr>
          <w:rFonts w:ascii="Times New Roman" w:eastAsia="MS Mincho" w:hAnsi="Times New Roman" w:cs="Times New Roman"/>
          <w:sz w:val="24"/>
          <w:szCs w:val="24"/>
          <w:lang w:val="es-ES_tradnl" w:eastAsia="es-ES"/>
        </w:rPr>
        <w:t xml:space="preserve">Se da entender </w:t>
      </w:r>
      <w:r w:rsidR="002B4C25" w:rsidRPr="004618B7">
        <w:rPr>
          <w:rFonts w:ascii="Times New Roman" w:eastAsia="MS Mincho" w:hAnsi="Times New Roman" w:cs="Times New Roman"/>
          <w:sz w:val="24"/>
          <w:szCs w:val="24"/>
          <w:lang w:val="es-ES_tradnl" w:eastAsia="es-ES"/>
        </w:rPr>
        <w:t xml:space="preserve">que la cooperación entre agentes heterogéneos </w:t>
      </w:r>
      <w:r w:rsidR="00F45949" w:rsidRPr="004618B7">
        <w:rPr>
          <w:rFonts w:ascii="Times New Roman" w:eastAsia="MS Mincho" w:hAnsi="Times New Roman" w:cs="Times New Roman"/>
          <w:sz w:val="24"/>
          <w:szCs w:val="24"/>
          <w:lang w:val="es-ES_tradnl" w:eastAsia="es-ES"/>
        </w:rPr>
        <w:t>reconoce explícitamente la importancia y la participación de la educación superior para la innovación (</w:t>
      </w:r>
      <w:proofErr w:type="spellStart"/>
      <w:r w:rsidR="00F45949" w:rsidRPr="004618B7">
        <w:rPr>
          <w:rFonts w:ascii="Times New Roman" w:eastAsia="MS Mincho" w:hAnsi="Times New Roman" w:cs="Times New Roman"/>
          <w:sz w:val="24"/>
          <w:szCs w:val="24"/>
          <w:lang w:val="es-ES_tradnl" w:eastAsia="es-ES"/>
        </w:rPr>
        <w:t>Rickne</w:t>
      </w:r>
      <w:proofErr w:type="spellEnd"/>
      <w:r w:rsidR="00F45949" w:rsidRPr="004618B7">
        <w:rPr>
          <w:rFonts w:ascii="Times New Roman" w:eastAsia="MS Mincho" w:hAnsi="Times New Roman" w:cs="Times New Roman"/>
          <w:sz w:val="24"/>
          <w:szCs w:val="24"/>
          <w:lang w:val="es-ES_tradnl" w:eastAsia="es-ES"/>
        </w:rPr>
        <w:t xml:space="preserve">, </w:t>
      </w:r>
      <w:proofErr w:type="spellStart"/>
      <w:r w:rsidR="00F45949" w:rsidRPr="004618B7">
        <w:rPr>
          <w:rFonts w:ascii="Times New Roman" w:eastAsia="MS Mincho" w:hAnsi="Times New Roman" w:cs="Times New Roman"/>
          <w:sz w:val="24"/>
          <w:szCs w:val="24"/>
          <w:lang w:val="es-ES_tradnl" w:eastAsia="es-ES"/>
        </w:rPr>
        <w:t>Laestadius</w:t>
      </w:r>
      <w:proofErr w:type="spellEnd"/>
      <w:r w:rsidR="00F45949" w:rsidRPr="004618B7">
        <w:rPr>
          <w:rFonts w:ascii="Times New Roman" w:eastAsia="MS Mincho" w:hAnsi="Times New Roman" w:cs="Times New Roman"/>
          <w:sz w:val="24"/>
          <w:szCs w:val="24"/>
          <w:lang w:val="es-ES_tradnl" w:eastAsia="es-ES"/>
        </w:rPr>
        <w:t xml:space="preserve">, y </w:t>
      </w:r>
      <w:proofErr w:type="spellStart"/>
      <w:r w:rsidR="00F45949" w:rsidRPr="004618B7">
        <w:rPr>
          <w:rFonts w:ascii="Times New Roman" w:eastAsia="MS Mincho" w:hAnsi="Times New Roman" w:cs="Times New Roman"/>
          <w:sz w:val="24"/>
          <w:szCs w:val="24"/>
          <w:lang w:val="es-ES_tradnl" w:eastAsia="es-ES"/>
        </w:rPr>
        <w:t>Etzkowitz</w:t>
      </w:r>
      <w:proofErr w:type="spellEnd"/>
      <w:r w:rsidR="00F45949" w:rsidRPr="004618B7">
        <w:rPr>
          <w:rFonts w:ascii="Times New Roman" w:eastAsia="MS Mincho" w:hAnsi="Times New Roman" w:cs="Times New Roman"/>
          <w:sz w:val="24"/>
          <w:szCs w:val="24"/>
          <w:lang w:val="es-ES_tradnl" w:eastAsia="es-ES"/>
        </w:rPr>
        <w:t>, 2013), sin embargo hay</w:t>
      </w:r>
      <w:r w:rsidR="00F45949"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una nueva </w:t>
      </w:r>
      <w:r w:rsidR="00A52BF2" w:rsidRPr="004618B7">
        <w:rPr>
          <w:rFonts w:ascii="Times New Roman" w:eastAsia="PMingLiU" w:hAnsi="Times New Roman" w:cs="Times New Roman"/>
          <w:sz w:val="24"/>
          <w:szCs w:val="24"/>
          <w:lang w:eastAsia="zh-TW"/>
        </w:rPr>
        <w:t>incorporación</w:t>
      </w:r>
      <w:r w:rsidR="00AC517A"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del conocimiento convirtiéndose en la base para la creación de </w:t>
      </w:r>
      <w:r w:rsidR="005C20BE" w:rsidRPr="004618B7">
        <w:rPr>
          <w:rFonts w:ascii="Times New Roman" w:eastAsia="PMingLiU" w:hAnsi="Times New Roman" w:cs="Times New Roman"/>
          <w:i/>
          <w:sz w:val="24"/>
          <w:szCs w:val="24"/>
          <w:lang w:eastAsia="zh-TW"/>
        </w:rPr>
        <w:t xml:space="preserve">spin off </w:t>
      </w:r>
      <w:r w:rsidR="005C20BE" w:rsidRPr="004618B7">
        <w:rPr>
          <w:rFonts w:ascii="Times New Roman" w:eastAsia="PMingLiU" w:hAnsi="Times New Roman" w:cs="Times New Roman"/>
          <w:sz w:val="24"/>
          <w:szCs w:val="24"/>
          <w:lang w:eastAsia="zh-TW"/>
        </w:rPr>
        <w:t>o</w:t>
      </w:r>
      <w:r w:rsidR="005C20BE" w:rsidRPr="004618B7">
        <w:rPr>
          <w:rFonts w:ascii="Times New Roman" w:eastAsia="PMingLiU" w:hAnsi="Times New Roman" w:cs="Times New Roman"/>
          <w:i/>
          <w:sz w:val="24"/>
          <w:szCs w:val="24"/>
          <w:lang w:eastAsia="zh-TW"/>
        </w:rPr>
        <w:t xml:space="preserve"> </w:t>
      </w:r>
      <w:proofErr w:type="spellStart"/>
      <w:r w:rsidR="005C20BE" w:rsidRPr="004618B7">
        <w:rPr>
          <w:rFonts w:ascii="Times New Roman" w:eastAsia="PMingLiU" w:hAnsi="Times New Roman" w:cs="Times New Roman"/>
          <w:i/>
          <w:sz w:val="24"/>
          <w:szCs w:val="24"/>
          <w:lang w:eastAsia="zh-TW"/>
        </w:rPr>
        <w:t>star</w:t>
      </w:r>
      <w:proofErr w:type="spellEnd"/>
      <w:r w:rsidR="005C20BE" w:rsidRPr="004618B7">
        <w:rPr>
          <w:rFonts w:ascii="Times New Roman" w:eastAsia="PMingLiU" w:hAnsi="Times New Roman" w:cs="Times New Roman"/>
          <w:i/>
          <w:sz w:val="24"/>
          <w:szCs w:val="24"/>
          <w:lang w:eastAsia="zh-TW"/>
        </w:rPr>
        <w:t xml:space="preserve"> up</w:t>
      </w:r>
      <w:r w:rsidR="005C20BE"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empresas</w:t>
      </w:r>
      <w:r w:rsidR="005C20BE" w:rsidRPr="004618B7">
        <w:rPr>
          <w:rFonts w:ascii="Times New Roman" w:eastAsia="PMingLiU" w:hAnsi="Times New Roman" w:cs="Times New Roman"/>
          <w:sz w:val="24"/>
          <w:szCs w:val="24"/>
          <w:lang w:eastAsia="zh-TW"/>
        </w:rPr>
        <w:t xml:space="preserve"> de nueva creación)</w:t>
      </w:r>
      <w:r w:rsidRPr="004618B7">
        <w:rPr>
          <w:rFonts w:ascii="Times New Roman" w:eastAsia="PMingLiU" w:hAnsi="Times New Roman" w:cs="Times New Roman"/>
          <w:sz w:val="24"/>
          <w:szCs w:val="24"/>
          <w:lang w:eastAsia="zh-TW"/>
        </w:rPr>
        <w:t xml:space="preserve">, </w:t>
      </w:r>
      <w:r w:rsidR="006825C7" w:rsidRPr="004618B7">
        <w:rPr>
          <w:rFonts w:ascii="Times New Roman" w:eastAsia="PMingLiU" w:hAnsi="Times New Roman" w:cs="Times New Roman"/>
          <w:sz w:val="24"/>
          <w:szCs w:val="24"/>
          <w:lang w:eastAsia="zh-TW"/>
        </w:rPr>
        <w:t>que</w:t>
      </w:r>
      <w:r w:rsidR="00203A55"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se sustituye en el centro de la espiral de la universidad y otras instituciones del conocimiento que </w:t>
      </w:r>
      <w:r w:rsidR="005C20BE" w:rsidRPr="004618B7">
        <w:rPr>
          <w:rFonts w:ascii="Times New Roman" w:eastAsia="PMingLiU" w:hAnsi="Times New Roman" w:cs="Times New Roman"/>
          <w:sz w:val="24"/>
          <w:szCs w:val="24"/>
          <w:lang w:eastAsia="zh-TW"/>
        </w:rPr>
        <w:t>se puedan generar</w:t>
      </w:r>
      <w:r w:rsidRPr="004618B7">
        <w:rPr>
          <w:rFonts w:ascii="Times New Roman" w:eastAsia="PMingLiU" w:hAnsi="Times New Roman" w:cs="Times New Roman"/>
          <w:sz w:val="24"/>
          <w:szCs w:val="24"/>
          <w:lang w:eastAsia="zh-TW"/>
        </w:rPr>
        <w:t>.</w:t>
      </w:r>
      <w:r w:rsidR="005C20BE"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 </w:t>
      </w:r>
    </w:p>
    <w:p w:rsidR="00444A5D" w:rsidRPr="004618B7" w:rsidRDefault="005C20BE" w:rsidP="004618B7">
      <w:pPr>
        <w:widowControl w:val="0"/>
        <w:spacing w:line="360" w:lineRule="auto"/>
        <w:jc w:val="both"/>
        <w:rPr>
          <w:rFonts w:ascii="Times New Roman" w:hAnsi="Times New Roman" w:cs="Times New Roman"/>
          <w:sz w:val="24"/>
          <w:szCs w:val="24"/>
        </w:rPr>
      </w:pPr>
      <w:r w:rsidRPr="004618B7">
        <w:rPr>
          <w:rFonts w:ascii="Times New Roman" w:eastAsia="PMingLiU" w:hAnsi="Times New Roman" w:cs="Times New Roman"/>
          <w:sz w:val="24"/>
          <w:szCs w:val="24"/>
          <w:lang w:eastAsia="zh-TW"/>
        </w:rPr>
        <w:t xml:space="preserve">Gracias </w:t>
      </w:r>
      <w:r w:rsidR="00667445" w:rsidRPr="004618B7">
        <w:rPr>
          <w:rFonts w:ascii="Times New Roman" w:eastAsia="PMingLiU" w:hAnsi="Times New Roman" w:cs="Times New Roman"/>
          <w:sz w:val="24"/>
          <w:szCs w:val="24"/>
          <w:lang w:eastAsia="zh-TW"/>
        </w:rPr>
        <w:t xml:space="preserve">a esta </w:t>
      </w:r>
      <w:r w:rsidR="00E716B9" w:rsidRPr="004618B7">
        <w:rPr>
          <w:rFonts w:ascii="Times New Roman" w:eastAsia="PMingLiU" w:hAnsi="Times New Roman" w:cs="Times New Roman"/>
          <w:sz w:val="24"/>
          <w:szCs w:val="24"/>
          <w:lang w:eastAsia="zh-TW"/>
        </w:rPr>
        <w:t>interacción</w:t>
      </w:r>
      <w:r w:rsidR="00667445" w:rsidRPr="004618B7">
        <w:rPr>
          <w:rFonts w:ascii="Times New Roman" w:eastAsia="PMingLiU" w:hAnsi="Times New Roman" w:cs="Times New Roman"/>
          <w:sz w:val="24"/>
          <w:szCs w:val="24"/>
          <w:lang w:eastAsia="zh-TW"/>
        </w:rPr>
        <w:t xml:space="preserve"> entre los agente heterogéneos</w:t>
      </w:r>
      <w:r w:rsidR="00444A5D" w:rsidRPr="004618B7">
        <w:rPr>
          <w:rFonts w:ascii="Times New Roman" w:eastAsia="PMingLiU" w:hAnsi="Times New Roman" w:cs="Times New Roman"/>
          <w:sz w:val="24"/>
          <w:szCs w:val="24"/>
          <w:lang w:eastAsia="zh-TW"/>
        </w:rPr>
        <w:t>,</w:t>
      </w:r>
      <w:r w:rsidRPr="004618B7">
        <w:rPr>
          <w:rFonts w:ascii="Times New Roman" w:eastAsia="PMingLiU" w:hAnsi="Times New Roman" w:cs="Times New Roman"/>
          <w:sz w:val="24"/>
          <w:szCs w:val="24"/>
          <w:lang w:eastAsia="zh-TW"/>
        </w:rPr>
        <w:t xml:space="preserve"> tomándolo como base se ha</w:t>
      </w:r>
      <w:r w:rsidR="00444A5D" w:rsidRPr="004618B7">
        <w:rPr>
          <w:rFonts w:ascii="Times New Roman" w:eastAsia="PMingLiU" w:hAnsi="Times New Roman" w:cs="Times New Roman"/>
          <w:sz w:val="24"/>
          <w:szCs w:val="24"/>
          <w:lang w:eastAsia="zh-TW"/>
        </w:rPr>
        <w:t xml:space="preserve"> establecido </w:t>
      </w:r>
      <w:r w:rsidRPr="004618B7">
        <w:rPr>
          <w:rFonts w:ascii="Times New Roman" w:eastAsia="PMingLiU" w:hAnsi="Times New Roman" w:cs="Times New Roman"/>
          <w:sz w:val="24"/>
          <w:szCs w:val="24"/>
          <w:lang w:eastAsia="zh-TW"/>
        </w:rPr>
        <w:t xml:space="preserve">un espiral de innovación, por </w:t>
      </w:r>
      <w:r w:rsidR="00444A5D" w:rsidRPr="004618B7">
        <w:rPr>
          <w:rFonts w:ascii="Times New Roman" w:eastAsia="PMingLiU" w:hAnsi="Times New Roman" w:cs="Times New Roman"/>
          <w:sz w:val="24"/>
          <w:szCs w:val="24"/>
          <w:lang w:eastAsia="zh-TW"/>
        </w:rPr>
        <w:t xml:space="preserve">el dinamismo de las </w:t>
      </w:r>
      <w:r w:rsidRPr="004618B7">
        <w:rPr>
          <w:rFonts w:ascii="Times New Roman" w:eastAsia="PMingLiU" w:hAnsi="Times New Roman" w:cs="Times New Roman"/>
          <w:sz w:val="24"/>
          <w:szCs w:val="24"/>
          <w:lang w:eastAsia="zh-TW"/>
        </w:rPr>
        <w:t xml:space="preserve">mismas </w:t>
      </w:r>
      <w:r w:rsidR="00444A5D" w:rsidRPr="004618B7">
        <w:rPr>
          <w:rFonts w:ascii="Times New Roman" w:eastAsia="PMingLiU" w:hAnsi="Times New Roman" w:cs="Times New Roman"/>
          <w:sz w:val="24"/>
          <w:szCs w:val="24"/>
          <w:lang w:eastAsia="zh-TW"/>
        </w:rPr>
        <w:t xml:space="preserve">hélices y </w:t>
      </w:r>
      <w:r w:rsidRPr="004618B7">
        <w:rPr>
          <w:rFonts w:ascii="Times New Roman" w:eastAsia="PMingLiU" w:hAnsi="Times New Roman" w:cs="Times New Roman"/>
          <w:sz w:val="24"/>
          <w:szCs w:val="24"/>
          <w:lang w:eastAsia="zh-TW"/>
        </w:rPr>
        <w:t>esto</w:t>
      </w:r>
      <w:r w:rsidR="00444A5D" w:rsidRPr="004618B7">
        <w:rPr>
          <w:rFonts w:ascii="Times New Roman" w:eastAsia="PMingLiU" w:hAnsi="Times New Roman" w:cs="Times New Roman"/>
          <w:sz w:val="24"/>
          <w:szCs w:val="24"/>
          <w:lang w:eastAsia="zh-TW"/>
        </w:rPr>
        <w:t xml:space="preserve"> se puede llamar una </w:t>
      </w:r>
      <w:r w:rsidRPr="004618B7">
        <w:rPr>
          <w:rFonts w:ascii="Times New Roman" w:eastAsia="PMingLiU" w:hAnsi="Times New Roman" w:cs="Times New Roman"/>
          <w:sz w:val="24"/>
          <w:szCs w:val="24"/>
          <w:lang w:eastAsia="zh-TW"/>
        </w:rPr>
        <w:t xml:space="preserve">cuarta hélice </w:t>
      </w:r>
      <w:r w:rsidR="00444A5D" w:rsidRPr="004618B7">
        <w:rPr>
          <w:rFonts w:ascii="Times New Roman" w:eastAsia="PMingLiU" w:hAnsi="Times New Roman" w:cs="Times New Roman"/>
          <w:sz w:val="24"/>
          <w:szCs w:val="24"/>
          <w:lang w:eastAsia="zh-TW"/>
        </w:rPr>
        <w:t>(</w:t>
      </w:r>
      <w:proofErr w:type="spellStart"/>
      <w:r w:rsidR="00444A5D" w:rsidRPr="004618B7">
        <w:rPr>
          <w:rFonts w:ascii="Times New Roman" w:eastAsia="PMingLiU" w:hAnsi="Times New Roman" w:cs="Times New Roman"/>
          <w:sz w:val="24"/>
          <w:szCs w:val="24"/>
          <w:lang w:eastAsia="zh-TW"/>
        </w:rPr>
        <w:t>Ahonen</w:t>
      </w:r>
      <w:proofErr w:type="spellEnd"/>
      <w:r w:rsidR="00444A5D" w:rsidRPr="004618B7">
        <w:rPr>
          <w:rFonts w:ascii="Times New Roman" w:eastAsia="PMingLiU" w:hAnsi="Times New Roman" w:cs="Times New Roman"/>
          <w:sz w:val="24"/>
          <w:szCs w:val="24"/>
          <w:lang w:eastAsia="zh-TW"/>
        </w:rPr>
        <w:t xml:space="preserve"> &amp; </w:t>
      </w:r>
      <w:proofErr w:type="spellStart"/>
      <w:r w:rsidR="00444A5D" w:rsidRPr="004618B7">
        <w:rPr>
          <w:rFonts w:ascii="Times New Roman" w:eastAsia="PMingLiU" w:hAnsi="Times New Roman" w:cs="Times New Roman"/>
          <w:sz w:val="24"/>
          <w:szCs w:val="24"/>
          <w:lang w:eastAsia="zh-TW"/>
        </w:rPr>
        <w:t>Hämäläinen</w:t>
      </w:r>
      <w:proofErr w:type="spellEnd"/>
      <w:r w:rsidR="00444A5D" w:rsidRPr="004618B7">
        <w:rPr>
          <w:rFonts w:ascii="Times New Roman" w:eastAsia="PMingLiU" w:hAnsi="Times New Roman" w:cs="Times New Roman"/>
          <w:sz w:val="24"/>
          <w:szCs w:val="24"/>
          <w:lang w:eastAsia="zh-TW"/>
        </w:rPr>
        <w:t>, 2012</w:t>
      </w:r>
      <w:r w:rsidR="00726861" w:rsidRPr="004618B7">
        <w:rPr>
          <w:rFonts w:ascii="Times New Roman" w:eastAsia="PMingLiU" w:hAnsi="Times New Roman" w:cs="Times New Roman"/>
          <w:sz w:val="24"/>
          <w:szCs w:val="24"/>
          <w:lang w:eastAsia="zh-TW"/>
        </w:rPr>
        <w:t xml:space="preserve">; </w:t>
      </w:r>
      <w:proofErr w:type="spellStart"/>
      <w:r w:rsidR="00726861" w:rsidRPr="004618B7">
        <w:rPr>
          <w:rFonts w:ascii="Times New Roman" w:eastAsia="MS Mincho" w:hAnsi="Times New Roman" w:cs="Times New Roman"/>
          <w:sz w:val="24"/>
          <w:szCs w:val="24"/>
          <w:lang w:val="es-ES_tradnl" w:eastAsia="es-ES"/>
        </w:rPr>
        <w:t>Arnkil</w:t>
      </w:r>
      <w:proofErr w:type="spellEnd"/>
      <w:r w:rsidR="00726861" w:rsidRPr="004618B7">
        <w:rPr>
          <w:rFonts w:ascii="Times New Roman" w:eastAsia="MS Mincho" w:hAnsi="Times New Roman" w:cs="Times New Roman"/>
          <w:sz w:val="24"/>
          <w:szCs w:val="24"/>
          <w:lang w:val="es-ES_tradnl" w:eastAsia="es-ES"/>
        </w:rPr>
        <w:t xml:space="preserve"> et al., 2010</w:t>
      </w:r>
      <w:r w:rsidR="00444A5D" w:rsidRPr="004618B7">
        <w:rPr>
          <w:rFonts w:ascii="Times New Roman" w:eastAsia="PMingLiU" w:hAnsi="Times New Roman" w:cs="Times New Roman"/>
          <w:sz w:val="24"/>
          <w:szCs w:val="24"/>
          <w:lang w:eastAsia="zh-TW"/>
        </w:rPr>
        <w:t>)</w:t>
      </w:r>
      <w:r w:rsidRPr="004618B7">
        <w:rPr>
          <w:rFonts w:ascii="Times New Roman" w:eastAsia="PMingLiU" w:hAnsi="Times New Roman" w:cs="Times New Roman"/>
          <w:sz w:val="24"/>
          <w:szCs w:val="24"/>
          <w:lang w:eastAsia="zh-TW"/>
        </w:rPr>
        <w:t>,</w:t>
      </w:r>
      <w:r w:rsidR="00444A5D"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esta </w:t>
      </w:r>
      <w:r w:rsidR="00444A5D" w:rsidRPr="004618B7">
        <w:rPr>
          <w:rFonts w:ascii="Times New Roman" w:eastAsia="PMingLiU" w:hAnsi="Times New Roman" w:cs="Times New Roman"/>
          <w:sz w:val="24"/>
          <w:szCs w:val="24"/>
          <w:lang w:eastAsia="zh-TW"/>
        </w:rPr>
        <w:t xml:space="preserve">cuarta hélice o la cuádruple hélice, </w:t>
      </w:r>
      <w:r w:rsidRPr="004618B7">
        <w:rPr>
          <w:rFonts w:ascii="Times New Roman" w:eastAsia="PMingLiU" w:hAnsi="Times New Roman" w:cs="Times New Roman"/>
          <w:sz w:val="24"/>
          <w:szCs w:val="24"/>
          <w:lang w:eastAsia="zh-TW"/>
        </w:rPr>
        <w:t xml:space="preserve">se conoce como la "sociedad civil", </w:t>
      </w:r>
      <w:r w:rsidR="002B4C25" w:rsidRPr="004618B7">
        <w:rPr>
          <w:rFonts w:ascii="Times New Roman" w:eastAsia="PMingLiU" w:hAnsi="Times New Roman" w:cs="Times New Roman"/>
          <w:sz w:val="24"/>
          <w:szCs w:val="24"/>
          <w:lang w:eastAsia="zh-TW"/>
        </w:rPr>
        <w:t>es decir, una gente intermedio para regular la participaci</w:t>
      </w:r>
      <w:r w:rsidR="00726861" w:rsidRPr="004618B7">
        <w:rPr>
          <w:rFonts w:ascii="Times New Roman" w:eastAsia="PMingLiU" w:hAnsi="Times New Roman" w:cs="Times New Roman"/>
          <w:sz w:val="24"/>
          <w:szCs w:val="24"/>
          <w:lang w:eastAsia="zh-TW"/>
        </w:rPr>
        <w:t>ón de los tres actores o hélices para la generación de innovación.</w:t>
      </w:r>
    </w:p>
    <w:p w:rsidR="00515BE2" w:rsidRPr="004618B7" w:rsidRDefault="002B4C25" w:rsidP="004618B7">
      <w:pPr>
        <w:widowControl w:val="0"/>
        <w:spacing w:line="360" w:lineRule="auto"/>
        <w:jc w:val="both"/>
        <w:rPr>
          <w:rFonts w:ascii="Times New Roman" w:eastAsia="PMingLiU" w:hAnsi="Times New Roman" w:cs="Times New Roman"/>
          <w:sz w:val="24"/>
          <w:szCs w:val="24"/>
          <w:lang w:eastAsia="zh-TW"/>
        </w:rPr>
      </w:pPr>
      <w:r w:rsidRPr="004618B7">
        <w:rPr>
          <w:rFonts w:ascii="Times New Roman" w:eastAsia="PMingLiU" w:hAnsi="Times New Roman" w:cs="Times New Roman"/>
          <w:sz w:val="24"/>
          <w:szCs w:val="24"/>
          <w:lang w:eastAsia="zh-TW"/>
        </w:rPr>
        <w:t xml:space="preserve">Esta </w:t>
      </w:r>
      <w:r w:rsidR="00DD3DA5" w:rsidRPr="004618B7">
        <w:rPr>
          <w:rFonts w:ascii="Times New Roman" w:eastAsia="PMingLiU" w:hAnsi="Times New Roman" w:cs="Times New Roman"/>
          <w:sz w:val="24"/>
          <w:szCs w:val="24"/>
          <w:lang w:eastAsia="zh-TW"/>
        </w:rPr>
        <w:t>cuádruple hélice</w:t>
      </w:r>
      <w:r w:rsidR="00444A5D" w:rsidRPr="004618B7">
        <w:rPr>
          <w:rFonts w:ascii="Times New Roman" w:eastAsia="PMingLiU" w:hAnsi="Times New Roman" w:cs="Times New Roman"/>
          <w:sz w:val="24"/>
          <w:szCs w:val="24"/>
          <w:lang w:eastAsia="zh-TW"/>
        </w:rPr>
        <w:t xml:space="preserve"> </w:t>
      </w:r>
      <w:r w:rsidRPr="004618B7">
        <w:rPr>
          <w:rFonts w:ascii="Times New Roman" w:eastAsia="PMingLiU" w:hAnsi="Times New Roman" w:cs="Times New Roman"/>
          <w:sz w:val="24"/>
          <w:szCs w:val="24"/>
          <w:lang w:eastAsia="zh-TW"/>
        </w:rPr>
        <w:t xml:space="preserve">o sociedad civil </w:t>
      </w:r>
      <w:r w:rsidR="00444A5D" w:rsidRPr="004618B7">
        <w:rPr>
          <w:rFonts w:ascii="Times New Roman" w:eastAsia="PMingLiU" w:hAnsi="Times New Roman" w:cs="Times New Roman"/>
          <w:sz w:val="24"/>
          <w:szCs w:val="24"/>
          <w:lang w:eastAsia="zh-TW"/>
        </w:rPr>
        <w:t>fue un proyecto para optimizar los beneficios de la globalización y la innovación de las pequ</w:t>
      </w:r>
      <w:r w:rsidRPr="004618B7">
        <w:rPr>
          <w:rFonts w:ascii="Times New Roman" w:eastAsia="PMingLiU" w:hAnsi="Times New Roman" w:cs="Times New Roman"/>
          <w:sz w:val="24"/>
          <w:szCs w:val="24"/>
          <w:lang w:eastAsia="zh-TW"/>
        </w:rPr>
        <w:t>eñas y medianas empresas (Pymes</w:t>
      </w:r>
      <w:r w:rsidR="001F7659" w:rsidRPr="004618B7">
        <w:rPr>
          <w:rFonts w:ascii="Times New Roman" w:eastAsia="PMingLiU" w:hAnsi="Times New Roman" w:cs="Times New Roman"/>
          <w:sz w:val="24"/>
          <w:szCs w:val="24"/>
          <w:lang w:eastAsia="zh-TW"/>
        </w:rPr>
        <w:t>)</w:t>
      </w:r>
      <w:r w:rsidR="00444A5D" w:rsidRPr="004618B7">
        <w:rPr>
          <w:rFonts w:ascii="Times New Roman" w:eastAsia="PMingLiU" w:hAnsi="Times New Roman" w:cs="Times New Roman"/>
          <w:sz w:val="24"/>
          <w:szCs w:val="24"/>
          <w:lang w:eastAsia="zh-TW"/>
        </w:rPr>
        <w:t xml:space="preserve">. </w:t>
      </w:r>
      <w:r w:rsidR="00DD3DA5" w:rsidRPr="004618B7">
        <w:rPr>
          <w:rFonts w:ascii="Times New Roman" w:eastAsia="PMingLiU" w:hAnsi="Times New Roman" w:cs="Times New Roman"/>
          <w:sz w:val="24"/>
          <w:szCs w:val="24"/>
          <w:lang w:eastAsia="zh-TW"/>
        </w:rPr>
        <w:t>Además el proyecto fue</w:t>
      </w:r>
      <w:r w:rsidR="00444A5D" w:rsidRPr="004618B7">
        <w:rPr>
          <w:rFonts w:ascii="Times New Roman" w:eastAsia="PMingLiU" w:hAnsi="Times New Roman" w:cs="Times New Roman"/>
          <w:sz w:val="24"/>
          <w:szCs w:val="24"/>
          <w:lang w:eastAsia="zh-TW"/>
        </w:rPr>
        <w:t xml:space="preserve"> para fortalecer la política de las autoridades locales y regionales y su capacidad para apoyar la inn</w:t>
      </w:r>
      <w:r w:rsidR="001F7659" w:rsidRPr="004618B7">
        <w:rPr>
          <w:rFonts w:ascii="Times New Roman" w:eastAsia="PMingLiU" w:hAnsi="Times New Roman" w:cs="Times New Roman"/>
          <w:sz w:val="24"/>
          <w:szCs w:val="24"/>
          <w:lang w:eastAsia="zh-TW"/>
        </w:rPr>
        <w:t xml:space="preserve">ovación de manera más efectiva </w:t>
      </w:r>
      <w:r w:rsidR="00444A5D" w:rsidRPr="004618B7">
        <w:rPr>
          <w:rFonts w:ascii="Times New Roman" w:eastAsia="PMingLiU" w:hAnsi="Times New Roman" w:cs="Times New Roman"/>
          <w:sz w:val="24"/>
          <w:szCs w:val="24"/>
          <w:lang w:eastAsia="zh-TW"/>
        </w:rPr>
        <w:t>(</w:t>
      </w:r>
      <w:proofErr w:type="spellStart"/>
      <w:r w:rsidR="00444A5D" w:rsidRPr="004618B7">
        <w:rPr>
          <w:rFonts w:ascii="Times New Roman" w:eastAsia="PMingLiU" w:hAnsi="Times New Roman" w:cs="Times New Roman"/>
          <w:sz w:val="24"/>
          <w:szCs w:val="24"/>
          <w:lang w:eastAsia="zh-TW"/>
        </w:rPr>
        <w:t>Ahonen</w:t>
      </w:r>
      <w:proofErr w:type="spellEnd"/>
      <w:r w:rsidR="00444A5D" w:rsidRPr="004618B7">
        <w:rPr>
          <w:rFonts w:ascii="Times New Roman" w:eastAsia="PMingLiU" w:hAnsi="Times New Roman" w:cs="Times New Roman"/>
          <w:sz w:val="24"/>
          <w:szCs w:val="24"/>
          <w:lang w:eastAsia="zh-TW"/>
        </w:rPr>
        <w:t xml:space="preserve"> &amp; </w:t>
      </w:r>
      <w:proofErr w:type="spellStart"/>
      <w:r w:rsidR="00444A5D" w:rsidRPr="004618B7">
        <w:rPr>
          <w:rFonts w:ascii="Times New Roman" w:eastAsia="PMingLiU" w:hAnsi="Times New Roman" w:cs="Times New Roman"/>
          <w:sz w:val="24"/>
          <w:szCs w:val="24"/>
          <w:lang w:eastAsia="zh-TW"/>
        </w:rPr>
        <w:t>Hämäläinen</w:t>
      </w:r>
      <w:proofErr w:type="spellEnd"/>
      <w:r w:rsidR="00444A5D" w:rsidRPr="004618B7">
        <w:rPr>
          <w:rFonts w:ascii="Times New Roman" w:eastAsia="PMingLiU" w:hAnsi="Times New Roman" w:cs="Times New Roman"/>
          <w:sz w:val="24"/>
          <w:szCs w:val="24"/>
          <w:lang w:eastAsia="zh-TW"/>
        </w:rPr>
        <w:t>, 2012).</w:t>
      </w:r>
      <w:r w:rsidR="00F45949" w:rsidRPr="004618B7">
        <w:rPr>
          <w:rFonts w:ascii="Times New Roman" w:eastAsia="PMingLiU" w:hAnsi="Times New Roman" w:cs="Times New Roman"/>
          <w:sz w:val="24"/>
          <w:szCs w:val="24"/>
          <w:lang w:eastAsia="zh-TW"/>
        </w:rPr>
        <w:t xml:space="preserve"> El papel de la cuarta hélice en los últimos años ha sido como una </w:t>
      </w:r>
      <w:proofErr w:type="spellStart"/>
      <w:r w:rsidR="00F45949" w:rsidRPr="004618B7">
        <w:rPr>
          <w:rFonts w:ascii="Times New Roman" w:eastAsia="PMingLiU" w:hAnsi="Times New Roman" w:cs="Times New Roman"/>
          <w:sz w:val="24"/>
          <w:szCs w:val="24"/>
          <w:lang w:eastAsia="zh-TW"/>
        </w:rPr>
        <w:t>co</w:t>
      </w:r>
      <w:proofErr w:type="spellEnd"/>
      <w:r w:rsidR="00F45949" w:rsidRPr="004618B7">
        <w:rPr>
          <w:rFonts w:ascii="Times New Roman" w:eastAsia="PMingLiU" w:hAnsi="Times New Roman" w:cs="Times New Roman"/>
          <w:sz w:val="24"/>
          <w:szCs w:val="24"/>
          <w:lang w:eastAsia="zh-TW"/>
        </w:rPr>
        <w:t xml:space="preserve">-evolución de la </w:t>
      </w:r>
      <w:r w:rsidR="00F45949" w:rsidRPr="004618B7">
        <w:rPr>
          <w:rFonts w:ascii="Times New Roman" w:eastAsia="PMingLiU" w:hAnsi="Times New Roman" w:cs="Times New Roman"/>
          <w:sz w:val="24"/>
          <w:szCs w:val="24"/>
          <w:lang w:eastAsia="zh-TW"/>
        </w:rPr>
        <w:lastRenderedPageBreak/>
        <w:t>economía del conocimiento y de la sociedad del conocimiento (</w:t>
      </w:r>
      <w:proofErr w:type="spellStart"/>
      <w:r w:rsidR="006B2522" w:rsidRPr="004618B7">
        <w:rPr>
          <w:rFonts w:ascii="Times New Roman" w:eastAsia="PMingLiU" w:hAnsi="Times New Roman" w:cs="Times New Roman"/>
          <w:sz w:val="24"/>
          <w:szCs w:val="24"/>
          <w:lang w:eastAsia="zh-TW"/>
        </w:rPr>
        <w:t>Carayannis</w:t>
      </w:r>
      <w:proofErr w:type="spellEnd"/>
      <w:r w:rsidR="006B2522" w:rsidRPr="004618B7">
        <w:rPr>
          <w:rFonts w:ascii="Times New Roman" w:eastAsia="PMingLiU" w:hAnsi="Times New Roman" w:cs="Times New Roman"/>
          <w:sz w:val="24"/>
          <w:szCs w:val="24"/>
          <w:lang w:eastAsia="zh-TW"/>
        </w:rPr>
        <w:t xml:space="preserve">, </w:t>
      </w:r>
      <w:proofErr w:type="spellStart"/>
      <w:r w:rsidR="006B2522" w:rsidRPr="004618B7">
        <w:rPr>
          <w:rFonts w:ascii="Times New Roman" w:eastAsia="PMingLiU" w:hAnsi="Times New Roman" w:cs="Times New Roman"/>
          <w:sz w:val="24"/>
          <w:szCs w:val="24"/>
          <w:lang w:eastAsia="zh-TW"/>
        </w:rPr>
        <w:t>Barth</w:t>
      </w:r>
      <w:proofErr w:type="spellEnd"/>
      <w:r w:rsidR="006B2522" w:rsidRPr="004618B7">
        <w:rPr>
          <w:rFonts w:ascii="Times New Roman" w:eastAsia="PMingLiU" w:hAnsi="Times New Roman" w:cs="Times New Roman"/>
          <w:sz w:val="24"/>
          <w:szCs w:val="24"/>
          <w:lang w:eastAsia="zh-TW"/>
        </w:rPr>
        <w:t>, y Campbell, 2012</w:t>
      </w:r>
      <w:r w:rsidR="008D0416" w:rsidRPr="004618B7">
        <w:rPr>
          <w:rFonts w:ascii="Times New Roman" w:eastAsia="PMingLiU" w:hAnsi="Times New Roman" w:cs="Times New Roman"/>
          <w:sz w:val="24"/>
          <w:szCs w:val="24"/>
          <w:lang w:eastAsia="zh-TW"/>
        </w:rPr>
        <w:t>;</w:t>
      </w:r>
      <w:r w:rsidR="006B2522" w:rsidRPr="004618B7">
        <w:rPr>
          <w:rFonts w:ascii="Times New Roman" w:eastAsia="PMingLiU" w:hAnsi="Times New Roman" w:cs="Times New Roman"/>
          <w:sz w:val="24"/>
          <w:szCs w:val="24"/>
          <w:lang w:eastAsia="zh-TW"/>
        </w:rPr>
        <w:t>)</w:t>
      </w:r>
    </w:p>
    <w:p w:rsidR="00087328" w:rsidRPr="004618B7" w:rsidRDefault="00E716B9" w:rsidP="004618B7">
      <w:pPr>
        <w:pStyle w:val="Prrafodelista"/>
        <w:autoSpaceDE w:val="0"/>
        <w:autoSpaceDN w:val="0"/>
        <w:adjustRightInd w:val="0"/>
        <w:spacing w:after="0" w:line="360" w:lineRule="auto"/>
        <w:ind w:left="0"/>
        <w:jc w:val="both"/>
        <w:rPr>
          <w:rFonts w:ascii="Times New Roman" w:eastAsia="MS Mincho" w:hAnsi="Times New Roman"/>
          <w:sz w:val="24"/>
          <w:szCs w:val="24"/>
          <w:lang w:val="es-ES_tradnl" w:eastAsia="es-ES"/>
        </w:rPr>
      </w:pPr>
      <w:r w:rsidRPr="004618B7">
        <w:rPr>
          <w:rFonts w:ascii="Times New Roman" w:eastAsia="MS Mincho" w:hAnsi="Times New Roman"/>
          <w:sz w:val="24"/>
          <w:szCs w:val="24"/>
          <w:lang w:val="es-ES_tradnl" w:eastAsia="es-ES"/>
        </w:rPr>
        <w:t>En este sentido</w:t>
      </w:r>
      <w:r w:rsidR="007B18C3" w:rsidRPr="004618B7">
        <w:rPr>
          <w:rFonts w:ascii="Times New Roman" w:eastAsia="MS Mincho" w:hAnsi="Times New Roman"/>
          <w:sz w:val="24"/>
          <w:szCs w:val="24"/>
          <w:lang w:val="es-ES_tradnl" w:eastAsia="es-ES"/>
        </w:rPr>
        <w:t xml:space="preserve"> autores como</w:t>
      </w:r>
      <w:r w:rsidRPr="004618B7">
        <w:rPr>
          <w:rFonts w:ascii="Times New Roman" w:eastAsia="MS Mincho" w:hAnsi="Times New Roman"/>
          <w:sz w:val="24"/>
          <w:szCs w:val="24"/>
          <w:lang w:val="es-ES_tradnl" w:eastAsia="es-ES"/>
        </w:rPr>
        <w:t xml:space="preserve"> </w:t>
      </w:r>
      <w:proofErr w:type="spellStart"/>
      <w:r w:rsidRPr="004618B7">
        <w:rPr>
          <w:rFonts w:ascii="Times New Roman" w:eastAsia="MS Mincho" w:hAnsi="Times New Roman"/>
          <w:sz w:val="24"/>
          <w:szCs w:val="24"/>
          <w:lang w:val="es-ES_tradnl" w:eastAsia="es-ES"/>
        </w:rPr>
        <w:t>Carayannis</w:t>
      </w:r>
      <w:proofErr w:type="spellEnd"/>
      <w:r w:rsidR="007B18C3" w:rsidRPr="004618B7">
        <w:rPr>
          <w:rFonts w:ascii="Times New Roman" w:eastAsia="MS Mincho" w:hAnsi="Times New Roman"/>
          <w:sz w:val="24"/>
          <w:szCs w:val="24"/>
          <w:lang w:val="es-ES_tradnl" w:eastAsia="es-ES"/>
        </w:rPr>
        <w:t xml:space="preserve">, </w:t>
      </w:r>
      <w:proofErr w:type="spellStart"/>
      <w:r w:rsidR="007B18C3" w:rsidRPr="004618B7">
        <w:rPr>
          <w:rFonts w:ascii="Times New Roman" w:eastAsia="MS Mincho" w:hAnsi="Times New Roman"/>
          <w:sz w:val="24"/>
          <w:szCs w:val="24"/>
          <w:lang w:val="es-ES_tradnl" w:eastAsia="es-ES"/>
        </w:rPr>
        <w:t>Barth</w:t>
      </w:r>
      <w:proofErr w:type="spellEnd"/>
      <w:r w:rsidR="007B18C3" w:rsidRPr="004618B7">
        <w:rPr>
          <w:rFonts w:ascii="Times New Roman" w:eastAsia="MS Mincho" w:hAnsi="Times New Roman"/>
          <w:sz w:val="24"/>
          <w:szCs w:val="24"/>
          <w:lang w:val="es-ES_tradnl" w:eastAsia="es-ES"/>
        </w:rPr>
        <w:t>, y Campbell</w:t>
      </w:r>
      <w:r w:rsidRPr="004618B7">
        <w:rPr>
          <w:rFonts w:ascii="Times New Roman" w:eastAsia="MS Mincho" w:hAnsi="Times New Roman"/>
          <w:sz w:val="24"/>
          <w:szCs w:val="24"/>
          <w:lang w:val="es-ES_tradnl" w:eastAsia="es-ES"/>
        </w:rPr>
        <w:t xml:space="preserve"> </w:t>
      </w:r>
      <w:r w:rsidR="007B18C3" w:rsidRPr="004618B7">
        <w:rPr>
          <w:rFonts w:ascii="Times New Roman" w:eastAsia="MS Mincho" w:hAnsi="Times New Roman"/>
          <w:sz w:val="24"/>
          <w:szCs w:val="24"/>
          <w:lang w:val="es-ES_tradnl" w:eastAsia="es-ES"/>
        </w:rPr>
        <w:t xml:space="preserve">(2012; </w:t>
      </w:r>
      <w:proofErr w:type="spellStart"/>
      <w:r w:rsidR="007B18C3" w:rsidRPr="004618B7">
        <w:rPr>
          <w:rFonts w:ascii="Times New Roman" w:eastAsia="MS Mincho" w:hAnsi="Times New Roman"/>
          <w:sz w:val="24"/>
          <w:szCs w:val="24"/>
          <w:lang w:val="es-ES_tradnl" w:eastAsia="es-ES"/>
        </w:rPr>
        <w:t>Carayannis</w:t>
      </w:r>
      <w:proofErr w:type="spellEnd"/>
      <w:r w:rsidR="007B18C3" w:rsidRPr="004618B7">
        <w:rPr>
          <w:rFonts w:ascii="Times New Roman" w:eastAsia="MS Mincho" w:hAnsi="Times New Roman"/>
          <w:sz w:val="24"/>
          <w:szCs w:val="24"/>
          <w:lang w:val="es-ES_tradnl" w:eastAsia="es-ES"/>
        </w:rPr>
        <w:t xml:space="preserve"> &amp; Campbell</w:t>
      </w:r>
      <w:r w:rsidRPr="004618B7">
        <w:rPr>
          <w:rFonts w:ascii="Times New Roman" w:eastAsia="MS Mincho" w:hAnsi="Times New Roman"/>
          <w:sz w:val="24"/>
          <w:szCs w:val="24"/>
          <w:lang w:val="es-ES_tradnl" w:eastAsia="es-ES"/>
        </w:rPr>
        <w:t xml:space="preserve"> </w:t>
      </w:r>
      <w:r w:rsidR="007B18C3" w:rsidRPr="004618B7">
        <w:rPr>
          <w:rFonts w:ascii="Times New Roman" w:eastAsia="MS Mincho" w:hAnsi="Times New Roman"/>
          <w:sz w:val="24"/>
          <w:szCs w:val="24"/>
          <w:lang w:val="es-ES_tradnl" w:eastAsia="es-ES"/>
        </w:rPr>
        <w:t>(</w:t>
      </w:r>
      <w:r w:rsidRPr="004618B7">
        <w:rPr>
          <w:rFonts w:ascii="Times New Roman" w:eastAsia="MS Mincho" w:hAnsi="Times New Roman"/>
          <w:sz w:val="24"/>
          <w:szCs w:val="24"/>
          <w:lang w:val="es-ES_tradnl" w:eastAsia="es-ES"/>
        </w:rPr>
        <w:t xml:space="preserve">2014) retoman desde la triple hélice de </w:t>
      </w:r>
      <w:proofErr w:type="spellStart"/>
      <w:r w:rsidRPr="004618B7">
        <w:rPr>
          <w:rFonts w:ascii="Times New Roman" w:eastAsia="MS Mincho" w:hAnsi="Times New Roman"/>
          <w:sz w:val="24"/>
          <w:szCs w:val="24"/>
          <w:lang w:val="es-ES_tradnl" w:eastAsia="es-ES"/>
        </w:rPr>
        <w:t>Etzkowitz</w:t>
      </w:r>
      <w:proofErr w:type="spellEnd"/>
      <w:r w:rsidRPr="004618B7">
        <w:rPr>
          <w:rFonts w:ascii="Times New Roman" w:eastAsia="MS Mincho" w:hAnsi="Times New Roman"/>
          <w:sz w:val="24"/>
          <w:szCs w:val="24"/>
          <w:lang w:val="es-ES_tradnl" w:eastAsia="es-ES"/>
        </w:rPr>
        <w:t xml:space="preserve"> y </w:t>
      </w:r>
      <w:proofErr w:type="spellStart"/>
      <w:r w:rsidRPr="004618B7">
        <w:rPr>
          <w:rFonts w:ascii="Times New Roman" w:eastAsia="MS Mincho" w:hAnsi="Times New Roman"/>
          <w:sz w:val="24"/>
          <w:szCs w:val="24"/>
          <w:lang w:val="es-ES_tradnl" w:eastAsia="es-ES"/>
        </w:rPr>
        <w:t>Leydesdorff</w:t>
      </w:r>
      <w:proofErr w:type="spellEnd"/>
      <w:r w:rsidRPr="004618B7">
        <w:rPr>
          <w:rFonts w:ascii="Times New Roman" w:eastAsia="MS Mincho" w:hAnsi="Times New Roman"/>
          <w:sz w:val="24"/>
          <w:szCs w:val="24"/>
          <w:lang w:val="es-ES_tradnl" w:eastAsia="es-ES"/>
        </w:rPr>
        <w:t xml:space="preserve"> (1995) y la cuádruple hélice “sociedad civil” de </w:t>
      </w:r>
      <w:proofErr w:type="spellStart"/>
      <w:r w:rsidRPr="004618B7">
        <w:rPr>
          <w:rFonts w:ascii="Times New Roman" w:eastAsia="MS Mincho" w:hAnsi="Times New Roman"/>
          <w:sz w:val="24"/>
          <w:szCs w:val="24"/>
          <w:lang w:val="es-ES_tradnl" w:eastAsia="es-ES"/>
        </w:rPr>
        <w:t>Ahonen</w:t>
      </w:r>
      <w:proofErr w:type="spellEnd"/>
      <w:r w:rsidRPr="004618B7">
        <w:rPr>
          <w:rFonts w:ascii="Times New Roman" w:eastAsia="MS Mincho" w:hAnsi="Times New Roman"/>
          <w:sz w:val="24"/>
          <w:szCs w:val="24"/>
          <w:lang w:val="es-ES_tradnl" w:eastAsia="es-ES"/>
        </w:rPr>
        <w:t xml:space="preserve"> &amp; </w:t>
      </w:r>
      <w:proofErr w:type="spellStart"/>
      <w:r w:rsidRPr="004618B7">
        <w:rPr>
          <w:rFonts w:ascii="Times New Roman" w:eastAsia="MS Mincho" w:hAnsi="Times New Roman"/>
          <w:sz w:val="24"/>
          <w:szCs w:val="24"/>
          <w:lang w:val="es-ES_tradnl" w:eastAsia="es-ES"/>
        </w:rPr>
        <w:t>Hämäläinen</w:t>
      </w:r>
      <w:proofErr w:type="spellEnd"/>
      <w:r w:rsidRPr="004618B7">
        <w:rPr>
          <w:rFonts w:ascii="Times New Roman" w:eastAsia="MS Mincho" w:hAnsi="Times New Roman"/>
          <w:sz w:val="24"/>
          <w:szCs w:val="24"/>
          <w:lang w:val="es-ES_tradnl" w:eastAsia="es-ES"/>
        </w:rPr>
        <w:t xml:space="preserve">, (2012); </w:t>
      </w:r>
      <w:proofErr w:type="spellStart"/>
      <w:r w:rsidRPr="004618B7">
        <w:rPr>
          <w:rFonts w:ascii="Times New Roman" w:eastAsia="MS Mincho" w:hAnsi="Times New Roman"/>
          <w:sz w:val="24"/>
          <w:szCs w:val="24"/>
          <w:lang w:val="es-ES_tradnl" w:eastAsia="es-ES"/>
        </w:rPr>
        <w:t>Arnkil</w:t>
      </w:r>
      <w:proofErr w:type="spellEnd"/>
      <w:r w:rsidRPr="004618B7">
        <w:rPr>
          <w:rFonts w:ascii="Times New Roman" w:eastAsia="MS Mincho" w:hAnsi="Times New Roman"/>
          <w:sz w:val="24"/>
          <w:szCs w:val="24"/>
          <w:lang w:val="es-ES_tradnl" w:eastAsia="es-ES"/>
        </w:rPr>
        <w:t xml:space="preserve"> et al., (2010</w:t>
      </w:r>
      <w:r w:rsidR="006825C7" w:rsidRPr="004618B7">
        <w:rPr>
          <w:rFonts w:ascii="Times New Roman" w:eastAsia="MS Mincho" w:hAnsi="Times New Roman"/>
          <w:sz w:val="24"/>
          <w:szCs w:val="24"/>
          <w:lang w:val="es-ES_tradnl" w:eastAsia="es-ES"/>
        </w:rPr>
        <w:t xml:space="preserve">) para generar una nueva hélice, de modo </w:t>
      </w:r>
      <w:r w:rsidRPr="004618B7">
        <w:rPr>
          <w:rFonts w:ascii="Times New Roman" w:eastAsia="MS Mincho" w:hAnsi="Times New Roman"/>
          <w:sz w:val="24"/>
          <w:szCs w:val="24"/>
          <w:lang w:val="es-ES_tradnl" w:eastAsia="es-ES"/>
        </w:rPr>
        <w:t>los autores no lo habían considerado en sus textos, que lo denominan la “Quíntuple hélice”.</w:t>
      </w:r>
    </w:p>
    <w:p w:rsidR="00087328" w:rsidRPr="004618B7" w:rsidRDefault="00087328" w:rsidP="004618B7">
      <w:pPr>
        <w:pStyle w:val="Prrafodelista"/>
        <w:autoSpaceDE w:val="0"/>
        <w:autoSpaceDN w:val="0"/>
        <w:adjustRightInd w:val="0"/>
        <w:spacing w:after="0" w:line="360" w:lineRule="auto"/>
        <w:ind w:left="0"/>
        <w:jc w:val="both"/>
        <w:rPr>
          <w:rFonts w:ascii="Times New Roman" w:eastAsia="MS Mincho" w:hAnsi="Times New Roman"/>
          <w:sz w:val="24"/>
          <w:szCs w:val="24"/>
          <w:lang w:val="es-ES_tradnl" w:eastAsia="es-ES"/>
        </w:rPr>
      </w:pPr>
    </w:p>
    <w:p w:rsidR="00667445" w:rsidRPr="00DD44CA" w:rsidRDefault="00726861" w:rsidP="004618B7">
      <w:pPr>
        <w:pStyle w:val="Prrafodelista"/>
        <w:autoSpaceDE w:val="0"/>
        <w:autoSpaceDN w:val="0"/>
        <w:adjustRightInd w:val="0"/>
        <w:spacing w:after="0" w:line="360" w:lineRule="auto"/>
        <w:ind w:left="0"/>
        <w:jc w:val="both"/>
        <w:rPr>
          <w:rFonts w:ascii="Arial" w:hAnsi="Arial" w:cs="Arial"/>
          <w:noProof/>
          <w:sz w:val="24"/>
          <w:szCs w:val="24"/>
          <w:lang w:val="es-MX"/>
        </w:rPr>
      </w:pPr>
      <w:r w:rsidRPr="004618B7">
        <w:rPr>
          <w:rFonts w:ascii="Times New Roman" w:hAnsi="Times New Roman"/>
          <w:sz w:val="24"/>
          <w:szCs w:val="24"/>
          <w:lang w:val="es-MX"/>
        </w:rPr>
        <w:t xml:space="preserve">Este </w:t>
      </w:r>
      <w:r w:rsidR="00087328" w:rsidRPr="004618B7">
        <w:rPr>
          <w:rFonts w:ascii="Times New Roman" w:hAnsi="Times New Roman"/>
          <w:sz w:val="24"/>
          <w:szCs w:val="24"/>
          <w:lang w:val="es-MX"/>
        </w:rPr>
        <w:t>Quíntuple Hélice apoya la formación de ganar-ganar</w:t>
      </w:r>
      <w:r w:rsidRPr="004618B7">
        <w:rPr>
          <w:rFonts w:ascii="Times New Roman" w:hAnsi="Times New Roman"/>
          <w:sz w:val="24"/>
          <w:szCs w:val="24"/>
          <w:lang w:val="es-MX"/>
        </w:rPr>
        <w:t>,</w:t>
      </w:r>
      <w:r w:rsidR="00087328" w:rsidRPr="004618B7">
        <w:rPr>
          <w:rFonts w:ascii="Times New Roman" w:hAnsi="Times New Roman"/>
          <w:sz w:val="24"/>
          <w:szCs w:val="24"/>
          <w:lang w:val="es-MX"/>
        </w:rPr>
        <w:t xml:space="preserve"> entre la ecología y la innovación, la creación de sinergias</w:t>
      </w:r>
      <w:r w:rsidR="00A52BF2" w:rsidRPr="004618B7">
        <w:rPr>
          <w:rFonts w:ascii="Times New Roman" w:hAnsi="Times New Roman"/>
          <w:sz w:val="24"/>
          <w:szCs w:val="24"/>
          <w:lang w:val="es-MX"/>
        </w:rPr>
        <w:t xml:space="preserve"> con </w:t>
      </w:r>
      <w:r w:rsidR="00087328" w:rsidRPr="004618B7">
        <w:rPr>
          <w:rFonts w:ascii="Times New Roman" w:hAnsi="Times New Roman"/>
          <w:sz w:val="24"/>
          <w:szCs w:val="24"/>
          <w:lang w:val="es-MX"/>
        </w:rPr>
        <w:t xml:space="preserve">la economía, la sociedad y la democracia, es decir, esta quíntuple hélice es una “extensión plus” de la cuádruple hélice, ya que representa un mayor desarrollo y evolución en la línea de pensamiento que integra la ecología o medio ambiente en la era de la sociedad del conocimiento e innovación. También se refiere que esta quíntuple hélice </w:t>
      </w:r>
      <w:r w:rsidRPr="004618B7">
        <w:rPr>
          <w:rFonts w:ascii="Times New Roman" w:eastAsiaTheme="minorHAnsi" w:hAnsi="Times New Roman"/>
          <w:sz w:val="24"/>
          <w:szCs w:val="24"/>
          <w:lang w:val="es-MX" w:eastAsia="en-US"/>
        </w:rPr>
        <w:t>es vista</w:t>
      </w:r>
      <w:r w:rsidR="00087328" w:rsidRPr="004618B7">
        <w:rPr>
          <w:rFonts w:ascii="Times New Roman" w:eastAsiaTheme="minorHAnsi" w:hAnsi="Times New Roman"/>
          <w:sz w:val="24"/>
          <w:szCs w:val="24"/>
          <w:lang w:val="es-MX" w:eastAsia="en-US"/>
        </w:rPr>
        <w:t xml:space="preserve"> más allá del desarrollo sustentable o sostenible, puede significar e implicar un eco-innovación y eco-</w:t>
      </w:r>
      <w:proofErr w:type="spellStart"/>
      <w:r w:rsidR="00087328" w:rsidRPr="004618B7">
        <w:rPr>
          <w:rFonts w:ascii="Times New Roman" w:eastAsiaTheme="minorHAnsi" w:hAnsi="Times New Roman"/>
          <w:sz w:val="24"/>
          <w:szCs w:val="24"/>
          <w:lang w:val="es-MX" w:eastAsia="en-US"/>
        </w:rPr>
        <w:t>emprendurismo</w:t>
      </w:r>
      <w:proofErr w:type="spellEnd"/>
      <w:r w:rsidR="00087328" w:rsidRPr="004618B7">
        <w:rPr>
          <w:rFonts w:ascii="Times New Roman" w:eastAsiaTheme="minorHAnsi" w:hAnsi="Times New Roman"/>
          <w:sz w:val="24"/>
          <w:szCs w:val="24"/>
          <w:lang w:val="es-MX" w:eastAsia="en-US"/>
        </w:rPr>
        <w:t xml:space="preserve"> (</w:t>
      </w:r>
      <w:proofErr w:type="spellStart"/>
      <w:r w:rsidR="00087328" w:rsidRPr="004618B7">
        <w:rPr>
          <w:rFonts w:ascii="Times New Roman" w:eastAsiaTheme="minorHAnsi" w:hAnsi="Times New Roman"/>
          <w:sz w:val="24"/>
          <w:szCs w:val="24"/>
          <w:lang w:val="es-MX" w:eastAsia="en-US"/>
        </w:rPr>
        <w:t>Carayannis</w:t>
      </w:r>
      <w:proofErr w:type="spellEnd"/>
      <w:r w:rsidR="00087328" w:rsidRPr="004618B7">
        <w:rPr>
          <w:rFonts w:ascii="Times New Roman" w:eastAsiaTheme="minorHAnsi" w:hAnsi="Times New Roman"/>
          <w:sz w:val="24"/>
          <w:szCs w:val="24"/>
          <w:lang w:val="es-MX" w:eastAsia="en-US"/>
        </w:rPr>
        <w:t xml:space="preserve"> &amp; Campbell, 2014)</w:t>
      </w:r>
      <w:r w:rsidRPr="004618B7">
        <w:rPr>
          <w:rFonts w:ascii="Times New Roman" w:eastAsiaTheme="minorHAnsi" w:hAnsi="Times New Roman"/>
          <w:sz w:val="24"/>
          <w:szCs w:val="24"/>
          <w:lang w:val="es-MX" w:eastAsia="en-US"/>
        </w:rPr>
        <w:t>, es decir</w:t>
      </w:r>
      <w:r w:rsidR="00087328" w:rsidRPr="004618B7">
        <w:rPr>
          <w:rFonts w:ascii="Times New Roman" w:eastAsiaTheme="minorHAnsi" w:hAnsi="Times New Roman"/>
          <w:sz w:val="24"/>
          <w:szCs w:val="24"/>
          <w:lang w:val="es-MX" w:eastAsia="en-US"/>
        </w:rPr>
        <w:t xml:space="preserve">, están </w:t>
      </w:r>
      <w:r w:rsidR="00A52BF2" w:rsidRPr="004618B7">
        <w:rPr>
          <w:rFonts w:ascii="Times New Roman" w:eastAsiaTheme="minorHAnsi" w:hAnsi="Times New Roman"/>
          <w:sz w:val="24"/>
          <w:szCs w:val="24"/>
          <w:lang w:val="es-MX" w:eastAsia="en-US"/>
        </w:rPr>
        <w:t>asentadas</w:t>
      </w:r>
      <w:r w:rsidR="00F91D7B" w:rsidRPr="004618B7">
        <w:rPr>
          <w:rFonts w:ascii="Times New Roman" w:eastAsiaTheme="minorHAnsi" w:hAnsi="Times New Roman"/>
          <w:sz w:val="24"/>
          <w:szCs w:val="24"/>
          <w:lang w:val="es-MX" w:eastAsia="en-US"/>
        </w:rPr>
        <w:t xml:space="preserve"> </w:t>
      </w:r>
      <w:r w:rsidR="00A52BF2" w:rsidRPr="004618B7">
        <w:rPr>
          <w:rFonts w:ascii="Times New Roman" w:eastAsiaTheme="minorHAnsi" w:hAnsi="Times New Roman"/>
          <w:sz w:val="24"/>
          <w:szCs w:val="24"/>
          <w:lang w:val="es-MX" w:eastAsia="en-US"/>
        </w:rPr>
        <w:t xml:space="preserve">en </w:t>
      </w:r>
      <w:r w:rsidR="00087328" w:rsidRPr="004618B7">
        <w:rPr>
          <w:rFonts w:ascii="Times New Roman" w:hAnsi="Times New Roman"/>
          <w:noProof/>
          <w:sz w:val="24"/>
          <w:szCs w:val="24"/>
          <w:lang w:val="es-MX"/>
        </w:rPr>
        <w:t xml:space="preserve">los entornos naturales de la sociedad y la economía, la ecología social </w:t>
      </w:r>
      <w:r w:rsidR="00FC7761" w:rsidRPr="004618B7">
        <w:rPr>
          <w:rFonts w:ascii="Times New Roman" w:hAnsi="Times New Roman"/>
          <w:noProof/>
          <w:sz w:val="24"/>
          <w:szCs w:val="24"/>
          <w:lang w:val="es-MX"/>
        </w:rPr>
        <w:t>y la transición socio-ecológica,</w:t>
      </w:r>
      <w:r w:rsidR="00087328" w:rsidRPr="004618B7">
        <w:rPr>
          <w:rFonts w:ascii="Times New Roman" w:hAnsi="Times New Roman"/>
          <w:noProof/>
          <w:sz w:val="24"/>
          <w:szCs w:val="24"/>
          <w:lang w:val="es-MX"/>
        </w:rPr>
        <w:t xml:space="preserve"> </w:t>
      </w:r>
      <w:r w:rsidR="00FC7761" w:rsidRPr="004618B7">
        <w:rPr>
          <w:rFonts w:ascii="Times New Roman" w:hAnsi="Times New Roman"/>
          <w:noProof/>
          <w:sz w:val="24"/>
          <w:szCs w:val="24"/>
          <w:lang w:val="es-MX"/>
        </w:rPr>
        <w:t>a</w:t>
      </w:r>
      <w:r w:rsidR="00087328" w:rsidRPr="004618B7">
        <w:rPr>
          <w:rFonts w:ascii="Times New Roman" w:hAnsi="Times New Roman"/>
          <w:noProof/>
          <w:sz w:val="24"/>
          <w:szCs w:val="24"/>
          <w:lang w:val="es-MX"/>
        </w:rPr>
        <w:t>demás</w:t>
      </w:r>
      <w:r w:rsidR="00FC7761" w:rsidRPr="004618B7">
        <w:rPr>
          <w:rFonts w:ascii="Times New Roman" w:hAnsi="Times New Roman"/>
          <w:noProof/>
          <w:sz w:val="24"/>
          <w:szCs w:val="24"/>
          <w:lang w:val="es-MX"/>
        </w:rPr>
        <w:t xml:space="preserve"> considera</w:t>
      </w:r>
      <w:r w:rsidR="000C6306" w:rsidRPr="004618B7">
        <w:rPr>
          <w:rFonts w:ascii="Times New Roman" w:hAnsi="Times New Roman"/>
          <w:noProof/>
          <w:sz w:val="24"/>
          <w:szCs w:val="24"/>
          <w:lang w:val="es-MX"/>
        </w:rPr>
        <w:t xml:space="preserve"> </w:t>
      </w:r>
      <w:r w:rsidR="00FC7761" w:rsidRPr="004618B7">
        <w:rPr>
          <w:rFonts w:ascii="Times New Roman" w:hAnsi="Times New Roman"/>
          <w:noProof/>
          <w:sz w:val="24"/>
          <w:szCs w:val="24"/>
          <w:lang w:val="es-MX"/>
        </w:rPr>
        <w:t xml:space="preserve">la responsabilidad social (De la Fuente &amp; Didrikson, 2012) de las universidades publicas y privadas e incluso </w:t>
      </w:r>
      <w:r w:rsidR="00DB4531" w:rsidRPr="004618B7">
        <w:rPr>
          <w:rFonts w:ascii="Times New Roman" w:hAnsi="Times New Roman"/>
          <w:noProof/>
          <w:sz w:val="24"/>
          <w:szCs w:val="24"/>
          <w:lang w:val="es-MX"/>
        </w:rPr>
        <w:t xml:space="preserve">la responsabilidad </w:t>
      </w:r>
      <w:r w:rsidR="000555ED" w:rsidRPr="004618B7">
        <w:rPr>
          <w:rFonts w:ascii="Times New Roman" w:hAnsi="Times New Roman"/>
          <w:noProof/>
          <w:sz w:val="24"/>
          <w:szCs w:val="24"/>
          <w:lang w:val="es-MX"/>
        </w:rPr>
        <w:t xml:space="preserve">social </w:t>
      </w:r>
      <w:r w:rsidR="00FC7761" w:rsidRPr="004618B7">
        <w:rPr>
          <w:rFonts w:ascii="Times New Roman" w:hAnsi="Times New Roman"/>
          <w:noProof/>
          <w:sz w:val="24"/>
          <w:szCs w:val="24"/>
          <w:lang w:val="es-MX"/>
        </w:rPr>
        <w:t>de las empresas.</w:t>
      </w:r>
    </w:p>
    <w:p w:rsidR="00EE4B4C" w:rsidRDefault="00EE4B4C" w:rsidP="00C8292D">
      <w:pPr>
        <w:spacing w:after="0" w:line="360" w:lineRule="auto"/>
        <w:jc w:val="both"/>
        <w:rPr>
          <w:rFonts w:ascii="Arial" w:hAnsi="Arial" w:cs="Arial"/>
          <w:b/>
          <w:sz w:val="24"/>
          <w:szCs w:val="24"/>
        </w:rPr>
      </w:pPr>
    </w:p>
    <w:p w:rsidR="00866933" w:rsidRDefault="00866933" w:rsidP="00C8292D">
      <w:pPr>
        <w:spacing w:after="0" w:line="360" w:lineRule="auto"/>
        <w:jc w:val="both"/>
        <w:rPr>
          <w:rFonts w:ascii="Arial" w:hAnsi="Arial" w:cs="Arial"/>
          <w:b/>
          <w:sz w:val="24"/>
          <w:szCs w:val="24"/>
        </w:rPr>
      </w:pPr>
      <w:r>
        <w:rPr>
          <w:rFonts w:ascii="Arial" w:hAnsi="Arial" w:cs="Arial"/>
          <w:b/>
          <w:sz w:val="24"/>
          <w:szCs w:val="24"/>
        </w:rPr>
        <w:t>Experiencias exitosas de vinculación de agentes heterogéneos en el contexto internacional</w:t>
      </w:r>
    </w:p>
    <w:p w:rsidR="00866933" w:rsidRDefault="00866933" w:rsidP="00866933">
      <w:pPr>
        <w:spacing w:after="0" w:line="360" w:lineRule="auto"/>
        <w:jc w:val="both"/>
        <w:rPr>
          <w:rFonts w:ascii="Arial" w:hAnsi="Arial" w:cs="Arial"/>
          <w:noProof/>
          <w:sz w:val="24"/>
          <w:szCs w:val="24"/>
        </w:rPr>
      </w:pPr>
    </w:p>
    <w:p w:rsidR="00B02E15" w:rsidRDefault="00B02E15"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La vinculación de la academia con la empresa en los Estados Unidos de Norteamérica</w:t>
      </w:r>
      <w:r w:rsidR="008D2816" w:rsidRPr="004618B7">
        <w:rPr>
          <w:rFonts w:ascii="Times New Roman" w:hAnsi="Times New Roman" w:cs="Times New Roman"/>
          <w:sz w:val="24"/>
          <w:szCs w:val="24"/>
        </w:rPr>
        <w:t>,</w:t>
      </w:r>
      <w:r w:rsidR="00366BCC" w:rsidRPr="004618B7">
        <w:rPr>
          <w:rFonts w:ascii="Times New Roman" w:hAnsi="Times New Roman" w:cs="Times New Roman"/>
          <w:sz w:val="24"/>
          <w:szCs w:val="24"/>
        </w:rPr>
        <w:t xml:space="preserve"> </w:t>
      </w:r>
      <w:r w:rsidR="00A52BF2" w:rsidRPr="004618B7">
        <w:rPr>
          <w:rFonts w:ascii="Times New Roman" w:hAnsi="Times New Roman" w:cs="Times New Roman"/>
          <w:sz w:val="24"/>
          <w:szCs w:val="24"/>
        </w:rPr>
        <w:t>refleja</w:t>
      </w:r>
      <w:r w:rsidRPr="004618B7">
        <w:rPr>
          <w:rFonts w:ascii="Times New Roman" w:hAnsi="Times New Roman" w:cs="Times New Roman"/>
          <w:sz w:val="24"/>
          <w:szCs w:val="24"/>
        </w:rPr>
        <w:t xml:space="preserve"> los esfuerzos por persuadir a las instituciones de educación superior para ayudar a los intereses privados se logró la primera “Ley de </w:t>
      </w:r>
      <w:proofErr w:type="spellStart"/>
      <w:r w:rsidRPr="004618B7">
        <w:rPr>
          <w:rFonts w:ascii="Times New Roman" w:hAnsi="Times New Roman" w:cs="Times New Roman"/>
          <w:sz w:val="24"/>
          <w:szCs w:val="24"/>
        </w:rPr>
        <w:t>Morrill</w:t>
      </w:r>
      <w:proofErr w:type="spellEnd"/>
      <w:r w:rsidRPr="004618B7">
        <w:rPr>
          <w:rFonts w:ascii="Times New Roman" w:hAnsi="Times New Roman" w:cs="Times New Roman"/>
          <w:sz w:val="24"/>
          <w:szCs w:val="24"/>
        </w:rPr>
        <w:t>” en 1872</w:t>
      </w:r>
      <w:r w:rsidR="000555ED" w:rsidRPr="004618B7">
        <w:rPr>
          <w:rFonts w:ascii="Times New Roman" w:hAnsi="Times New Roman" w:cs="Times New Roman"/>
          <w:sz w:val="24"/>
          <w:szCs w:val="24"/>
        </w:rPr>
        <w:t>,</w:t>
      </w:r>
      <w:r w:rsidRPr="004618B7">
        <w:rPr>
          <w:rFonts w:ascii="Times New Roman" w:hAnsi="Times New Roman" w:cs="Times New Roman"/>
          <w:sz w:val="24"/>
          <w:szCs w:val="24"/>
        </w:rPr>
        <w:t xml:space="preserve"> (Rivera y Cuéllar, 2013). La alta vinculación entre universidades con las empresas privadas, principalmente en alta tecnología, comenzó a fines de los setentas y se ha acelerado esta tendencia desde </w:t>
      </w:r>
      <w:r w:rsidR="00A52BF2" w:rsidRPr="004618B7">
        <w:rPr>
          <w:rFonts w:ascii="Times New Roman" w:hAnsi="Times New Roman" w:cs="Times New Roman"/>
          <w:sz w:val="24"/>
          <w:szCs w:val="24"/>
        </w:rPr>
        <w:t>en aquel tiempo</w:t>
      </w:r>
      <w:r w:rsidR="00F91D7B" w:rsidRPr="004618B7">
        <w:rPr>
          <w:rFonts w:ascii="Times New Roman" w:hAnsi="Times New Roman" w:cs="Times New Roman"/>
          <w:sz w:val="24"/>
          <w:szCs w:val="24"/>
        </w:rPr>
        <w:t xml:space="preserve"> </w:t>
      </w:r>
      <w:r w:rsidRPr="004618B7">
        <w:rPr>
          <w:rFonts w:ascii="Times New Roman" w:hAnsi="Times New Roman" w:cs="Times New Roman"/>
          <w:sz w:val="24"/>
          <w:szCs w:val="24"/>
        </w:rPr>
        <w:t>hasta en la actualidad</w:t>
      </w:r>
      <w:r w:rsidR="00A52BF2" w:rsidRPr="004618B7">
        <w:rPr>
          <w:rFonts w:ascii="Times New Roman" w:hAnsi="Times New Roman" w:cs="Times New Roman"/>
          <w:sz w:val="24"/>
          <w:szCs w:val="24"/>
        </w:rPr>
        <w:t xml:space="preserve"> de este siglo XXI.</w:t>
      </w:r>
    </w:p>
    <w:p w:rsidR="00DA7C9C" w:rsidRPr="004618B7" w:rsidRDefault="00DA7C9C" w:rsidP="004618B7">
      <w:pPr>
        <w:spacing w:after="0" w:line="360" w:lineRule="auto"/>
        <w:jc w:val="both"/>
        <w:rPr>
          <w:rFonts w:ascii="Times New Roman" w:hAnsi="Times New Roman" w:cs="Times New Roman"/>
          <w:sz w:val="24"/>
          <w:szCs w:val="24"/>
        </w:rPr>
      </w:pPr>
    </w:p>
    <w:p w:rsidR="00B02E15" w:rsidRPr="004618B7" w:rsidRDefault="00B02E15" w:rsidP="004618B7">
      <w:pPr>
        <w:widowControl w:val="0"/>
        <w:spacing w:after="0" w:line="360" w:lineRule="auto"/>
        <w:jc w:val="both"/>
        <w:rPr>
          <w:rFonts w:ascii="Times New Roman" w:hAnsi="Times New Roman" w:cs="Times New Roman"/>
          <w:sz w:val="24"/>
          <w:szCs w:val="24"/>
        </w:rPr>
      </w:pPr>
    </w:p>
    <w:p w:rsidR="00B02E15" w:rsidRPr="004618B7" w:rsidRDefault="00B02E15" w:rsidP="004618B7">
      <w:pPr>
        <w:widowControl w:val="0"/>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lastRenderedPageBreak/>
        <w:t xml:space="preserve">Primero, las universidades se resistieron durante </w:t>
      </w:r>
      <w:r w:rsidR="00DB4531" w:rsidRPr="004618B7">
        <w:rPr>
          <w:rFonts w:ascii="Times New Roman" w:hAnsi="Times New Roman" w:cs="Times New Roman"/>
          <w:sz w:val="24"/>
          <w:szCs w:val="24"/>
        </w:rPr>
        <w:t>la década de los 80´s</w:t>
      </w:r>
      <w:r w:rsidRPr="004618B7">
        <w:rPr>
          <w:rFonts w:ascii="Times New Roman" w:hAnsi="Times New Roman" w:cs="Times New Roman"/>
          <w:sz w:val="24"/>
          <w:szCs w:val="24"/>
        </w:rPr>
        <w:t xml:space="preserve"> a mantener los fondos federales de investigación y la situación sólo empeoró con el corte a la investigación militar en los noventas, después del colapso de la Unión Soviética. Las universidades sin embargo necesitaron desarrollar nuevas fuentes de financiamiento para los fondos de la investigación y el sector privado fue el que tomó el lugar de la investigación militar. Segundo, con la retadora industria japonesa en los setentas y con la industria norteamericana en declive, muchos políticos demandaron un incremento en retorno de inversiones de la mayoría de las univers</w:t>
      </w:r>
      <w:r w:rsidR="00DB4531" w:rsidRPr="004618B7">
        <w:rPr>
          <w:rFonts w:ascii="Times New Roman" w:hAnsi="Times New Roman" w:cs="Times New Roman"/>
          <w:sz w:val="24"/>
          <w:szCs w:val="24"/>
        </w:rPr>
        <w:t>idades (Rivera y Cuéllar, 2013)</w:t>
      </w:r>
      <w:r w:rsidRPr="004618B7">
        <w:rPr>
          <w:rFonts w:ascii="Times New Roman" w:hAnsi="Times New Roman" w:cs="Times New Roman"/>
          <w:sz w:val="24"/>
          <w:szCs w:val="24"/>
        </w:rPr>
        <w:t xml:space="preserve">, por los proyectos de incubadoras entre las empresas y la oficina de </w:t>
      </w:r>
      <w:r w:rsidR="00A52BF2" w:rsidRPr="004618B7">
        <w:rPr>
          <w:rFonts w:ascii="Times New Roman" w:hAnsi="Times New Roman" w:cs="Times New Roman"/>
          <w:sz w:val="24"/>
          <w:szCs w:val="24"/>
        </w:rPr>
        <w:t>“</w:t>
      </w:r>
      <w:r w:rsidRPr="004618B7">
        <w:rPr>
          <w:rFonts w:ascii="Times New Roman" w:hAnsi="Times New Roman" w:cs="Times New Roman"/>
          <w:sz w:val="24"/>
          <w:szCs w:val="24"/>
        </w:rPr>
        <w:t>Licenciamiento de Tecnología</w:t>
      </w:r>
      <w:r w:rsidR="00A52BF2" w:rsidRPr="004618B7">
        <w:rPr>
          <w:rFonts w:ascii="Times New Roman" w:hAnsi="Times New Roman" w:cs="Times New Roman"/>
          <w:sz w:val="24"/>
          <w:szCs w:val="24"/>
        </w:rPr>
        <w:t>”</w:t>
      </w:r>
      <w:r w:rsidRPr="004618B7">
        <w:rPr>
          <w:rFonts w:ascii="Times New Roman" w:hAnsi="Times New Roman" w:cs="Times New Roman"/>
          <w:sz w:val="24"/>
          <w:szCs w:val="24"/>
        </w:rPr>
        <w:t xml:space="preserve"> de la Universidad de Stanford, que en la actualidad está produciendo entre 150 y 180 descubrimientos por año, donde participa el profesor Henry </w:t>
      </w:r>
      <w:proofErr w:type="spellStart"/>
      <w:r w:rsidRPr="004618B7">
        <w:rPr>
          <w:rFonts w:ascii="Times New Roman" w:hAnsi="Times New Roman" w:cs="Times New Roman"/>
          <w:sz w:val="24"/>
          <w:szCs w:val="24"/>
        </w:rPr>
        <w:t>Etzkowitz</w:t>
      </w:r>
      <w:proofErr w:type="spellEnd"/>
      <w:r w:rsidRPr="004618B7">
        <w:rPr>
          <w:rFonts w:ascii="Times New Roman" w:hAnsi="Times New Roman" w:cs="Times New Roman"/>
          <w:sz w:val="24"/>
          <w:szCs w:val="24"/>
        </w:rPr>
        <w:t xml:space="preserve"> fundador y presidente de la asociación internacional de la Triple Hélice.</w:t>
      </w:r>
    </w:p>
    <w:p w:rsidR="00B02E15" w:rsidRPr="004618B7" w:rsidRDefault="00B02E15" w:rsidP="004618B7">
      <w:pPr>
        <w:spacing w:after="0" w:line="360" w:lineRule="auto"/>
        <w:jc w:val="both"/>
        <w:rPr>
          <w:rFonts w:ascii="Times New Roman" w:hAnsi="Times New Roman" w:cs="Times New Roman"/>
          <w:noProof/>
          <w:sz w:val="24"/>
          <w:szCs w:val="24"/>
        </w:rPr>
      </w:pPr>
    </w:p>
    <w:p w:rsidR="00866933" w:rsidRDefault="00866933"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 xml:space="preserve">De acuerdo con las investigaciones de Acworth, (2008) documenta los procesos de vinculacion </w:t>
      </w:r>
      <w:r w:rsidR="002E5D08" w:rsidRPr="004618B7">
        <w:rPr>
          <w:rFonts w:ascii="Times New Roman" w:hAnsi="Times New Roman" w:cs="Times New Roman"/>
          <w:noProof/>
          <w:sz w:val="24"/>
          <w:szCs w:val="24"/>
        </w:rPr>
        <w:t xml:space="preserve">entre agentes heterogéneos especificamente </w:t>
      </w:r>
      <w:r w:rsidRPr="004618B7">
        <w:rPr>
          <w:rFonts w:ascii="Times New Roman" w:hAnsi="Times New Roman" w:cs="Times New Roman"/>
          <w:noProof/>
          <w:sz w:val="24"/>
          <w:szCs w:val="24"/>
        </w:rPr>
        <w:t>universidad-empresa</w:t>
      </w:r>
      <w:r w:rsidR="00087328" w:rsidRPr="004618B7">
        <w:rPr>
          <w:rFonts w:ascii="Times New Roman" w:hAnsi="Times New Roman" w:cs="Times New Roman"/>
          <w:noProof/>
          <w:sz w:val="24"/>
          <w:szCs w:val="24"/>
        </w:rPr>
        <w:t>-gobierno</w:t>
      </w:r>
      <w:r w:rsidRPr="004618B7">
        <w:rPr>
          <w:rFonts w:ascii="Times New Roman" w:hAnsi="Times New Roman" w:cs="Times New Roman"/>
          <w:noProof/>
          <w:sz w:val="24"/>
          <w:szCs w:val="24"/>
        </w:rPr>
        <w:t xml:space="preserve"> en el Reino Unido, con la f</w:t>
      </w:r>
      <w:r w:rsidR="00B02E15" w:rsidRPr="004618B7">
        <w:rPr>
          <w:rFonts w:ascii="Times New Roman" w:hAnsi="Times New Roman" w:cs="Times New Roman"/>
          <w:noProof/>
          <w:sz w:val="24"/>
          <w:szCs w:val="24"/>
        </w:rPr>
        <w:t>inalidad de generar innovación</w:t>
      </w:r>
      <w:r w:rsidRPr="004618B7">
        <w:rPr>
          <w:rFonts w:ascii="Times New Roman" w:hAnsi="Times New Roman" w:cs="Times New Roman"/>
          <w:noProof/>
          <w:sz w:val="24"/>
          <w:szCs w:val="24"/>
        </w:rPr>
        <w:t xml:space="preserve">, en sus investigación describe un modelo alternativo para dar solucion a los problemas del sector productivo, un modelo </w:t>
      </w:r>
      <w:r w:rsidR="002102A9" w:rsidRPr="004618B7">
        <w:rPr>
          <w:rFonts w:ascii="Times New Roman" w:hAnsi="Times New Roman" w:cs="Times New Roman"/>
          <w:noProof/>
          <w:sz w:val="24"/>
          <w:szCs w:val="24"/>
        </w:rPr>
        <w:t>que articula</w:t>
      </w:r>
      <w:r w:rsidRPr="004618B7">
        <w:rPr>
          <w:rFonts w:ascii="Times New Roman" w:hAnsi="Times New Roman" w:cs="Times New Roman"/>
          <w:noProof/>
          <w:sz w:val="24"/>
          <w:szCs w:val="24"/>
        </w:rPr>
        <w:t xml:space="preserve"> la Universidad de Cambridge y el Instituto Tecnológico de Masachushett (</w:t>
      </w:r>
      <w:r w:rsidRPr="004618B7">
        <w:rPr>
          <w:rFonts w:ascii="Times New Roman" w:hAnsi="Times New Roman" w:cs="Times New Roman"/>
          <w:i/>
          <w:noProof/>
          <w:sz w:val="24"/>
          <w:szCs w:val="24"/>
        </w:rPr>
        <w:t>Cambridge-MIT Institute</w:t>
      </w:r>
      <w:r w:rsidRPr="004618B7">
        <w:rPr>
          <w:rFonts w:ascii="Times New Roman" w:hAnsi="Times New Roman" w:cs="Times New Roman"/>
          <w:noProof/>
          <w:sz w:val="24"/>
          <w:szCs w:val="24"/>
        </w:rPr>
        <w:t xml:space="preserve"> (CMI)), que fue creado en el año 2000, como un vehiculo y modelo precisamente para la integracion del conocimiento en comunidad (</w:t>
      </w:r>
      <w:r w:rsidRPr="004618B7">
        <w:rPr>
          <w:rFonts w:ascii="Times New Roman" w:hAnsi="Times New Roman" w:cs="Times New Roman"/>
          <w:i/>
          <w:noProof/>
          <w:sz w:val="24"/>
          <w:szCs w:val="24"/>
        </w:rPr>
        <w:t>Knowledge Integration Community (KIC))</w:t>
      </w:r>
      <w:r w:rsidRPr="004618B7">
        <w:rPr>
          <w:rFonts w:ascii="Times New Roman" w:hAnsi="Times New Roman" w:cs="Times New Roman"/>
          <w:noProof/>
          <w:sz w:val="24"/>
          <w:szCs w:val="24"/>
        </w:rPr>
        <w:t xml:space="preserve">, para mejorar la creación de los vinculos entre la universidad-empresa-gobierno, </w:t>
      </w:r>
      <w:r w:rsidR="00087328" w:rsidRPr="004618B7">
        <w:rPr>
          <w:rFonts w:ascii="Times New Roman" w:hAnsi="Times New Roman" w:cs="Times New Roman"/>
          <w:noProof/>
          <w:sz w:val="24"/>
          <w:szCs w:val="24"/>
        </w:rPr>
        <w:t xml:space="preserve">este modelo </w:t>
      </w:r>
      <w:r w:rsidRPr="004618B7">
        <w:rPr>
          <w:rFonts w:ascii="Times New Roman" w:hAnsi="Times New Roman" w:cs="Times New Roman"/>
          <w:noProof/>
          <w:sz w:val="24"/>
          <w:szCs w:val="24"/>
        </w:rPr>
        <w:t>fue creado por el gobierno de Reino Unido, dado que tien</w:t>
      </w:r>
      <w:r w:rsidR="00877AF1" w:rsidRPr="004618B7">
        <w:rPr>
          <w:rFonts w:ascii="Times New Roman" w:hAnsi="Times New Roman" w:cs="Times New Roman"/>
          <w:noProof/>
          <w:sz w:val="24"/>
          <w:szCs w:val="24"/>
        </w:rPr>
        <w:t xml:space="preserve">ía </w:t>
      </w:r>
      <w:r w:rsidRPr="004618B7">
        <w:rPr>
          <w:rFonts w:ascii="Times New Roman" w:hAnsi="Times New Roman" w:cs="Times New Roman"/>
          <w:noProof/>
          <w:sz w:val="24"/>
          <w:szCs w:val="24"/>
        </w:rPr>
        <w:t>conocimiento de las necesidades del sector productivo y social, es por eso que</w:t>
      </w:r>
      <w:r w:rsidR="002102A9" w:rsidRPr="004618B7">
        <w:rPr>
          <w:rFonts w:ascii="Times New Roman" w:hAnsi="Times New Roman" w:cs="Times New Roman"/>
          <w:noProof/>
          <w:sz w:val="24"/>
          <w:szCs w:val="24"/>
        </w:rPr>
        <w:t xml:space="preserve"> se</w:t>
      </w:r>
      <w:r w:rsidR="00877AF1" w:rsidRPr="004618B7">
        <w:rPr>
          <w:rFonts w:ascii="Times New Roman" w:hAnsi="Times New Roman" w:cs="Times New Roman"/>
          <w:noProof/>
          <w:sz w:val="24"/>
          <w:szCs w:val="24"/>
        </w:rPr>
        <w:t xml:space="preserve"> crea un modelo que pueda</w:t>
      </w:r>
      <w:r w:rsidR="00E06935"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 xml:space="preserve">vincular a las universidades, el sector productivo y el gobierno para mejorar la competitividad, la productividad y sobre todo el emprendimiento con un enfoque de innovación, esta alianza entre la </w:t>
      </w:r>
      <w:r w:rsidRPr="004618B7">
        <w:rPr>
          <w:rFonts w:ascii="Times New Roman" w:hAnsi="Times New Roman" w:cs="Times New Roman"/>
          <w:i/>
          <w:noProof/>
          <w:sz w:val="24"/>
          <w:szCs w:val="24"/>
        </w:rPr>
        <w:t>Cambridge-MIT Institute</w:t>
      </w:r>
      <w:r w:rsidRPr="004618B7">
        <w:rPr>
          <w:rFonts w:ascii="Times New Roman" w:hAnsi="Times New Roman" w:cs="Times New Roman"/>
          <w:noProof/>
          <w:sz w:val="24"/>
          <w:szCs w:val="24"/>
        </w:rPr>
        <w:t xml:space="preserve"> (CMI)</w:t>
      </w:r>
      <w:r w:rsidR="00877AF1"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 xml:space="preserve">costó millones de euros, una parte financiado por el gobierno y la otra parte financiado por el sector privado. </w:t>
      </w:r>
    </w:p>
    <w:p w:rsidR="00DA7C9C" w:rsidRPr="004618B7" w:rsidRDefault="00DA7C9C" w:rsidP="004618B7">
      <w:pPr>
        <w:spacing w:after="0" w:line="360" w:lineRule="auto"/>
        <w:jc w:val="both"/>
        <w:rPr>
          <w:rFonts w:ascii="Times New Roman" w:hAnsi="Times New Roman" w:cs="Times New Roman"/>
          <w:noProof/>
          <w:sz w:val="24"/>
          <w:szCs w:val="24"/>
        </w:rPr>
      </w:pPr>
    </w:p>
    <w:p w:rsidR="00866933" w:rsidRPr="004618B7" w:rsidRDefault="00866933" w:rsidP="004618B7">
      <w:pPr>
        <w:spacing w:after="0" w:line="360" w:lineRule="auto"/>
        <w:jc w:val="both"/>
        <w:rPr>
          <w:rFonts w:ascii="Times New Roman" w:hAnsi="Times New Roman" w:cs="Times New Roman"/>
          <w:noProof/>
          <w:sz w:val="24"/>
          <w:szCs w:val="24"/>
        </w:rPr>
      </w:pPr>
    </w:p>
    <w:p w:rsidR="00866933" w:rsidRPr="004618B7" w:rsidRDefault="00866933"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lastRenderedPageBreak/>
        <w:t xml:space="preserve">Todas las actividades que se hace en </w:t>
      </w:r>
      <w:r w:rsidRPr="004618B7">
        <w:rPr>
          <w:rFonts w:ascii="Times New Roman" w:hAnsi="Times New Roman" w:cs="Times New Roman"/>
          <w:i/>
          <w:noProof/>
          <w:sz w:val="24"/>
          <w:szCs w:val="24"/>
        </w:rPr>
        <w:t>Cambridge-MIT Institute</w:t>
      </w:r>
      <w:r w:rsidRPr="004618B7">
        <w:rPr>
          <w:rFonts w:ascii="Times New Roman" w:hAnsi="Times New Roman" w:cs="Times New Roman"/>
          <w:noProof/>
          <w:sz w:val="24"/>
          <w:szCs w:val="24"/>
        </w:rPr>
        <w:t xml:space="preserve"> (CMI) para la industria es apoyado por el gobierno de</w:t>
      </w:r>
      <w:r w:rsidR="00D772B2" w:rsidRPr="004618B7">
        <w:rPr>
          <w:rFonts w:ascii="Times New Roman" w:hAnsi="Times New Roman" w:cs="Times New Roman"/>
          <w:noProof/>
          <w:sz w:val="24"/>
          <w:szCs w:val="24"/>
        </w:rPr>
        <w:t>l</w:t>
      </w:r>
      <w:r w:rsidRPr="004618B7">
        <w:rPr>
          <w:rFonts w:ascii="Times New Roman" w:hAnsi="Times New Roman" w:cs="Times New Roman"/>
          <w:noProof/>
          <w:sz w:val="24"/>
          <w:szCs w:val="24"/>
        </w:rPr>
        <w:t xml:space="preserve"> Reino Unido, por ejemplo la trasferencia de </w:t>
      </w:r>
      <w:r w:rsidR="00D772B2" w:rsidRPr="004618B7">
        <w:rPr>
          <w:rFonts w:ascii="Times New Roman" w:hAnsi="Times New Roman" w:cs="Times New Roman"/>
          <w:noProof/>
          <w:sz w:val="24"/>
          <w:szCs w:val="24"/>
        </w:rPr>
        <w:t xml:space="preserve">tecnología al sector productivo, además </w:t>
      </w:r>
      <w:r w:rsidRPr="004618B7">
        <w:rPr>
          <w:rFonts w:ascii="Times New Roman" w:hAnsi="Times New Roman" w:cs="Times New Roman"/>
          <w:noProof/>
          <w:sz w:val="24"/>
          <w:szCs w:val="24"/>
        </w:rPr>
        <w:t>en esta colabo</w:t>
      </w:r>
      <w:r w:rsidR="003547C2" w:rsidRPr="004618B7">
        <w:rPr>
          <w:rFonts w:ascii="Times New Roman" w:hAnsi="Times New Roman" w:cs="Times New Roman"/>
          <w:noProof/>
          <w:sz w:val="24"/>
          <w:szCs w:val="24"/>
        </w:rPr>
        <w:t xml:space="preserve">racion </w:t>
      </w:r>
      <w:r w:rsidR="00D772B2" w:rsidRPr="004618B7">
        <w:rPr>
          <w:rFonts w:ascii="Times New Roman" w:hAnsi="Times New Roman" w:cs="Times New Roman"/>
          <w:noProof/>
          <w:sz w:val="24"/>
          <w:szCs w:val="24"/>
        </w:rPr>
        <w:t xml:space="preserve">están los representantes politicos del gobierno del Reino Unido, por el lado de la academia </w:t>
      </w:r>
      <w:r w:rsidR="003547C2" w:rsidRPr="004618B7">
        <w:rPr>
          <w:rFonts w:ascii="Times New Roman" w:hAnsi="Times New Roman" w:cs="Times New Roman"/>
          <w:noProof/>
          <w:sz w:val="24"/>
          <w:szCs w:val="24"/>
        </w:rPr>
        <w:t>profesores-</w:t>
      </w:r>
      <w:r w:rsidRPr="004618B7">
        <w:rPr>
          <w:rFonts w:ascii="Times New Roman" w:hAnsi="Times New Roman" w:cs="Times New Roman"/>
          <w:noProof/>
          <w:sz w:val="24"/>
          <w:szCs w:val="24"/>
        </w:rPr>
        <w:t xml:space="preserve">investigadores </w:t>
      </w:r>
      <w:r w:rsidR="00D772B2" w:rsidRPr="004618B7">
        <w:rPr>
          <w:rFonts w:ascii="Times New Roman" w:hAnsi="Times New Roman" w:cs="Times New Roman"/>
          <w:noProof/>
          <w:sz w:val="24"/>
          <w:szCs w:val="24"/>
        </w:rPr>
        <w:t>y</w:t>
      </w:r>
      <w:r w:rsidRPr="004618B7">
        <w:rPr>
          <w:rFonts w:ascii="Times New Roman" w:hAnsi="Times New Roman" w:cs="Times New Roman"/>
          <w:noProof/>
          <w:sz w:val="24"/>
          <w:szCs w:val="24"/>
        </w:rPr>
        <w:t xml:space="preserve"> </w:t>
      </w:r>
      <w:r w:rsidR="00D772B2" w:rsidRPr="004618B7">
        <w:rPr>
          <w:rFonts w:ascii="Times New Roman" w:hAnsi="Times New Roman" w:cs="Times New Roman"/>
          <w:noProof/>
          <w:sz w:val="24"/>
          <w:szCs w:val="24"/>
        </w:rPr>
        <w:t xml:space="preserve">representantes de la industria, </w:t>
      </w:r>
      <w:r w:rsidR="003547C2" w:rsidRPr="004618B7">
        <w:rPr>
          <w:rFonts w:ascii="Times New Roman" w:hAnsi="Times New Roman" w:cs="Times New Roman"/>
          <w:noProof/>
          <w:sz w:val="24"/>
          <w:szCs w:val="24"/>
        </w:rPr>
        <w:t>se reú</w:t>
      </w:r>
      <w:r w:rsidRPr="004618B7">
        <w:rPr>
          <w:rFonts w:ascii="Times New Roman" w:hAnsi="Times New Roman" w:cs="Times New Roman"/>
          <w:noProof/>
          <w:sz w:val="24"/>
          <w:szCs w:val="24"/>
        </w:rPr>
        <w:t>n</w:t>
      </w:r>
      <w:r w:rsidR="00C167F5" w:rsidRPr="004618B7">
        <w:rPr>
          <w:rFonts w:ascii="Times New Roman" w:hAnsi="Times New Roman" w:cs="Times New Roman"/>
          <w:noProof/>
          <w:sz w:val="24"/>
          <w:szCs w:val="24"/>
        </w:rPr>
        <w:t>en con el afán de idenficar y bu</w:t>
      </w:r>
      <w:r w:rsidRPr="004618B7">
        <w:rPr>
          <w:rFonts w:ascii="Times New Roman" w:hAnsi="Times New Roman" w:cs="Times New Roman"/>
          <w:noProof/>
          <w:sz w:val="24"/>
          <w:szCs w:val="24"/>
        </w:rPr>
        <w:t xml:space="preserve">scar soluciones conjuntas a los problemas comunes que tiene cada uno de las partes, colaboran bajo el modelo </w:t>
      </w:r>
      <w:r w:rsidRPr="004618B7">
        <w:rPr>
          <w:rFonts w:ascii="Times New Roman" w:hAnsi="Times New Roman" w:cs="Times New Roman"/>
          <w:i/>
          <w:noProof/>
          <w:sz w:val="24"/>
          <w:szCs w:val="24"/>
        </w:rPr>
        <w:t xml:space="preserve">Knowledge Integration Community (KIC) </w:t>
      </w:r>
      <w:r w:rsidRPr="004618B7">
        <w:rPr>
          <w:rFonts w:ascii="Times New Roman" w:hAnsi="Times New Roman" w:cs="Times New Roman"/>
          <w:noProof/>
          <w:sz w:val="24"/>
          <w:szCs w:val="24"/>
        </w:rPr>
        <w:t xml:space="preserve">que </w:t>
      </w:r>
      <w:r w:rsidR="00D772B2" w:rsidRPr="004618B7">
        <w:rPr>
          <w:rFonts w:ascii="Times New Roman" w:hAnsi="Times New Roman" w:cs="Times New Roman"/>
          <w:noProof/>
          <w:sz w:val="24"/>
          <w:szCs w:val="24"/>
        </w:rPr>
        <w:t>se describió</w:t>
      </w:r>
      <w:r w:rsidR="00C167F5"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 xml:space="preserve">en parrafos anteriores, para una solucion integral a los problemas ya sean de tipo tecnológico, económicos </w:t>
      </w:r>
      <w:r w:rsidR="00D772B2" w:rsidRPr="004618B7">
        <w:rPr>
          <w:rFonts w:ascii="Times New Roman" w:hAnsi="Times New Roman" w:cs="Times New Roman"/>
          <w:noProof/>
          <w:sz w:val="24"/>
          <w:szCs w:val="24"/>
        </w:rPr>
        <w:t>y</w:t>
      </w:r>
      <w:r w:rsidRPr="004618B7">
        <w:rPr>
          <w:rFonts w:ascii="Times New Roman" w:hAnsi="Times New Roman" w:cs="Times New Roman"/>
          <w:noProof/>
          <w:sz w:val="24"/>
          <w:szCs w:val="24"/>
        </w:rPr>
        <w:t xml:space="preserve"> social</w:t>
      </w:r>
      <w:r w:rsidR="00C167F5"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 xml:space="preserve">. </w:t>
      </w:r>
      <w:r w:rsidR="00087328" w:rsidRPr="004618B7">
        <w:rPr>
          <w:rFonts w:ascii="Times New Roman" w:hAnsi="Times New Roman" w:cs="Times New Roman"/>
          <w:noProof/>
          <w:sz w:val="24"/>
          <w:szCs w:val="24"/>
        </w:rPr>
        <w:t xml:space="preserve">En este sentido </w:t>
      </w:r>
      <w:r w:rsidR="006C285C" w:rsidRPr="004618B7">
        <w:rPr>
          <w:rFonts w:ascii="Times New Roman" w:hAnsi="Times New Roman" w:cs="Times New Roman"/>
          <w:noProof/>
          <w:sz w:val="24"/>
          <w:szCs w:val="24"/>
        </w:rPr>
        <w:t xml:space="preserve">ya se mencionaba </w:t>
      </w:r>
      <w:r w:rsidRPr="004618B7">
        <w:rPr>
          <w:rFonts w:ascii="Times New Roman" w:hAnsi="Times New Roman" w:cs="Times New Roman"/>
          <w:noProof/>
          <w:sz w:val="24"/>
          <w:szCs w:val="24"/>
        </w:rPr>
        <w:t xml:space="preserve">en las investigaciones </w:t>
      </w:r>
      <w:r w:rsidR="006C285C" w:rsidRPr="004618B7">
        <w:rPr>
          <w:rFonts w:ascii="Times New Roman" w:hAnsi="Times New Roman" w:cs="Times New Roman"/>
          <w:noProof/>
          <w:sz w:val="24"/>
          <w:szCs w:val="24"/>
        </w:rPr>
        <w:t>de</w:t>
      </w:r>
      <w:r w:rsidRPr="004618B7">
        <w:rPr>
          <w:rFonts w:ascii="Times New Roman" w:hAnsi="Times New Roman" w:cs="Times New Roman"/>
          <w:noProof/>
          <w:sz w:val="24"/>
          <w:szCs w:val="24"/>
        </w:rPr>
        <w:t xml:space="preserve"> D’Este &amp; Patel (2005) </w:t>
      </w:r>
      <w:r w:rsidR="006C285C" w:rsidRPr="004618B7">
        <w:rPr>
          <w:rFonts w:ascii="Times New Roman" w:hAnsi="Times New Roman" w:cs="Times New Roman"/>
          <w:noProof/>
          <w:sz w:val="24"/>
          <w:szCs w:val="24"/>
        </w:rPr>
        <w:t xml:space="preserve">donde </w:t>
      </w:r>
      <w:r w:rsidRPr="004618B7">
        <w:rPr>
          <w:rFonts w:ascii="Times New Roman" w:hAnsi="Times New Roman" w:cs="Times New Roman"/>
          <w:noProof/>
          <w:sz w:val="24"/>
          <w:szCs w:val="24"/>
        </w:rPr>
        <w:t>concluyó que en el Reino Unido, el rol de la universidad juega un papel crucial en la sociedad como trasmisor de conocimiento y contribuye el desarrollo economico</w:t>
      </w:r>
      <w:r w:rsidR="00D772B2" w:rsidRPr="004618B7">
        <w:rPr>
          <w:rFonts w:ascii="Times New Roman" w:hAnsi="Times New Roman" w:cs="Times New Roman"/>
          <w:noProof/>
          <w:sz w:val="24"/>
          <w:szCs w:val="24"/>
        </w:rPr>
        <w:t>.</w:t>
      </w:r>
      <w:r w:rsidRPr="004618B7">
        <w:rPr>
          <w:rFonts w:ascii="Times New Roman" w:hAnsi="Times New Roman" w:cs="Times New Roman"/>
          <w:noProof/>
          <w:sz w:val="24"/>
          <w:szCs w:val="24"/>
        </w:rPr>
        <w:t xml:space="preserve"> </w:t>
      </w:r>
      <w:r w:rsidR="002102A9" w:rsidRPr="004618B7">
        <w:rPr>
          <w:rFonts w:ascii="Times New Roman" w:hAnsi="Times New Roman" w:cs="Times New Roman"/>
          <w:i/>
          <w:noProof/>
          <w:sz w:val="24"/>
          <w:szCs w:val="24"/>
        </w:rPr>
        <w:t>Cambridge-MIT Institute</w:t>
      </w:r>
      <w:r w:rsidR="002102A9" w:rsidRPr="004618B7">
        <w:rPr>
          <w:rFonts w:ascii="Times New Roman" w:hAnsi="Times New Roman" w:cs="Times New Roman"/>
          <w:noProof/>
          <w:sz w:val="24"/>
          <w:szCs w:val="24"/>
        </w:rPr>
        <w:t xml:space="preserve"> (CMI) </w:t>
      </w:r>
      <w:r w:rsidRPr="004618B7">
        <w:rPr>
          <w:rFonts w:ascii="Times New Roman" w:hAnsi="Times New Roman" w:cs="Times New Roman"/>
          <w:noProof/>
          <w:sz w:val="24"/>
          <w:szCs w:val="24"/>
        </w:rPr>
        <w:t xml:space="preserve"> puede interactuar  en diferentes nives o canales con la industria, que pueden ser la creacion de nuevas instalaciones fisicas, consultoría, investigación, capacitación y conferencias.</w:t>
      </w:r>
    </w:p>
    <w:p w:rsidR="006C285C" w:rsidRPr="004618B7" w:rsidRDefault="006C285C" w:rsidP="004618B7">
      <w:pPr>
        <w:spacing w:after="0" w:line="360" w:lineRule="auto"/>
        <w:jc w:val="both"/>
        <w:rPr>
          <w:rFonts w:ascii="Times New Roman" w:hAnsi="Times New Roman" w:cs="Times New Roman"/>
          <w:noProof/>
          <w:sz w:val="24"/>
          <w:szCs w:val="24"/>
        </w:rPr>
      </w:pPr>
    </w:p>
    <w:p w:rsidR="006C285C" w:rsidRPr="004618B7" w:rsidRDefault="005716C3"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Así mismo</w:t>
      </w:r>
      <w:r w:rsidR="008A347C"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Yang</w:t>
      </w:r>
      <w:r w:rsidR="00D772B2" w:rsidRPr="004618B7">
        <w:rPr>
          <w:rFonts w:ascii="Times New Roman" w:hAnsi="Times New Roman" w:cs="Times New Roman"/>
          <w:noProof/>
          <w:sz w:val="24"/>
          <w:szCs w:val="24"/>
        </w:rPr>
        <w:t>,</w:t>
      </w:r>
      <w:r w:rsidRPr="004618B7">
        <w:rPr>
          <w:rFonts w:ascii="Times New Roman" w:hAnsi="Times New Roman" w:cs="Times New Roman"/>
          <w:noProof/>
          <w:sz w:val="24"/>
          <w:szCs w:val="24"/>
        </w:rPr>
        <w:t xml:space="preserve"> (2009) documentó </w:t>
      </w:r>
      <w:r w:rsidR="00D772B2" w:rsidRPr="004618B7">
        <w:rPr>
          <w:rFonts w:ascii="Times New Roman" w:hAnsi="Times New Roman" w:cs="Times New Roman"/>
          <w:noProof/>
          <w:sz w:val="24"/>
          <w:szCs w:val="24"/>
        </w:rPr>
        <w:t>el</w:t>
      </w:r>
      <w:r w:rsidR="002102A9" w:rsidRPr="004618B7">
        <w:rPr>
          <w:rFonts w:ascii="Times New Roman" w:hAnsi="Times New Roman" w:cs="Times New Roman"/>
          <w:noProof/>
          <w:sz w:val="24"/>
          <w:szCs w:val="24"/>
        </w:rPr>
        <w:t xml:space="preserve"> caso de C</w:t>
      </w:r>
      <w:r w:rsidR="008A347C" w:rsidRPr="004618B7">
        <w:rPr>
          <w:rFonts w:ascii="Times New Roman" w:hAnsi="Times New Roman" w:cs="Times New Roman"/>
          <w:noProof/>
          <w:sz w:val="24"/>
          <w:szCs w:val="24"/>
        </w:rPr>
        <w:t xml:space="preserve">orea </w:t>
      </w:r>
      <w:r w:rsidRPr="004618B7">
        <w:rPr>
          <w:rFonts w:ascii="Times New Roman" w:hAnsi="Times New Roman" w:cs="Times New Roman"/>
          <w:noProof/>
          <w:sz w:val="24"/>
          <w:szCs w:val="24"/>
        </w:rPr>
        <w:t xml:space="preserve">sobre la importancia de articular los agentes heterogeneos donde este país de Corea se ha conocido como uno de los países mas remarcados en cuanto al crecimiento económico desde los años 60´s, </w:t>
      </w:r>
      <w:r w:rsidR="00D772B2" w:rsidRPr="004618B7">
        <w:rPr>
          <w:rFonts w:ascii="Times New Roman" w:hAnsi="Times New Roman" w:cs="Times New Roman"/>
          <w:noProof/>
          <w:sz w:val="24"/>
          <w:szCs w:val="24"/>
        </w:rPr>
        <w:t>en el cual</w:t>
      </w:r>
      <w:r w:rsidRPr="004618B7">
        <w:rPr>
          <w:rFonts w:ascii="Times New Roman" w:hAnsi="Times New Roman" w:cs="Times New Roman"/>
          <w:noProof/>
          <w:sz w:val="24"/>
          <w:szCs w:val="24"/>
        </w:rPr>
        <w:t xml:space="preserve"> las universidades e Instituciones de Educación Superior (IES), han jugado un papel importante en el proceso de transicion para el crecimiento economico de Corea</w:t>
      </w:r>
      <w:r w:rsidR="00877AF1" w:rsidRPr="004618B7">
        <w:rPr>
          <w:rFonts w:ascii="Times New Roman" w:hAnsi="Times New Roman" w:cs="Times New Roman"/>
          <w:noProof/>
          <w:sz w:val="24"/>
          <w:szCs w:val="24"/>
        </w:rPr>
        <w:t xml:space="preserve">. Las </w:t>
      </w:r>
      <w:r w:rsidRPr="004618B7">
        <w:rPr>
          <w:rFonts w:ascii="Times New Roman" w:hAnsi="Times New Roman" w:cs="Times New Roman"/>
          <w:noProof/>
          <w:sz w:val="24"/>
          <w:szCs w:val="24"/>
        </w:rPr>
        <w:t>instituciones</w:t>
      </w:r>
      <w:r w:rsidR="004C4846" w:rsidRPr="004618B7">
        <w:rPr>
          <w:rFonts w:ascii="Times New Roman" w:hAnsi="Times New Roman" w:cs="Times New Roman"/>
          <w:noProof/>
          <w:sz w:val="24"/>
          <w:szCs w:val="24"/>
        </w:rPr>
        <w:t xml:space="preserve"> </w:t>
      </w:r>
      <w:r w:rsidR="00D772B2" w:rsidRPr="004618B7">
        <w:rPr>
          <w:rFonts w:ascii="Times New Roman" w:hAnsi="Times New Roman" w:cs="Times New Roman"/>
          <w:noProof/>
          <w:sz w:val="24"/>
          <w:szCs w:val="24"/>
        </w:rPr>
        <w:t>de Educación Superior</w:t>
      </w:r>
      <w:r w:rsidRPr="004618B7">
        <w:rPr>
          <w:rFonts w:ascii="Times New Roman" w:hAnsi="Times New Roman" w:cs="Times New Roman"/>
          <w:noProof/>
          <w:sz w:val="24"/>
          <w:szCs w:val="24"/>
        </w:rPr>
        <w:t xml:space="preserve">, centros de investigación </w:t>
      </w:r>
      <w:r w:rsidR="00D772B2" w:rsidRPr="004618B7">
        <w:rPr>
          <w:rFonts w:ascii="Times New Roman" w:hAnsi="Times New Roman" w:cs="Times New Roman"/>
          <w:noProof/>
          <w:sz w:val="24"/>
          <w:szCs w:val="24"/>
        </w:rPr>
        <w:t xml:space="preserve">que menciona el autor </w:t>
      </w:r>
      <w:r w:rsidRPr="004618B7">
        <w:rPr>
          <w:rFonts w:ascii="Times New Roman" w:hAnsi="Times New Roman" w:cs="Times New Roman"/>
          <w:noProof/>
          <w:sz w:val="24"/>
          <w:szCs w:val="24"/>
        </w:rPr>
        <w:t>ha</w:t>
      </w:r>
      <w:r w:rsidR="00D772B2" w:rsidRPr="004618B7">
        <w:rPr>
          <w:rFonts w:ascii="Times New Roman" w:hAnsi="Times New Roman" w:cs="Times New Roman"/>
          <w:noProof/>
          <w:sz w:val="24"/>
          <w:szCs w:val="24"/>
        </w:rPr>
        <w:t>n</w:t>
      </w:r>
      <w:r w:rsidRPr="004618B7">
        <w:rPr>
          <w:rFonts w:ascii="Times New Roman" w:hAnsi="Times New Roman" w:cs="Times New Roman"/>
          <w:noProof/>
          <w:sz w:val="24"/>
          <w:szCs w:val="24"/>
        </w:rPr>
        <w:t xml:space="preserve"> contribuido de una manera brutal, hasta llegaron a no tener control sobre el desarrollo tecnologico </w:t>
      </w:r>
      <w:r w:rsidR="005C715D" w:rsidRPr="004618B7">
        <w:rPr>
          <w:rFonts w:ascii="Times New Roman" w:hAnsi="Times New Roman" w:cs="Times New Roman"/>
          <w:noProof/>
          <w:sz w:val="24"/>
          <w:szCs w:val="24"/>
        </w:rPr>
        <w:t xml:space="preserve">en ese país, uno de las funciones de estas IES fue suministrar recursos humanos que se le invirtió </w:t>
      </w:r>
      <w:r w:rsidR="00D772B2" w:rsidRPr="004618B7">
        <w:rPr>
          <w:rFonts w:ascii="Times New Roman" w:hAnsi="Times New Roman" w:cs="Times New Roman"/>
          <w:noProof/>
          <w:sz w:val="24"/>
          <w:szCs w:val="24"/>
        </w:rPr>
        <w:t xml:space="preserve">en </w:t>
      </w:r>
      <w:r w:rsidR="005C715D" w:rsidRPr="004618B7">
        <w:rPr>
          <w:rFonts w:ascii="Times New Roman" w:hAnsi="Times New Roman" w:cs="Times New Roman"/>
          <w:noProof/>
          <w:sz w:val="24"/>
          <w:szCs w:val="24"/>
        </w:rPr>
        <w:t xml:space="preserve">educación junto con las empresas privadas, </w:t>
      </w:r>
      <w:r w:rsidR="004C4846" w:rsidRPr="004618B7">
        <w:rPr>
          <w:rFonts w:ascii="Times New Roman" w:hAnsi="Times New Roman" w:cs="Times New Roman"/>
          <w:noProof/>
          <w:sz w:val="24"/>
          <w:szCs w:val="24"/>
        </w:rPr>
        <w:t xml:space="preserve">por otro lado </w:t>
      </w:r>
      <w:r w:rsidR="005C715D" w:rsidRPr="004618B7">
        <w:rPr>
          <w:rFonts w:ascii="Times New Roman" w:hAnsi="Times New Roman" w:cs="Times New Roman"/>
          <w:noProof/>
          <w:sz w:val="24"/>
          <w:szCs w:val="24"/>
        </w:rPr>
        <w:t>las empresas privadas tenian sus centros de investigación que gastaban más que la universidad en prepara</w:t>
      </w:r>
      <w:r w:rsidR="003547C2" w:rsidRPr="004618B7">
        <w:rPr>
          <w:rFonts w:ascii="Times New Roman" w:hAnsi="Times New Roman" w:cs="Times New Roman"/>
          <w:noProof/>
          <w:sz w:val="24"/>
          <w:szCs w:val="24"/>
        </w:rPr>
        <w:t>r</w:t>
      </w:r>
      <w:r w:rsidR="005C715D" w:rsidRPr="004618B7">
        <w:rPr>
          <w:rFonts w:ascii="Times New Roman" w:hAnsi="Times New Roman" w:cs="Times New Roman"/>
          <w:noProof/>
          <w:sz w:val="24"/>
          <w:szCs w:val="24"/>
        </w:rPr>
        <w:t xml:space="preserve"> al capital humano, sin embargo la fuente principal de ciencia y tecnología provenía de la universidad para apoyar a las empresas.</w:t>
      </w:r>
    </w:p>
    <w:p w:rsidR="005C715D" w:rsidRPr="004618B7" w:rsidRDefault="005C715D" w:rsidP="004618B7">
      <w:pPr>
        <w:spacing w:after="0" w:line="360" w:lineRule="auto"/>
        <w:jc w:val="both"/>
        <w:rPr>
          <w:rFonts w:ascii="Times New Roman" w:hAnsi="Times New Roman" w:cs="Times New Roman"/>
          <w:noProof/>
          <w:sz w:val="24"/>
          <w:szCs w:val="24"/>
        </w:rPr>
      </w:pPr>
    </w:p>
    <w:p w:rsidR="005C715D" w:rsidRPr="004618B7" w:rsidRDefault="00877AF1"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Las</w:t>
      </w:r>
      <w:r w:rsidR="005C715D" w:rsidRPr="004618B7">
        <w:rPr>
          <w:rFonts w:ascii="Times New Roman" w:hAnsi="Times New Roman" w:cs="Times New Roman"/>
          <w:noProof/>
          <w:sz w:val="24"/>
          <w:szCs w:val="24"/>
        </w:rPr>
        <w:t xml:space="preserve"> contribuciones de las universidades a las empresas no solo fueron de alumnos, sino también de profesores coreanos en proyectos de ciencia, tecnologia e innovación, </w:t>
      </w:r>
      <w:r w:rsidR="00D772B2" w:rsidRPr="004618B7">
        <w:rPr>
          <w:rFonts w:ascii="Times New Roman" w:hAnsi="Times New Roman" w:cs="Times New Roman"/>
          <w:noProof/>
          <w:sz w:val="24"/>
          <w:szCs w:val="24"/>
        </w:rPr>
        <w:t>en el que</w:t>
      </w:r>
      <w:r w:rsidR="005C715D" w:rsidRPr="004618B7">
        <w:rPr>
          <w:rFonts w:ascii="Times New Roman" w:hAnsi="Times New Roman" w:cs="Times New Roman"/>
          <w:noProof/>
          <w:sz w:val="24"/>
          <w:szCs w:val="24"/>
        </w:rPr>
        <w:t xml:space="preserve"> los profesores actuaron como asesores del gobierno e incluso como consultores y asesores </w:t>
      </w:r>
      <w:r w:rsidR="005C715D" w:rsidRPr="004618B7">
        <w:rPr>
          <w:rFonts w:ascii="Times New Roman" w:hAnsi="Times New Roman" w:cs="Times New Roman"/>
          <w:noProof/>
          <w:sz w:val="24"/>
          <w:szCs w:val="24"/>
        </w:rPr>
        <w:lastRenderedPageBreak/>
        <w:t>de las empresas coreanas.</w:t>
      </w:r>
      <w:r w:rsidR="00AA2283" w:rsidRPr="004618B7">
        <w:rPr>
          <w:rFonts w:ascii="Times New Roman" w:hAnsi="Times New Roman" w:cs="Times New Roman"/>
          <w:noProof/>
          <w:sz w:val="24"/>
          <w:szCs w:val="24"/>
        </w:rPr>
        <w:t xml:space="preserve">  </w:t>
      </w:r>
      <w:r w:rsidR="005C715D" w:rsidRPr="004618B7">
        <w:rPr>
          <w:rFonts w:ascii="Times New Roman" w:hAnsi="Times New Roman" w:cs="Times New Roman"/>
          <w:noProof/>
          <w:sz w:val="24"/>
          <w:szCs w:val="24"/>
        </w:rPr>
        <w:t xml:space="preserve">Las contribuciones fueron en forma lineal, </w:t>
      </w:r>
      <w:r w:rsidR="00D772B2" w:rsidRPr="004618B7">
        <w:rPr>
          <w:rFonts w:ascii="Times New Roman" w:hAnsi="Times New Roman" w:cs="Times New Roman"/>
          <w:noProof/>
          <w:sz w:val="24"/>
          <w:szCs w:val="24"/>
        </w:rPr>
        <w:t xml:space="preserve">bajo </w:t>
      </w:r>
      <w:r w:rsidR="005C715D" w:rsidRPr="004618B7">
        <w:rPr>
          <w:rFonts w:ascii="Times New Roman" w:hAnsi="Times New Roman" w:cs="Times New Roman"/>
          <w:noProof/>
          <w:sz w:val="24"/>
          <w:szCs w:val="24"/>
        </w:rPr>
        <w:t>una conexión entre los agentes heterogeneos a investigacion basica y la innova</w:t>
      </w:r>
      <w:r w:rsidR="00AA2283" w:rsidRPr="004618B7">
        <w:rPr>
          <w:rFonts w:ascii="Times New Roman" w:hAnsi="Times New Roman" w:cs="Times New Roman"/>
          <w:noProof/>
          <w:sz w:val="24"/>
          <w:szCs w:val="24"/>
        </w:rPr>
        <w:t>cion industrial.</w:t>
      </w:r>
    </w:p>
    <w:p w:rsidR="00AA2283" w:rsidRPr="004618B7" w:rsidRDefault="00AA2283" w:rsidP="004618B7">
      <w:pPr>
        <w:spacing w:after="0" w:line="360" w:lineRule="auto"/>
        <w:jc w:val="both"/>
        <w:rPr>
          <w:rFonts w:ascii="Times New Roman" w:hAnsi="Times New Roman" w:cs="Times New Roman"/>
          <w:noProof/>
          <w:sz w:val="24"/>
          <w:szCs w:val="24"/>
        </w:rPr>
      </w:pPr>
    </w:p>
    <w:p w:rsidR="00AA2283" w:rsidRPr="004618B7" w:rsidRDefault="00AA2283"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Cada vez más se forma un ecosistema que provee capital humano para producir investigacion de punta, es decir, la red de agentes heterogeos forma una capacidad para fortalecer politicas de ciencia, tecnología e innovación, en este caso, Corea</w:t>
      </w:r>
      <w:r w:rsidR="00D772B2" w:rsidRPr="004618B7">
        <w:rPr>
          <w:rFonts w:ascii="Times New Roman" w:hAnsi="Times New Roman" w:cs="Times New Roman"/>
          <w:noProof/>
          <w:sz w:val="24"/>
          <w:szCs w:val="24"/>
        </w:rPr>
        <w:t xml:space="preserve"> ha implementado algunas politicas que se basa bajo l</w:t>
      </w:r>
      <w:r w:rsidRPr="004618B7">
        <w:rPr>
          <w:rFonts w:ascii="Times New Roman" w:hAnsi="Times New Roman" w:cs="Times New Roman"/>
          <w:noProof/>
          <w:sz w:val="24"/>
          <w:szCs w:val="24"/>
        </w:rPr>
        <w:t>os resultados de la Ciencia y tecnología</w:t>
      </w:r>
      <w:r w:rsidR="00877AF1"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 xml:space="preserve">gracias a la colaboracion de estos agentes heterogéneos. Dentro del ecosistema de innovacion de Corea engloba </w:t>
      </w:r>
      <w:r w:rsidR="003547C2" w:rsidRPr="004618B7">
        <w:rPr>
          <w:rFonts w:ascii="Times New Roman" w:hAnsi="Times New Roman" w:cs="Times New Roman"/>
          <w:noProof/>
          <w:sz w:val="24"/>
          <w:szCs w:val="24"/>
        </w:rPr>
        <w:t xml:space="preserve">y </w:t>
      </w:r>
      <w:r w:rsidRPr="004618B7">
        <w:rPr>
          <w:rFonts w:ascii="Times New Roman" w:hAnsi="Times New Roman" w:cs="Times New Roman"/>
          <w:noProof/>
          <w:sz w:val="24"/>
          <w:szCs w:val="24"/>
        </w:rPr>
        <w:t>toma referencias a las universidades como escenciales porque proveen capital humano y atienden a las necesidades de los sectores productivos.</w:t>
      </w:r>
    </w:p>
    <w:p w:rsidR="0037713D" w:rsidRPr="004618B7" w:rsidRDefault="0037713D" w:rsidP="004618B7">
      <w:pPr>
        <w:spacing w:after="0" w:line="360" w:lineRule="auto"/>
        <w:jc w:val="both"/>
        <w:rPr>
          <w:rFonts w:ascii="Times New Roman" w:hAnsi="Times New Roman" w:cs="Times New Roman"/>
          <w:noProof/>
          <w:sz w:val="24"/>
          <w:szCs w:val="24"/>
        </w:rPr>
      </w:pPr>
    </w:p>
    <w:p w:rsidR="00AA2283" w:rsidRPr="004618B7" w:rsidRDefault="0037713D"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Yang (2009)</w:t>
      </w:r>
      <w:r w:rsidR="00D7439E" w:rsidRPr="004618B7">
        <w:rPr>
          <w:rFonts w:ascii="Times New Roman" w:hAnsi="Times New Roman" w:cs="Times New Roman"/>
          <w:noProof/>
          <w:sz w:val="24"/>
          <w:szCs w:val="24"/>
        </w:rPr>
        <w:t xml:space="preserve"> </w:t>
      </w:r>
      <w:r w:rsidRPr="004618B7">
        <w:rPr>
          <w:rFonts w:ascii="Times New Roman" w:hAnsi="Times New Roman" w:cs="Times New Roman"/>
          <w:noProof/>
          <w:sz w:val="24"/>
          <w:szCs w:val="24"/>
        </w:rPr>
        <w:t>apunta dos puntos clave para la importancia de la vinculacion universidad-empresa</w:t>
      </w:r>
      <w:r w:rsidR="003547C2" w:rsidRPr="004618B7">
        <w:rPr>
          <w:rFonts w:ascii="Times New Roman" w:hAnsi="Times New Roman" w:cs="Times New Roman"/>
          <w:noProof/>
          <w:sz w:val="24"/>
          <w:szCs w:val="24"/>
        </w:rPr>
        <w:t xml:space="preserve"> en Corea</w:t>
      </w:r>
      <w:r w:rsidRPr="004618B7">
        <w:rPr>
          <w:rFonts w:ascii="Times New Roman" w:hAnsi="Times New Roman" w:cs="Times New Roman"/>
          <w:noProof/>
          <w:sz w:val="24"/>
          <w:szCs w:val="24"/>
        </w:rPr>
        <w:t xml:space="preserve">: el primero se refiere a que la vinculación por sí misma es es un ecosistema sostenible y el segundo es la forma de contribuir para hacer la sociedad más innovadora. </w:t>
      </w:r>
      <w:r w:rsidR="003D195F" w:rsidRPr="004618B7">
        <w:rPr>
          <w:rFonts w:ascii="Times New Roman" w:hAnsi="Times New Roman" w:cs="Times New Roman"/>
          <w:noProof/>
          <w:sz w:val="24"/>
          <w:szCs w:val="24"/>
        </w:rPr>
        <w:t>Todo esto es gracias a las politicas del gobierno que se implementaron en todas las universidades en Corea, es decir, el gobierno coreano ha hecho incapie en la importancia de la ciencia, tecnología e innovacion desde hace mucho tiempo, es por eso que incluyen co</w:t>
      </w:r>
      <w:r w:rsidR="003547C2" w:rsidRPr="004618B7">
        <w:rPr>
          <w:rFonts w:ascii="Times New Roman" w:hAnsi="Times New Roman" w:cs="Times New Roman"/>
          <w:noProof/>
          <w:sz w:val="24"/>
          <w:szCs w:val="24"/>
        </w:rPr>
        <w:t>mo á</w:t>
      </w:r>
      <w:r w:rsidR="003D195F" w:rsidRPr="004618B7">
        <w:rPr>
          <w:rFonts w:ascii="Times New Roman" w:hAnsi="Times New Roman" w:cs="Times New Roman"/>
          <w:noProof/>
          <w:sz w:val="24"/>
          <w:szCs w:val="24"/>
        </w:rPr>
        <w:t>reas de desarrollo regional, el desarrollo de la ciencia, tecnología e innovación, donde se podría controlar directamente a traves del ministerios, agencias gubertamentales, industrias y universidades.</w:t>
      </w:r>
    </w:p>
    <w:p w:rsidR="0037713D" w:rsidRPr="004618B7" w:rsidRDefault="0037713D" w:rsidP="004618B7">
      <w:pPr>
        <w:spacing w:after="0" w:line="360" w:lineRule="auto"/>
        <w:jc w:val="both"/>
        <w:rPr>
          <w:rFonts w:ascii="Times New Roman" w:hAnsi="Times New Roman" w:cs="Times New Roman"/>
          <w:noProof/>
          <w:sz w:val="24"/>
          <w:szCs w:val="24"/>
        </w:rPr>
      </w:pPr>
    </w:p>
    <w:p w:rsidR="00696E1D" w:rsidRPr="004618B7" w:rsidRDefault="0037713D" w:rsidP="004618B7">
      <w:pPr>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En otras investigacio</w:t>
      </w:r>
      <w:r w:rsidR="00657F3E" w:rsidRPr="004618B7">
        <w:rPr>
          <w:rFonts w:ascii="Times New Roman" w:hAnsi="Times New Roman" w:cs="Times New Roman"/>
          <w:noProof/>
          <w:sz w:val="24"/>
          <w:szCs w:val="24"/>
        </w:rPr>
        <w:t xml:space="preserve">nes </w:t>
      </w:r>
      <w:r w:rsidR="003D195F" w:rsidRPr="004618B7">
        <w:rPr>
          <w:rFonts w:ascii="Times New Roman" w:hAnsi="Times New Roman" w:cs="Times New Roman"/>
          <w:noProof/>
          <w:sz w:val="24"/>
          <w:szCs w:val="24"/>
        </w:rPr>
        <w:t>del</w:t>
      </w:r>
      <w:r w:rsidRPr="004618B7">
        <w:rPr>
          <w:rFonts w:ascii="Times New Roman" w:hAnsi="Times New Roman" w:cs="Times New Roman"/>
          <w:noProof/>
          <w:sz w:val="24"/>
          <w:szCs w:val="24"/>
        </w:rPr>
        <w:t xml:space="preserve"> caso </w:t>
      </w:r>
      <w:r w:rsidR="003D195F" w:rsidRPr="004618B7">
        <w:rPr>
          <w:rFonts w:ascii="Times New Roman" w:hAnsi="Times New Roman" w:cs="Times New Roman"/>
          <w:noProof/>
          <w:sz w:val="24"/>
          <w:szCs w:val="24"/>
        </w:rPr>
        <w:t>coreano,</w:t>
      </w:r>
      <w:r w:rsidRPr="004618B7">
        <w:rPr>
          <w:rFonts w:ascii="Times New Roman" w:hAnsi="Times New Roman" w:cs="Times New Roman"/>
          <w:noProof/>
          <w:sz w:val="24"/>
          <w:szCs w:val="24"/>
        </w:rPr>
        <w:t xml:space="preserve"> de acuerdo con Eom &amp; Lee (2009), </w:t>
      </w:r>
      <w:r w:rsidR="003D195F" w:rsidRPr="004618B7">
        <w:rPr>
          <w:rFonts w:ascii="Times New Roman" w:hAnsi="Times New Roman" w:cs="Times New Roman"/>
          <w:noProof/>
          <w:sz w:val="24"/>
          <w:szCs w:val="24"/>
        </w:rPr>
        <w:t>realizaron</w:t>
      </w:r>
      <w:r w:rsidR="00745B0F" w:rsidRPr="004618B7">
        <w:rPr>
          <w:rFonts w:ascii="Times New Roman" w:hAnsi="Times New Roman" w:cs="Times New Roman"/>
          <w:noProof/>
          <w:sz w:val="24"/>
          <w:szCs w:val="24"/>
        </w:rPr>
        <w:t xml:space="preserve"> una</w:t>
      </w:r>
      <w:r w:rsidR="00597A5A" w:rsidRPr="004618B7">
        <w:rPr>
          <w:rFonts w:ascii="Times New Roman" w:hAnsi="Times New Roman" w:cs="Times New Roman"/>
          <w:noProof/>
          <w:sz w:val="24"/>
          <w:szCs w:val="24"/>
        </w:rPr>
        <w:t xml:space="preserve"> encuesta de innovación, que ha sido la tercera encuesta tomando la referencias de las definiciones de Manual de Oslo que dispone la OCDE, </w:t>
      </w:r>
      <w:r w:rsidR="003D195F" w:rsidRPr="004618B7">
        <w:rPr>
          <w:rFonts w:ascii="Times New Roman" w:hAnsi="Times New Roman" w:cs="Times New Roman"/>
          <w:noProof/>
          <w:sz w:val="24"/>
          <w:szCs w:val="24"/>
        </w:rPr>
        <w:t xml:space="preserve">para </w:t>
      </w:r>
      <w:r w:rsidR="00745B0F" w:rsidRPr="004618B7">
        <w:rPr>
          <w:rFonts w:ascii="Times New Roman" w:hAnsi="Times New Roman" w:cs="Times New Roman"/>
          <w:noProof/>
          <w:sz w:val="24"/>
          <w:szCs w:val="24"/>
        </w:rPr>
        <w:t xml:space="preserve">observar los </w:t>
      </w:r>
      <w:r w:rsidR="003D195F" w:rsidRPr="004618B7">
        <w:rPr>
          <w:rFonts w:ascii="Times New Roman" w:hAnsi="Times New Roman" w:cs="Times New Roman"/>
          <w:noProof/>
          <w:sz w:val="24"/>
          <w:szCs w:val="24"/>
        </w:rPr>
        <w:t>determina</w:t>
      </w:r>
      <w:r w:rsidR="00745B0F" w:rsidRPr="004618B7">
        <w:rPr>
          <w:rFonts w:ascii="Times New Roman" w:hAnsi="Times New Roman" w:cs="Times New Roman"/>
          <w:noProof/>
          <w:sz w:val="24"/>
          <w:szCs w:val="24"/>
        </w:rPr>
        <w:t xml:space="preserve">ntes sobre </w:t>
      </w:r>
      <w:r w:rsidR="003D195F" w:rsidRPr="004618B7">
        <w:rPr>
          <w:rFonts w:ascii="Times New Roman" w:hAnsi="Times New Roman" w:cs="Times New Roman"/>
          <w:noProof/>
          <w:sz w:val="24"/>
          <w:szCs w:val="24"/>
        </w:rPr>
        <w:t>la cooperacion entre agentes heterogéneos especialmente a las universidades, empresa</w:t>
      </w:r>
      <w:r w:rsidR="00597A5A" w:rsidRPr="004618B7">
        <w:rPr>
          <w:rFonts w:ascii="Times New Roman" w:hAnsi="Times New Roman" w:cs="Times New Roman"/>
          <w:noProof/>
          <w:sz w:val="24"/>
          <w:szCs w:val="24"/>
        </w:rPr>
        <w:t>s</w:t>
      </w:r>
      <w:r w:rsidR="003D195F" w:rsidRPr="004618B7">
        <w:rPr>
          <w:rFonts w:ascii="Times New Roman" w:hAnsi="Times New Roman" w:cs="Times New Roman"/>
          <w:noProof/>
          <w:sz w:val="24"/>
          <w:szCs w:val="24"/>
        </w:rPr>
        <w:t xml:space="preserve"> y gobierno coreano, donde encontraron </w:t>
      </w:r>
      <w:r w:rsidR="00657F3E" w:rsidRPr="004618B7">
        <w:rPr>
          <w:rFonts w:ascii="Times New Roman" w:hAnsi="Times New Roman" w:cs="Times New Roman"/>
          <w:noProof/>
          <w:sz w:val="24"/>
          <w:szCs w:val="24"/>
        </w:rPr>
        <w:t xml:space="preserve">que la magnitud de las empresas tenia </w:t>
      </w:r>
      <w:r w:rsidR="00745B0F" w:rsidRPr="004618B7">
        <w:rPr>
          <w:rFonts w:ascii="Times New Roman" w:hAnsi="Times New Roman" w:cs="Times New Roman"/>
          <w:noProof/>
          <w:sz w:val="24"/>
          <w:szCs w:val="24"/>
        </w:rPr>
        <w:t>que ver una intensidad insignificativo en investigacion y de</w:t>
      </w:r>
      <w:r w:rsidR="00597A5A" w:rsidRPr="004618B7">
        <w:rPr>
          <w:rFonts w:ascii="Times New Roman" w:hAnsi="Times New Roman" w:cs="Times New Roman"/>
          <w:noProof/>
          <w:sz w:val="24"/>
          <w:szCs w:val="24"/>
        </w:rPr>
        <w:t>sarrollo (R&amp;D), otros de los hall</w:t>
      </w:r>
      <w:r w:rsidR="00745B0F" w:rsidRPr="004618B7">
        <w:rPr>
          <w:rFonts w:ascii="Times New Roman" w:hAnsi="Times New Roman" w:cs="Times New Roman"/>
          <w:noProof/>
          <w:sz w:val="24"/>
          <w:szCs w:val="24"/>
        </w:rPr>
        <w:t xml:space="preserve">asgos fue que las empresas que realizaban innovación </w:t>
      </w:r>
      <w:r w:rsidR="00657F3E" w:rsidRPr="004618B7">
        <w:rPr>
          <w:rFonts w:ascii="Times New Roman" w:hAnsi="Times New Roman" w:cs="Times New Roman"/>
          <w:noProof/>
          <w:sz w:val="24"/>
          <w:szCs w:val="24"/>
        </w:rPr>
        <w:t>a traves de</w:t>
      </w:r>
      <w:r w:rsidR="00745B0F" w:rsidRPr="004618B7">
        <w:rPr>
          <w:rFonts w:ascii="Times New Roman" w:hAnsi="Times New Roman" w:cs="Times New Roman"/>
          <w:noProof/>
          <w:sz w:val="24"/>
          <w:szCs w:val="24"/>
        </w:rPr>
        <w:t xml:space="preserve"> nodos de cooperaci</w:t>
      </w:r>
      <w:r w:rsidR="003547C2" w:rsidRPr="004618B7">
        <w:rPr>
          <w:rFonts w:ascii="Times New Roman" w:hAnsi="Times New Roman" w:cs="Times New Roman"/>
          <w:noProof/>
          <w:sz w:val="24"/>
          <w:szCs w:val="24"/>
        </w:rPr>
        <w:t>on con los agentes heterogéneos</w:t>
      </w:r>
      <w:r w:rsidR="00745B0F" w:rsidRPr="004618B7">
        <w:rPr>
          <w:rFonts w:ascii="Times New Roman" w:hAnsi="Times New Roman" w:cs="Times New Roman"/>
          <w:noProof/>
          <w:sz w:val="24"/>
          <w:szCs w:val="24"/>
        </w:rPr>
        <w:t>, en terminos generales llegaron a concluir que la cooperacion entre los agentes heterogéneos no puede garantizar un éxito lo que es la innovacion tecnológica</w:t>
      </w:r>
      <w:r w:rsidR="00657F3E" w:rsidRPr="004618B7">
        <w:rPr>
          <w:rFonts w:ascii="Times New Roman" w:hAnsi="Times New Roman" w:cs="Times New Roman"/>
          <w:noProof/>
          <w:sz w:val="24"/>
          <w:szCs w:val="24"/>
        </w:rPr>
        <w:t xml:space="preserve"> sin que se articulen.</w:t>
      </w:r>
    </w:p>
    <w:p w:rsidR="00696E1D" w:rsidRPr="004618B7" w:rsidRDefault="00696E1D"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lastRenderedPageBreak/>
        <w:t>Sucedió también en Japón, en los años 90´s, fue obligado a transformar fundamentalmente las relaciones universidad-empresa-gobierno, la principal causa fue la falta de competitividad frente a los Estados Unidos en sectores claves como la información tecnológica</w:t>
      </w:r>
      <w:r w:rsidR="00C0542F" w:rsidRPr="004618B7">
        <w:rPr>
          <w:rFonts w:ascii="Times New Roman" w:hAnsi="Times New Roman" w:cs="Times New Roman"/>
          <w:sz w:val="24"/>
          <w:szCs w:val="24"/>
        </w:rPr>
        <w:t xml:space="preserve"> </w:t>
      </w:r>
      <w:r w:rsidRPr="004618B7">
        <w:rPr>
          <w:rFonts w:ascii="Times New Roman" w:hAnsi="Times New Roman" w:cs="Times New Roman"/>
          <w:sz w:val="24"/>
          <w:szCs w:val="24"/>
        </w:rPr>
        <w:t xml:space="preserve">y biotecnología. La competencia de China y Corea del Sur, que se han industrializado a velocidades aceleradas, fueron representando amenazas para la industria japonesa, la respuesta a esos nuevos retos no se hizo esperar por parte de sus compañías, comenzando </w:t>
      </w:r>
      <w:r w:rsidR="00657F3E" w:rsidRPr="004618B7">
        <w:rPr>
          <w:rFonts w:ascii="Times New Roman" w:hAnsi="Times New Roman" w:cs="Times New Roman"/>
          <w:sz w:val="24"/>
          <w:szCs w:val="24"/>
        </w:rPr>
        <w:t>estas</w:t>
      </w:r>
      <w:r w:rsidRPr="004618B7">
        <w:rPr>
          <w:rFonts w:ascii="Times New Roman" w:hAnsi="Times New Roman" w:cs="Times New Roman"/>
          <w:sz w:val="24"/>
          <w:szCs w:val="24"/>
        </w:rPr>
        <w:t xml:space="preserve"> a mostrar mayor interés por el conocimiento generado por sus universidades. El sector privado japonés en la actualidad hace fuertes inversiones en Investigación y Desarrollo, cuenta con 64 comités cooperativos de investigación universidad-empresa </w:t>
      </w:r>
      <w:r w:rsidR="00877AF1" w:rsidRPr="004618B7">
        <w:rPr>
          <w:rFonts w:ascii="Times New Roman" w:hAnsi="Times New Roman" w:cs="Times New Roman"/>
          <w:sz w:val="24"/>
          <w:szCs w:val="24"/>
        </w:rPr>
        <w:t>que</w:t>
      </w:r>
      <w:r w:rsidR="002578CD" w:rsidRPr="004618B7">
        <w:rPr>
          <w:rFonts w:ascii="Times New Roman" w:hAnsi="Times New Roman" w:cs="Times New Roman"/>
          <w:sz w:val="24"/>
          <w:szCs w:val="24"/>
        </w:rPr>
        <w:t xml:space="preserve"> </w:t>
      </w:r>
      <w:r w:rsidRPr="004618B7">
        <w:rPr>
          <w:rFonts w:ascii="Times New Roman" w:hAnsi="Times New Roman" w:cs="Times New Roman"/>
          <w:sz w:val="24"/>
          <w:szCs w:val="24"/>
        </w:rPr>
        <w:t>están en operación (Rivera, 2006).</w:t>
      </w:r>
    </w:p>
    <w:p w:rsidR="00696E1D" w:rsidRPr="004618B7" w:rsidRDefault="00696E1D" w:rsidP="004618B7">
      <w:pPr>
        <w:spacing w:after="0" w:line="360" w:lineRule="auto"/>
        <w:jc w:val="both"/>
        <w:rPr>
          <w:rFonts w:ascii="Times New Roman" w:hAnsi="Times New Roman" w:cs="Times New Roman"/>
          <w:sz w:val="24"/>
          <w:szCs w:val="24"/>
        </w:rPr>
      </w:pPr>
    </w:p>
    <w:p w:rsidR="0074283E" w:rsidRPr="004618B7" w:rsidRDefault="00696E1D" w:rsidP="004618B7">
      <w:pPr>
        <w:widowControl w:val="0"/>
        <w:spacing w:after="0" w:line="360" w:lineRule="auto"/>
        <w:jc w:val="both"/>
        <w:rPr>
          <w:rFonts w:ascii="Times New Roman" w:hAnsi="Times New Roman" w:cs="Times New Roman"/>
          <w:sz w:val="24"/>
          <w:szCs w:val="24"/>
        </w:rPr>
      </w:pPr>
      <w:r w:rsidRPr="004618B7">
        <w:rPr>
          <w:rFonts w:ascii="Times New Roman" w:eastAsia="MS Mincho" w:hAnsi="Times New Roman" w:cs="Times New Roman"/>
          <w:sz w:val="24"/>
          <w:szCs w:val="24"/>
          <w:lang w:val="es-ES_tradnl" w:eastAsia="es-ES"/>
        </w:rPr>
        <w:t>En los países de América Latina y el Caribe</w:t>
      </w:r>
      <w:r w:rsidR="00657F3E" w:rsidRPr="004618B7">
        <w:rPr>
          <w:rFonts w:ascii="Times New Roman" w:eastAsia="MS Mincho" w:hAnsi="Times New Roman" w:cs="Times New Roman"/>
          <w:sz w:val="24"/>
          <w:szCs w:val="24"/>
          <w:lang w:val="es-ES_tradnl" w:eastAsia="es-ES"/>
        </w:rPr>
        <w:t>,</w:t>
      </w:r>
      <w:r w:rsidRPr="004618B7">
        <w:rPr>
          <w:rFonts w:ascii="Times New Roman" w:eastAsia="MS Mincho" w:hAnsi="Times New Roman" w:cs="Times New Roman"/>
          <w:sz w:val="24"/>
          <w:szCs w:val="24"/>
          <w:lang w:val="es-ES_tradnl" w:eastAsia="es-ES"/>
        </w:rPr>
        <w:t xml:space="preserve"> de acuerdo al </w:t>
      </w:r>
      <w:r w:rsidR="0074283E" w:rsidRPr="004618B7">
        <w:rPr>
          <w:rFonts w:ascii="Times New Roman" w:eastAsia="MS Mincho" w:hAnsi="Times New Roman" w:cs="Times New Roman"/>
          <w:sz w:val="24"/>
          <w:szCs w:val="24"/>
          <w:lang w:val="es-ES_tradnl" w:eastAsia="es-ES"/>
        </w:rPr>
        <w:t>documento “Espacios Iberoamericanos: Vínculos entre Universidades y empresas para el desarrollo tecnológico” de la Comisión Económica para América Latina y el Caribe (CEPAL) realizado por un grupo de investigadores (Bárcena et. al., 2010</w:t>
      </w:r>
      <w:r w:rsidR="00877AF1" w:rsidRPr="004618B7">
        <w:rPr>
          <w:rFonts w:ascii="Times New Roman" w:eastAsia="MS Mincho" w:hAnsi="Times New Roman" w:cs="Times New Roman"/>
          <w:sz w:val="24"/>
          <w:szCs w:val="24"/>
          <w:lang w:val="es-ES_tradnl" w:eastAsia="es-ES"/>
        </w:rPr>
        <w:t xml:space="preserve">; </w:t>
      </w:r>
      <w:r w:rsidR="00877AF1" w:rsidRPr="004618B7">
        <w:rPr>
          <w:rFonts w:ascii="Times New Roman" w:hAnsi="Times New Roman" w:cs="Times New Roman"/>
          <w:sz w:val="24"/>
          <w:szCs w:val="24"/>
        </w:rPr>
        <w:t>59)</w:t>
      </w:r>
      <w:r w:rsidR="0074283E" w:rsidRPr="004618B7">
        <w:rPr>
          <w:rFonts w:ascii="Times New Roman" w:eastAsia="MS Mincho" w:hAnsi="Times New Roman" w:cs="Times New Roman"/>
          <w:sz w:val="24"/>
          <w:szCs w:val="24"/>
          <w:lang w:val="es-ES_tradnl" w:eastAsia="es-ES"/>
        </w:rPr>
        <w:t xml:space="preserve">, </w:t>
      </w:r>
      <w:r w:rsidR="00657F3E" w:rsidRPr="004618B7">
        <w:rPr>
          <w:rFonts w:ascii="Times New Roman" w:eastAsia="MS Mincho" w:hAnsi="Times New Roman" w:cs="Times New Roman"/>
          <w:sz w:val="24"/>
          <w:szCs w:val="24"/>
          <w:lang w:val="es-ES_tradnl" w:eastAsia="es-ES"/>
        </w:rPr>
        <w:t>aluden</w:t>
      </w:r>
      <w:r w:rsidR="0074283E" w:rsidRPr="004618B7">
        <w:rPr>
          <w:rFonts w:ascii="Times New Roman" w:eastAsia="MS Mincho" w:hAnsi="Times New Roman" w:cs="Times New Roman"/>
          <w:sz w:val="24"/>
          <w:szCs w:val="24"/>
          <w:lang w:val="es-ES_tradnl" w:eastAsia="es-ES"/>
        </w:rPr>
        <w:t xml:space="preserve"> que existen diversos factores que puedan facilitar la creación y el fortalecimient</w:t>
      </w:r>
      <w:r w:rsidR="00877AF1" w:rsidRPr="004618B7">
        <w:rPr>
          <w:rFonts w:ascii="Times New Roman" w:eastAsia="MS Mincho" w:hAnsi="Times New Roman" w:cs="Times New Roman"/>
          <w:sz w:val="24"/>
          <w:szCs w:val="24"/>
          <w:lang w:val="es-ES_tradnl" w:eastAsia="es-ES"/>
        </w:rPr>
        <w:t>o entre la Universidad-Empresa</w:t>
      </w:r>
      <w:r w:rsidR="0074283E" w:rsidRPr="004618B7">
        <w:rPr>
          <w:rFonts w:ascii="Times New Roman" w:eastAsia="MS Mincho" w:hAnsi="Times New Roman" w:cs="Times New Roman"/>
          <w:sz w:val="24"/>
          <w:szCs w:val="24"/>
          <w:lang w:val="es-ES_tradnl" w:eastAsia="es-ES"/>
        </w:rPr>
        <w:t>, es por es</w:t>
      </w:r>
      <w:r w:rsidR="00A615C8" w:rsidRPr="004618B7">
        <w:rPr>
          <w:rFonts w:ascii="Times New Roman" w:eastAsia="MS Mincho" w:hAnsi="Times New Roman" w:cs="Times New Roman"/>
          <w:sz w:val="24"/>
          <w:szCs w:val="24"/>
          <w:lang w:val="es-ES_tradnl" w:eastAsia="es-ES"/>
        </w:rPr>
        <w:t>o</w:t>
      </w:r>
      <w:r w:rsidR="0074283E" w:rsidRPr="004618B7">
        <w:rPr>
          <w:rFonts w:ascii="Times New Roman" w:eastAsia="MS Mincho" w:hAnsi="Times New Roman" w:cs="Times New Roman"/>
          <w:sz w:val="24"/>
          <w:szCs w:val="24"/>
          <w:lang w:val="es-ES_tradnl" w:eastAsia="es-ES"/>
        </w:rPr>
        <w:t xml:space="preserve"> que se propone dos elementos principales</w:t>
      </w:r>
      <w:r w:rsidR="0074283E" w:rsidRPr="004618B7">
        <w:rPr>
          <w:rFonts w:ascii="Times New Roman" w:hAnsi="Times New Roman" w:cs="Times New Roman"/>
          <w:sz w:val="24"/>
          <w:szCs w:val="24"/>
        </w:rPr>
        <w:t>:</w:t>
      </w:r>
    </w:p>
    <w:p w:rsidR="0074283E" w:rsidRPr="004618B7" w:rsidRDefault="0074283E" w:rsidP="004618B7">
      <w:pPr>
        <w:pStyle w:val="Prrafodelista"/>
        <w:autoSpaceDE w:val="0"/>
        <w:autoSpaceDN w:val="0"/>
        <w:adjustRightInd w:val="0"/>
        <w:spacing w:after="0" w:line="360" w:lineRule="auto"/>
        <w:ind w:left="0"/>
        <w:jc w:val="both"/>
        <w:rPr>
          <w:rFonts w:ascii="Times New Roman" w:hAnsi="Times New Roman"/>
          <w:sz w:val="24"/>
          <w:szCs w:val="24"/>
          <w:lang w:val="es-MX"/>
        </w:rPr>
      </w:pPr>
    </w:p>
    <w:p w:rsidR="0074283E" w:rsidRPr="004618B7" w:rsidRDefault="0074283E" w:rsidP="004618B7">
      <w:pPr>
        <w:pStyle w:val="Prrafodelista"/>
        <w:numPr>
          <w:ilvl w:val="0"/>
          <w:numId w:val="3"/>
        </w:numPr>
        <w:autoSpaceDE w:val="0"/>
        <w:autoSpaceDN w:val="0"/>
        <w:adjustRightInd w:val="0"/>
        <w:spacing w:after="0" w:line="360" w:lineRule="auto"/>
        <w:jc w:val="both"/>
        <w:rPr>
          <w:rFonts w:ascii="Times New Roman" w:hAnsi="Times New Roman"/>
          <w:sz w:val="24"/>
          <w:szCs w:val="24"/>
          <w:lang w:val="es-MX"/>
        </w:rPr>
      </w:pPr>
      <w:r w:rsidRPr="004618B7">
        <w:rPr>
          <w:rFonts w:ascii="Times New Roman" w:hAnsi="Times New Roman"/>
          <w:sz w:val="24"/>
          <w:szCs w:val="24"/>
          <w:lang w:val="es-MX"/>
        </w:rPr>
        <w:t>Elementos de convergencia: Universidad-empresa, son actores primarios para los procesos de innovación y las dos instituciones poseen capacidades científicas y tecnológicas además habilidades para la generación del conocimiento. Por supuesto que el conocimiento que se genera en las empresas no son las mismas que se generan en las IES, todo es distinto pero ambas son complementarios, ambos requieren recursos financieros, infraestructura, y capital humano.</w:t>
      </w:r>
    </w:p>
    <w:p w:rsidR="0074283E" w:rsidRPr="004618B7" w:rsidRDefault="0074283E" w:rsidP="004618B7">
      <w:pPr>
        <w:pStyle w:val="Prrafodelista"/>
        <w:numPr>
          <w:ilvl w:val="0"/>
          <w:numId w:val="3"/>
        </w:numPr>
        <w:autoSpaceDE w:val="0"/>
        <w:autoSpaceDN w:val="0"/>
        <w:adjustRightInd w:val="0"/>
        <w:spacing w:after="0" w:line="360" w:lineRule="auto"/>
        <w:jc w:val="both"/>
        <w:rPr>
          <w:rFonts w:ascii="Times New Roman" w:hAnsi="Times New Roman"/>
          <w:sz w:val="24"/>
          <w:szCs w:val="24"/>
          <w:lang w:val="es-MX"/>
        </w:rPr>
      </w:pPr>
      <w:r w:rsidRPr="004618B7">
        <w:rPr>
          <w:rFonts w:ascii="Times New Roman" w:hAnsi="Times New Roman"/>
          <w:sz w:val="24"/>
          <w:szCs w:val="24"/>
          <w:lang w:val="es-MX"/>
        </w:rPr>
        <w:t>Elementos de divergencia: Universidad-Empresa llevan competencias diferentes, por el lado de la universidad se dedican a la formación y a la generación de conocimiento en ciencia y tecnología a través de investigación básica, instaurando una virtuosa sinergia entre estas funciones, la universidad se financia con fondos públicos y su finalidad es meramente académicos. Y por el lado de las empresas necesitan llevar adelante procesos de innovación para el aumento de su</w:t>
      </w:r>
      <w:r w:rsidR="00877AF1" w:rsidRPr="004618B7">
        <w:rPr>
          <w:rFonts w:ascii="Times New Roman" w:hAnsi="Times New Roman"/>
          <w:sz w:val="24"/>
          <w:szCs w:val="24"/>
          <w:lang w:val="es-MX"/>
        </w:rPr>
        <w:t xml:space="preserve"> productividad y competitividad.</w:t>
      </w:r>
    </w:p>
    <w:p w:rsidR="00885DEF" w:rsidRPr="004618B7" w:rsidRDefault="0074283E" w:rsidP="004618B7">
      <w:pPr>
        <w:pStyle w:val="Prrafodelista"/>
        <w:autoSpaceDE w:val="0"/>
        <w:autoSpaceDN w:val="0"/>
        <w:adjustRightInd w:val="0"/>
        <w:spacing w:after="0" w:line="360" w:lineRule="auto"/>
        <w:ind w:left="0"/>
        <w:jc w:val="both"/>
        <w:rPr>
          <w:rFonts w:ascii="Times New Roman" w:eastAsia="MS Mincho" w:hAnsi="Times New Roman"/>
          <w:sz w:val="24"/>
          <w:szCs w:val="24"/>
          <w:lang w:val="es-ES_tradnl" w:eastAsia="es-ES"/>
        </w:rPr>
      </w:pPr>
      <w:r w:rsidRPr="004618B7">
        <w:rPr>
          <w:rFonts w:ascii="Times New Roman" w:eastAsia="MS Mincho" w:hAnsi="Times New Roman"/>
          <w:sz w:val="24"/>
          <w:szCs w:val="24"/>
          <w:lang w:val="es-ES_tradnl" w:eastAsia="es-ES"/>
        </w:rPr>
        <w:lastRenderedPageBreak/>
        <w:t xml:space="preserve">En estos aspectos de convergencia y divergencia, es el punto donde </w:t>
      </w:r>
      <w:r w:rsidR="00885DEF" w:rsidRPr="004618B7">
        <w:rPr>
          <w:rFonts w:ascii="Times New Roman" w:eastAsia="MS Mincho" w:hAnsi="Times New Roman"/>
          <w:sz w:val="24"/>
          <w:szCs w:val="24"/>
          <w:lang w:val="es-ES_tradnl" w:eastAsia="es-ES"/>
        </w:rPr>
        <w:t xml:space="preserve">los actores heterogéneos puedan </w:t>
      </w:r>
      <w:r w:rsidRPr="004618B7">
        <w:rPr>
          <w:rFonts w:ascii="Times New Roman" w:eastAsia="MS Mincho" w:hAnsi="Times New Roman"/>
          <w:sz w:val="24"/>
          <w:szCs w:val="24"/>
          <w:lang w:val="es-ES_tradnl" w:eastAsia="es-ES"/>
        </w:rPr>
        <w:t xml:space="preserve">participar en proyectos de colaboración, </w:t>
      </w:r>
      <w:r w:rsidR="00885DEF" w:rsidRPr="004618B7">
        <w:rPr>
          <w:rFonts w:ascii="Times New Roman" w:eastAsia="MS Mincho" w:hAnsi="Times New Roman"/>
          <w:sz w:val="24"/>
          <w:szCs w:val="24"/>
          <w:lang w:val="es-ES_tradnl" w:eastAsia="es-ES"/>
        </w:rPr>
        <w:t xml:space="preserve">ya lo mencionaba </w:t>
      </w:r>
      <w:r w:rsidR="00885DEF" w:rsidRPr="004618B7">
        <w:rPr>
          <w:rFonts w:ascii="Times New Roman" w:hAnsi="Times New Roman"/>
          <w:noProof/>
          <w:sz w:val="24"/>
          <w:szCs w:val="24"/>
          <w:lang w:val="es-MX"/>
        </w:rPr>
        <w:t>Romo y Correa, (2011) que se debe de crear politicas dirigidas en cambiar la estructura con relacion entre las IES, la sociedad en general y el Estado</w:t>
      </w:r>
      <w:r w:rsidR="00877AF1" w:rsidRPr="004618B7">
        <w:rPr>
          <w:rFonts w:ascii="Times New Roman" w:hAnsi="Times New Roman"/>
          <w:noProof/>
          <w:sz w:val="24"/>
          <w:szCs w:val="24"/>
          <w:lang w:val="es-MX"/>
        </w:rPr>
        <w:t>.</w:t>
      </w:r>
      <w:r w:rsidR="00F71158" w:rsidRPr="004618B7">
        <w:rPr>
          <w:rFonts w:ascii="Times New Roman" w:hAnsi="Times New Roman"/>
          <w:noProof/>
          <w:sz w:val="24"/>
          <w:szCs w:val="24"/>
          <w:lang w:val="es-MX"/>
        </w:rPr>
        <w:t xml:space="preserve"> </w:t>
      </w:r>
      <w:r w:rsidR="00877AF1" w:rsidRPr="004618B7">
        <w:rPr>
          <w:rFonts w:ascii="Times New Roman" w:hAnsi="Times New Roman"/>
          <w:noProof/>
          <w:sz w:val="24"/>
          <w:szCs w:val="24"/>
          <w:lang w:val="es-MX"/>
        </w:rPr>
        <w:t>E</w:t>
      </w:r>
      <w:r w:rsidR="00885DEF" w:rsidRPr="004618B7">
        <w:rPr>
          <w:rFonts w:ascii="Times New Roman" w:hAnsi="Times New Roman"/>
          <w:noProof/>
          <w:sz w:val="24"/>
          <w:szCs w:val="24"/>
          <w:lang w:val="es-MX"/>
        </w:rPr>
        <w:t>n América Latina</w:t>
      </w:r>
      <w:r w:rsidR="00885DEF" w:rsidRPr="004618B7">
        <w:rPr>
          <w:rFonts w:ascii="Times New Roman" w:eastAsia="MS Mincho" w:hAnsi="Times New Roman"/>
          <w:sz w:val="24"/>
          <w:szCs w:val="24"/>
          <w:lang w:val="es-ES_tradnl" w:eastAsia="es-ES"/>
        </w:rPr>
        <w:t xml:space="preserve"> </w:t>
      </w:r>
      <w:r w:rsidR="00877AF1" w:rsidRPr="004618B7">
        <w:rPr>
          <w:rFonts w:ascii="Times New Roman" w:eastAsia="MS Mincho" w:hAnsi="Times New Roman"/>
          <w:sz w:val="24"/>
          <w:szCs w:val="24"/>
          <w:lang w:val="es-ES_tradnl" w:eastAsia="es-ES"/>
        </w:rPr>
        <w:t>es posible</w:t>
      </w:r>
      <w:r w:rsidR="007E7335" w:rsidRPr="004618B7">
        <w:rPr>
          <w:rFonts w:ascii="Times New Roman" w:eastAsia="MS Mincho" w:hAnsi="Times New Roman"/>
          <w:sz w:val="24"/>
          <w:szCs w:val="24"/>
          <w:lang w:val="es-ES_tradnl" w:eastAsia="es-ES"/>
        </w:rPr>
        <w:t xml:space="preserve"> que actuando</w:t>
      </w:r>
      <w:r w:rsidRPr="004618B7">
        <w:rPr>
          <w:rFonts w:ascii="Times New Roman" w:eastAsia="MS Mincho" w:hAnsi="Times New Roman"/>
          <w:sz w:val="24"/>
          <w:szCs w:val="24"/>
          <w:lang w:val="es-ES_tradnl" w:eastAsia="es-ES"/>
        </w:rPr>
        <w:t xml:space="preserve"> en conjunto </w:t>
      </w:r>
      <w:r w:rsidR="00885DEF" w:rsidRPr="004618B7">
        <w:rPr>
          <w:rFonts w:ascii="Times New Roman" w:eastAsia="MS Mincho" w:hAnsi="Times New Roman"/>
          <w:sz w:val="24"/>
          <w:szCs w:val="24"/>
          <w:lang w:val="es-ES_tradnl" w:eastAsia="es-ES"/>
        </w:rPr>
        <w:t xml:space="preserve">puedan reducir </w:t>
      </w:r>
      <w:r w:rsidRPr="004618B7">
        <w:rPr>
          <w:rFonts w:ascii="Times New Roman" w:eastAsia="MS Mincho" w:hAnsi="Times New Roman"/>
          <w:sz w:val="24"/>
          <w:szCs w:val="24"/>
          <w:lang w:val="es-ES_tradnl" w:eastAsia="es-ES"/>
        </w:rPr>
        <w:t xml:space="preserve">costos, compartir conocimiento, el sector </w:t>
      </w:r>
      <w:r w:rsidR="007E7335" w:rsidRPr="004618B7">
        <w:rPr>
          <w:rFonts w:ascii="Times New Roman" w:eastAsia="MS Mincho" w:hAnsi="Times New Roman"/>
          <w:sz w:val="24"/>
          <w:szCs w:val="24"/>
          <w:lang w:val="es-ES_tradnl" w:eastAsia="es-ES"/>
        </w:rPr>
        <w:t xml:space="preserve">productivo </w:t>
      </w:r>
      <w:r w:rsidRPr="004618B7">
        <w:rPr>
          <w:rFonts w:ascii="Times New Roman" w:eastAsia="MS Mincho" w:hAnsi="Times New Roman"/>
          <w:sz w:val="24"/>
          <w:szCs w:val="24"/>
          <w:lang w:val="es-ES_tradnl" w:eastAsia="es-ES"/>
        </w:rPr>
        <w:t>como generador de conocimiento práctico y la universidad como generador de conocimiento teórico</w:t>
      </w:r>
      <w:r w:rsidR="00885DEF" w:rsidRPr="004618B7">
        <w:rPr>
          <w:rFonts w:ascii="Times New Roman" w:eastAsia="MS Mincho" w:hAnsi="Times New Roman"/>
          <w:sz w:val="24"/>
          <w:szCs w:val="24"/>
          <w:lang w:val="es-ES_tradnl" w:eastAsia="es-ES"/>
        </w:rPr>
        <w:t xml:space="preserve"> e incluso aprovechar los recursos financieros </w:t>
      </w:r>
      <w:r w:rsidR="00657F3E" w:rsidRPr="004618B7">
        <w:rPr>
          <w:rFonts w:ascii="Times New Roman" w:eastAsia="MS Mincho" w:hAnsi="Times New Roman"/>
          <w:sz w:val="24"/>
          <w:szCs w:val="24"/>
          <w:lang w:val="es-ES_tradnl" w:eastAsia="es-ES"/>
        </w:rPr>
        <w:t xml:space="preserve">que dispone </w:t>
      </w:r>
      <w:r w:rsidR="00885DEF" w:rsidRPr="004618B7">
        <w:rPr>
          <w:rFonts w:ascii="Times New Roman" w:eastAsia="MS Mincho" w:hAnsi="Times New Roman"/>
          <w:sz w:val="24"/>
          <w:szCs w:val="24"/>
          <w:lang w:val="es-ES_tradnl" w:eastAsia="es-ES"/>
        </w:rPr>
        <w:t>el gobierno</w:t>
      </w:r>
      <w:r w:rsidR="00657F3E" w:rsidRPr="004618B7">
        <w:rPr>
          <w:rFonts w:ascii="Times New Roman" w:eastAsia="MS Mincho" w:hAnsi="Times New Roman"/>
          <w:sz w:val="24"/>
          <w:szCs w:val="24"/>
          <w:lang w:val="es-ES_tradnl" w:eastAsia="es-ES"/>
        </w:rPr>
        <w:t>,</w:t>
      </w:r>
      <w:r w:rsidR="00885DEF" w:rsidRPr="004618B7">
        <w:rPr>
          <w:rFonts w:ascii="Times New Roman" w:eastAsia="MS Mincho" w:hAnsi="Times New Roman"/>
          <w:sz w:val="24"/>
          <w:szCs w:val="24"/>
          <w:lang w:val="es-ES_tradnl" w:eastAsia="es-ES"/>
        </w:rPr>
        <w:t xml:space="preserve"> </w:t>
      </w:r>
      <w:r w:rsidR="00657F3E" w:rsidRPr="004618B7">
        <w:rPr>
          <w:rFonts w:ascii="Times New Roman" w:eastAsia="MS Mincho" w:hAnsi="Times New Roman"/>
          <w:sz w:val="24"/>
          <w:szCs w:val="24"/>
          <w:lang w:val="es-ES_tradnl" w:eastAsia="es-ES"/>
        </w:rPr>
        <w:t>p</w:t>
      </w:r>
      <w:r w:rsidR="00885DEF" w:rsidRPr="004618B7">
        <w:rPr>
          <w:rFonts w:ascii="Times New Roman" w:eastAsia="MS Mincho" w:hAnsi="Times New Roman"/>
          <w:sz w:val="24"/>
          <w:szCs w:val="24"/>
          <w:lang w:val="es-ES_tradnl" w:eastAsia="es-ES"/>
        </w:rPr>
        <w:t>orque la universidad y el sector productivo</w:t>
      </w:r>
      <w:r w:rsidRPr="004618B7">
        <w:rPr>
          <w:rFonts w:ascii="Times New Roman" w:eastAsia="MS Mincho" w:hAnsi="Times New Roman"/>
          <w:sz w:val="24"/>
          <w:szCs w:val="24"/>
          <w:lang w:val="es-ES_tradnl" w:eastAsia="es-ES"/>
        </w:rPr>
        <w:t xml:space="preserve"> no pueden seguir trabajando en forma individual, los recursos financieros y humanos ya son limitados cada vez más, la única alternativa es la vinculación para fortalecer los factores de convergencia y reducir los factores </w:t>
      </w:r>
      <w:r w:rsidR="00877AF1" w:rsidRPr="004618B7">
        <w:rPr>
          <w:rFonts w:ascii="Times New Roman" w:eastAsia="MS Mincho" w:hAnsi="Times New Roman"/>
          <w:sz w:val="24"/>
          <w:szCs w:val="24"/>
          <w:lang w:val="es-ES_tradnl" w:eastAsia="es-ES"/>
        </w:rPr>
        <w:t>de</w:t>
      </w:r>
      <w:r w:rsidR="00F71158" w:rsidRPr="004618B7">
        <w:rPr>
          <w:rFonts w:ascii="Times New Roman" w:eastAsia="MS Mincho" w:hAnsi="Times New Roman"/>
          <w:sz w:val="24"/>
          <w:szCs w:val="24"/>
          <w:lang w:val="es-ES_tradnl" w:eastAsia="es-ES"/>
        </w:rPr>
        <w:t xml:space="preserve"> </w:t>
      </w:r>
      <w:r w:rsidRPr="004618B7">
        <w:rPr>
          <w:rFonts w:ascii="Times New Roman" w:eastAsia="MS Mincho" w:hAnsi="Times New Roman"/>
          <w:sz w:val="24"/>
          <w:szCs w:val="24"/>
          <w:lang w:val="es-ES_tradnl" w:eastAsia="es-ES"/>
        </w:rPr>
        <w:t xml:space="preserve">divergencia que poseen </w:t>
      </w:r>
      <w:r w:rsidR="00885DEF" w:rsidRPr="004618B7">
        <w:rPr>
          <w:rFonts w:ascii="Times New Roman" w:eastAsia="MS Mincho" w:hAnsi="Times New Roman"/>
          <w:sz w:val="24"/>
          <w:szCs w:val="24"/>
          <w:lang w:val="es-ES_tradnl" w:eastAsia="es-ES"/>
        </w:rPr>
        <w:t>las</w:t>
      </w:r>
      <w:r w:rsidRPr="004618B7">
        <w:rPr>
          <w:rFonts w:ascii="Times New Roman" w:eastAsia="MS Mincho" w:hAnsi="Times New Roman"/>
          <w:sz w:val="24"/>
          <w:szCs w:val="24"/>
          <w:lang w:val="es-ES_tradnl" w:eastAsia="es-ES"/>
        </w:rPr>
        <w:t xml:space="preserve"> instituciones.</w:t>
      </w:r>
      <w:r w:rsidR="00885DEF" w:rsidRPr="004618B7">
        <w:rPr>
          <w:rFonts w:ascii="Times New Roman" w:eastAsia="MS Mincho" w:hAnsi="Times New Roman"/>
          <w:sz w:val="24"/>
          <w:szCs w:val="24"/>
          <w:lang w:val="es-ES_tradnl" w:eastAsia="es-ES"/>
        </w:rPr>
        <w:t xml:space="preserve"> </w:t>
      </w:r>
    </w:p>
    <w:p w:rsidR="00885DEF" w:rsidRDefault="00885DEF" w:rsidP="00362FF1">
      <w:pPr>
        <w:spacing w:after="0" w:line="360" w:lineRule="auto"/>
        <w:jc w:val="both"/>
        <w:rPr>
          <w:rFonts w:ascii="Arial" w:hAnsi="Arial" w:cs="Arial"/>
          <w:b/>
          <w:sz w:val="24"/>
          <w:szCs w:val="24"/>
        </w:rPr>
      </w:pPr>
    </w:p>
    <w:p w:rsidR="00362FF1" w:rsidRDefault="00E716B9" w:rsidP="00362FF1">
      <w:pPr>
        <w:spacing w:after="0" w:line="360" w:lineRule="auto"/>
        <w:jc w:val="both"/>
        <w:rPr>
          <w:rFonts w:ascii="Arial" w:hAnsi="Arial" w:cs="Arial"/>
          <w:b/>
          <w:sz w:val="24"/>
          <w:szCs w:val="24"/>
        </w:rPr>
      </w:pPr>
      <w:r>
        <w:rPr>
          <w:rFonts w:ascii="Arial" w:hAnsi="Arial" w:cs="Arial"/>
          <w:b/>
          <w:sz w:val="24"/>
          <w:szCs w:val="24"/>
        </w:rPr>
        <w:t xml:space="preserve">Percepción de la construcción de vínculos </w:t>
      </w:r>
      <w:r w:rsidR="0074283E">
        <w:rPr>
          <w:rFonts w:ascii="Arial" w:hAnsi="Arial" w:cs="Arial"/>
          <w:b/>
          <w:sz w:val="24"/>
          <w:szCs w:val="24"/>
        </w:rPr>
        <w:t xml:space="preserve">entre agentes heterogéneos </w:t>
      </w:r>
      <w:r>
        <w:rPr>
          <w:rFonts w:ascii="Arial" w:hAnsi="Arial" w:cs="Arial"/>
          <w:b/>
          <w:sz w:val="24"/>
          <w:szCs w:val="24"/>
        </w:rPr>
        <w:t>en México</w:t>
      </w:r>
    </w:p>
    <w:p w:rsidR="00AB1F5A" w:rsidRDefault="00AB1F5A" w:rsidP="00AB1F5A">
      <w:pPr>
        <w:spacing w:after="0" w:line="360" w:lineRule="auto"/>
        <w:jc w:val="both"/>
        <w:rPr>
          <w:rFonts w:ascii="Arial" w:hAnsi="Arial" w:cs="Arial"/>
          <w:sz w:val="24"/>
          <w:szCs w:val="24"/>
        </w:rPr>
      </w:pPr>
    </w:p>
    <w:p w:rsidR="00FB74F1" w:rsidRPr="004618B7" w:rsidRDefault="00657F3E" w:rsidP="004618B7">
      <w:pPr>
        <w:spacing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La </w:t>
      </w:r>
      <w:r w:rsidR="00FB74F1" w:rsidRPr="004618B7">
        <w:rPr>
          <w:rFonts w:ascii="Times New Roman" w:hAnsi="Times New Roman" w:cs="Times New Roman"/>
          <w:sz w:val="24"/>
          <w:szCs w:val="24"/>
        </w:rPr>
        <w:t xml:space="preserve">educación superior </w:t>
      </w:r>
      <w:r w:rsidR="00DB4E2F" w:rsidRPr="004618B7">
        <w:rPr>
          <w:rFonts w:ascii="Times New Roman" w:hAnsi="Times New Roman" w:cs="Times New Roman"/>
          <w:sz w:val="24"/>
          <w:szCs w:val="24"/>
        </w:rPr>
        <w:t xml:space="preserve">en México </w:t>
      </w:r>
      <w:r w:rsidR="00FB74F1" w:rsidRPr="004618B7">
        <w:rPr>
          <w:rFonts w:ascii="Times New Roman" w:hAnsi="Times New Roman" w:cs="Times New Roman"/>
          <w:sz w:val="24"/>
          <w:szCs w:val="24"/>
        </w:rPr>
        <w:t>se ha convertido una de las arenas más importantes por el impacto de la globa</w:t>
      </w:r>
      <w:r w:rsidRPr="004618B7">
        <w:rPr>
          <w:rFonts w:ascii="Times New Roman" w:hAnsi="Times New Roman" w:cs="Times New Roman"/>
          <w:sz w:val="24"/>
          <w:szCs w:val="24"/>
        </w:rPr>
        <w:t>lización e internacionalización dado a que se tiene que fortalecer sus estructura</w:t>
      </w:r>
      <w:r w:rsidR="008032C3" w:rsidRPr="004618B7">
        <w:rPr>
          <w:rFonts w:ascii="Times New Roman" w:hAnsi="Times New Roman" w:cs="Times New Roman"/>
          <w:sz w:val="24"/>
          <w:szCs w:val="24"/>
        </w:rPr>
        <w:t>s institucionales apuntando a la</w:t>
      </w:r>
      <w:r w:rsidRPr="004618B7">
        <w:rPr>
          <w:rFonts w:ascii="Times New Roman" w:hAnsi="Times New Roman" w:cs="Times New Roman"/>
          <w:sz w:val="24"/>
          <w:szCs w:val="24"/>
        </w:rPr>
        <w:t xml:space="preserve"> innova</w:t>
      </w:r>
      <w:r w:rsidR="008032C3" w:rsidRPr="004618B7">
        <w:rPr>
          <w:rFonts w:ascii="Times New Roman" w:hAnsi="Times New Roman" w:cs="Times New Roman"/>
          <w:sz w:val="24"/>
          <w:szCs w:val="24"/>
        </w:rPr>
        <w:t>ción</w:t>
      </w:r>
      <w:r w:rsidRPr="004618B7">
        <w:rPr>
          <w:rFonts w:ascii="Times New Roman" w:hAnsi="Times New Roman" w:cs="Times New Roman"/>
          <w:sz w:val="24"/>
          <w:szCs w:val="24"/>
        </w:rPr>
        <w:t xml:space="preserve"> ya lo abordan algunos autores internacionales en lo</w:t>
      </w:r>
      <w:r w:rsidR="008032C3" w:rsidRPr="004618B7">
        <w:rPr>
          <w:rFonts w:ascii="Times New Roman" w:hAnsi="Times New Roman" w:cs="Times New Roman"/>
          <w:sz w:val="24"/>
          <w:szCs w:val="24"/>
        </w:rPr>
        <w:t>s casos exitosos</w:t>
      </w:r>
      <w:r w:rsidR="002F0EAD" w:rsidRPr="004618B7">
        <w:rPr>
          <w:rFonts w:ascii="Times New Roman" w:hAnsi="Times New Roman" w:cs="Times New Roman"/>
          <w:sz w:val="24"/>
          <w:szCs w:val="24"/>
        </w:rPr>
        <w:t xml:space="preserve"> </w:t>
      </w:r>
      <w:r w:rsidR="00B02E15" w:rsidRPr="004618B7">
        <w:rPr>
          <w:rFonts w:ascii="Times New Roman" w:hAnsi="Times New Roman" w:cs="Times New Roman"/>
          <w:sz w:val="24"/>
          <w:szCs w:val="24"/>
        </w:rPr>
        <w:t>que se mostró en la sección anterior</w:t>
      </w:r>
      <w:r w:rsidRPr="004618B7">
        <w:rPr>
          <w:rFonts w:ascii="Times New Roman" w:hAnsi="Times New Roman" w:cs="Times New Roman"/>
          <w:sz w:val="24"/>
          <w:szCs w:val="24"/>
        </w:rPr>
        <w:t>, que</w:t>
      </w:r>
      <w:r w:rsidR="00B02E15" w:rsidRPr="004618B7">
        <w:rPr>
          <w:rFonts w:ascii="Times New Roman" w:hAnsi="Times New Roman" w:cs="Times New Roman"/>
          <w:sz w:val="24"/>
          <w:szCs w:val="24"/>
        </w:rPr>
        <w:t xml:space="preserve"> ha dado la pauta en </w:t>
      </w:r>
      <w:r w:rsidR="004161E3" w:rsidRPr="004618B7">
        <w:rPr>
          <w:rFonts w:ascii="Times New Roman" w:hAnsi="Times New Roman" w:cs="Times New Roman"/>
          <w:sz w:val="24"/>
          <w:szCs w:val="24"/>
        </w:rPr>
        <w:t>seguir construyendo la colaboración entre agentes heterogéneos</w:t>
      </w:r>
      <w:r w:rsidR="00B02E15" w:rsidRPr="004618B7">
        <w:rPr>
          <w:rFonts w:ascii="Times New Roman" w:hAnsi="Times New Roman" w:cs="Times New Roman"/>
          <w:sz w:val="24"/>
          <w:szCs w:val="24"/>
        </w:rPr>
        <w:t>,</w:t>
      </w:r>
      <w:r w:rsidR="00B71005" w:rsidRPr="004618B7">
        <w:rPr>
          <w:rFonts w:ascii="Times New Roman" w:hAnsi="Times New Roman" w:cs="Times New Roman"/>
          <w:sz w:val="24"/>
          <w:szCs w:val="24"/>
        </w:rPr>
        <w:t xml:space="preserve"> </w:t>
      </w:r>
      <w:r w:rsidR="004161E3" w:rsidRPr="004618B7">
        <w:rPr>
          <w:rFonts w:ascii="Times New Roman" w:hAnsi="Times New Roman" w:cs="Times New Roman"/>
          <w:sz w:val="24"/>
          <w:szCs w:val="24"/>
        </w:rPr>
        <w:t xml:space="preserve">así mismo </w:t>
      </w:r>
      <w:r w:rsidR="00FB74F1" w:rsidRPr="004618B7">
        <w:rPr>
          <w:rFonts w:ascii="Times New Roman" w:hAnsi="Times New Roman" w:cs="Times New Roman"/>
          <w:sz w:val="24"/>
          <w:szCs w:val="24"/>
        </w:rPr>
        <w:t xml:space="preserve">el espacio convergente que </w:t>
      </w:r>
      <w:r w:rsidR="00ED3FFA" w:rsidRPr="004618B7">
        <w:rPr>
          <w:rFonts w:ascii="Times New Roman" w:hAnsi="Times New Roman" w:cs="Times New Roman"/>
          <w:sz w:val="24"/>
          <w:szCs w:val="24"/>
        </w:rPr>
        <w:t>sucede</w:t>
      </w:r>
      <w:r w:rsidR="00FB74F1" w:rsidRPr="004618B7">
        <w:rPr>
          <w:rFonts w:ascii="Times New Roman" w:hAnsi="Times New Roman" w:cs="Times New Roman"/>
          <w:sz w:val="24"/>
          <w:szCs w:val="24"/>
        </w:rPr>
        <w:t xml:space="preserve"> en la comunidad europea</w:t>
      </w:r>
      <w:r w:rsidR="009E6313" w:rsidRPr="004618B7">
        <w:rPr>
          <w:rFonts w:ascii="Times New Roman" w:hAnsi="Times New Roman" w:cs="Times New Roman"/>
          <w:sz w:val="24"/>
          <w:szCs w:val="24"/>
        </w:rPr>
        <w:t xml:space="preserve"> </w:t>
      </w:r>
      <w:r w:rsidR="009E6313" w:rsidRPr="004618B7">
        <w:rPr>
          <w:rFonts w:ascii="Times New Roman" w:hAnsi="Times New Roman" w:cs="Times New Roman"/>
          <w:noProof/>
          <w:sz w:val="24"/>
          <w:szCs w:val="24"/>
        </w:rPr>
        <w:t>(Amaral &amp; Neave, 2014)</w:t>
      </w:r>
      <w:r w:rsidR="009E6313" w:rsidRPr="004618B7">
        <w:rPr>
          <w:rFonts w:ascii="Times New Roman" w:hAnsi="Times New Roman" w:cs="Times New Roman"/>
          <w:sz w:val="24"/>
          <w:szCs w:val="24"/>
        </w:rPr>
        <w:t xml:space="preserve"> </w:t>
      </w:r>
      <w:r w:rsidR="00FB74F1" w:rsidRPr="004618B7">
        <w:rPr>
          <w:rFonts w:ascii="Times New Roman" w:hAnsi="Times New Roman" w:cs="Times New Roman"/>
          <w:sz w:val="24"/>
          <w:szCs w:val="24"/>
        </w:rPr>
        <w:t xml:space="preserve"> </w:t>
      </w:r>
      <w:r w:rsidR="00D04398" w:rsidRPr="004618B7">
        <w:rPr>
          <w:rFonts w:ascii="Times New Roman" w:hAnsi="Times New Roman" w:cs="Times New Roman"/>
          <w:sz w:val="24"/>
          <w:szCs w:val="24"/>
        </w:rPr>
        <w:t xml:space="preserve">“la paradoja europea” </w:t>
      </w:r>
      <w:r w:rsidR="00DB4E2F" w:rsidRPr="004618B7">
        <w:rPr>
          <w:rFonts w:ascii="Times New Roman" w:hAnsi="Times New Roman" w:cs="Times New Roman"/>
          <w:sz w:val="24"/>
          <w:szCs w:val="24"/>
        </w:rPr>
        <w:t>tras el proceso de Bolonia</w:t>
      </w:r>
      <w:r w:rsidR="00FB74F1" w:rsidRPr="004618B7">
        <w:rPr>
          <w:rFonts w:ascii="Times New Roman" w:hAnsi="Times New Roman" w:cs="Times New Roman"/>
          <w:sz w:val="24"/>
          <w:szCs w:val="24"/>
        </w:rPr>
        <w:t>, donde diversos expertos en educación superior han querido generar estrategias para seguir e</w:t>
      </w:r>
      <w:r w:rsidR="00D04398" w:rsidRPr="004618B7">
        <w:rPr>
          <w:rFonts w:ascii="Times New Roman" w:hAnsi="Times New Roman" w:cs="Times New Roman"/>
          <w:sz w:val="24"/>
          <w:szCs w:val="24"/>
        </w:rPr>
        <w:t>l modelo del proceso de Bolonia</w:t>
      </w:r>
      <w:r w:rsidR="009E6313" w:rsidRPr="004618B7">
        <w:rPr>
          <w:rFonts w:ascii="Times New Roman" w:hAnsi="Times New Roman" w:cs="Times New Roman"/>
          <w:sz w:val="24"/>
          <w:szCs w:val="24"/>
        </w:rPr>
        <w:t>, para la construcción de un espacio Latinoamericano</w:t>
      </w:r>
      <w:r w:rsidR="004161E3" w:rsidRPr="004618B7">
        <w:rPr>
          <w:rFonts w:ascii="Times New Roman" w:hAnsi="Times New Roman" w:cs="Times New Roman"/>
          <w:sz w:val="24"/>
          <w:szCs w:val="24"/>
        </w:rPr>
        <w:t xml:space="preserve"> </w:t>
      </w:r>
      <w:r w:rsidRPr="004618B7">
        <w:rPr>
          <w:rFonts w:ascii="Times New Roman" w:hAnsi="Times New Roman" w:cs="Times New Roman"/>
          <w:sz w:val="24"/>
          <w:szCs w:val="24"/>
        </w:rPr>
        <w:t xml:space="preserve">que </w:t>
      </w:r>
      <w:r w:rsidR="004161E3" w:rsidRPr="004618B7">
        <w:rPr>
          <w:rFonts w:ascii="Times New Roman" w:hAnsi="Times New Roman" w:cs="Times New Roman"/>
          <w:sz w:val="24"/>
          <w:szCs w:val="24"/>
        </w:rPr>
        <w:t>ha deja</w:t>
      </w:r>
      <w:r w:rsidRPr="004618B7">
        <w:rPr>
          <w:rFonts w:ascii="Times New Roman" w:hAnsi="Times New Roman" w:cs="Times New Roman"/>
          <w:sz w:val="24"/>
          <w:szCs w:val="24"/>
        </w:rPr>
        <w:t xml:space="preserve">do </w:t>
      </w:r>
      <w:r w:rsidR="004161E3" w:rsidRPr="004618B7">
        <w:rPr>
          <w:rFonts w:ascii="Times New Roman" w:hAnsi="Times New Roman" w:cs="Times New Roman"/>
          <w:sz w:val="24"/>
          <w:szCs w:val="24"/>
        </w:rPr>
        <w:t>una lección para México</w:t>
      </w:r>
      <w:r w:rsidR="009E6313" w:rsidRPr="004618B7">
        <w:rPr>
          <w:rFonts w:ascii="Times New Roman" w:hAnsi="Times New Roman" w:cs="Times New Roman"/>
          <w:sz w:val="24"/>
          <w:szCs w:val="24"/>
        </w:rPr>
        <w:t>.</w:t>
      </w:r>
    </w:p>
    <w:p w:rsidR="00ED3FFA" w:rsidRPr="004618B7" w:rsidRDefault="00260595" w:rsidP="004618B7">
      <w:pPr>
        <w:spacing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Durante la década de los 90´s, las nuevas tendencias en México, se </w:t>
      </w:r>
      <w:r w:rsidR="00375A5E" w:rsidRPr="004618B7">
        <w:rPr>
          <w:rFonts w:ascii="Times New Roman" w:hAnsi="Times New Roman" w:cs="Times New Roman"/>
          <w:sz w:val="24"/>
          <w:szCs w:val="24"/>
        </w:rPr>
        <w:t>ha iniciado</w:t>
      </w:r>
      <w:r w:rsidRPr="004618B7">
        <w:rPr>
          <w:rFonts w:ascii="Times New Roman" w:hAnsi="Times New Roman" w:cs="Times New Roman"/>
          <w:sz w:val="24"/>
          <w:szCs w:val="24"/>
        </w:rPr>
        <w:t xml:space="preserve"> un proceso de reestructuración institucional debido al contexto internacional y nacional, además de las exigencias de la OCDE, Banco Mundial, la paradoja Europea, proponen nuevas reg</w:t>
      </w:r>
      <w:r w:rsidR="00DB4E2F" w:rsidRPr="004618B7">
        <w:rPr>
          <w:rFonts w:ascii="Times New Roman" w:hAnsi="Times New Roman" w:cs="Times New Roman"/>
          <w:sz w:val="24"/>
          <w:szCs w:val="24"/>
        </w:rPr>
        <w:t>las de funcionamiento académico tales como:</w:t>
      </w:r>
      <w:r w:rsidRPr="004618B7">
        <w:rPr>
          <w:rFonts w:ascii="Times New Roman" w:hAnsi="Times New Roman" w:cs="Times New Roman"/>
          <w:sz w:val="24"/>
          <w:szCs w:val="24"/>
        </w:rPr>
        <w:t xml:space="preserve"> </w:t>
      </w:r>
      <w:r w:rsidR="00ED3FFA" w:rsidRPr="004618B7">
        <w:rPr>
          <w:rFonts w:ascii="Times New Roman" w:hAnsi="Times New Roman" w:cs="Times New Roman"/>
          <w:sz w:val="24"/>
          <w:szCs w:val="24"/>
        </w:rPr>
        <w:t xml:space="preserve">el fortalecimiento del desarrollo de un currículo de la educación superior, con el fin de facilitar el aprendizaje de los estudiantes universitarios y posicionarlos de una manera competitiva, desarrollando capacidades </w:t>
      </w:r>
      <w:r w:rsidR="007002A1" w:rsidRPr="004618B7">
        <w:rPr>
          <w:rFonts w:ascii="Times New Roman" w:hAnsi="Times New Roman" w:cs="Times New Roman"/>
          <w:sz w:val="24"/>
          <w:szCs w:val="24"/>
        </w:rPr>
        <w:t>y</w:t>
      </w:r>
      <w:r w:rsidR="00ED3FFA" w:rsidRPr="004618B7">
        <w:rPr>
          <w:rFonts w:ascii="Times New Roman" w:hAnsi="Times New Roman" w:cs="Times New Roman"/>
          <w:sz w:val="24"/>
          <w:szCs w:val="24"/>
        </w:rPr>
        <w:t xml:space="preserve"> habilidades que puedan competir en mercado</w:t>
      </w:r>
      <w:r w:rsidR="004161E3" w:rsidRPr="004618B7">
        <w:rPr>
          <w:rFonts w:ascii="Times New Roman" w:hAnsi="Times New Roman" w:cs="Times New Roman"/>
          <w:sz w:val="24"/>
          <w:szCs w:val="24"/>
        </w:rPr>
        <w:t>s nacionales e internacionales</w:t>
      </w:r>
      <w:r w:rsidR="007002A1" w:rsidRPr="004618B7">
        <w:rPr>
          <w:rFonts w:ascii="Times New Roman" w:hAnsi="Times New Roman" w:cs="Times New Roman"/>
          <w:sz w:val="24"/>
          <w:szCs w:val="24"/>
        </w:rPr>
        <w:t xml:space="preserve">, que </w:t>
      </w:r>
      <w:r w:rsidR="00ED3FFA" w:rsidRPr="004618B7">
        <w:rPr>
          <w:rFonts w:ascii="Times New Roman" w:hAnsi="Times New Roman" w:cs="Times New Roman"/>
          <w:sz w:val="24"/>
          <w:szCs w:val="24"/>
        </w:rPr>
        <w:t xml:space="preserve">resuelvan problemas a los </w:t>
      </w:r>
      <w:r w:rsidR="00ED3FFA" w:rsidRPr="004618B7">
        <w:rPr>
          <w:rFonts w:ascii="Times New Roman" w:hAnsi="Times New Roman" w:cs="Times New Roman"/>
          <w:sz w:val="24"/>
          <w:szCs w:val="24"/>
        </w:rPr>
        <w:lastRenderedPageBreak/>
        <w:t>sector productivos y sociales para el fortalecimiento del ámbito local, nacional e internacional (</w:t>
      </w:r>
      <w:r w:rsidR="00F83DC1" w:rsidRPr="004618B7">
        <w:rPr>
          <w:rFonts w:ascii="Times New Roman" w:hAnsi="Times New Roman" w:cs="Times New Roman"/>
          <w:sz w:val="24"/>
          <w:szCs w:val="24"/>
        </w:rPr>
        <w:t xml:space="preserve">Taylor, </w:t>
      </w:r>
      <w:r w:rsidR="00ED3FFA" w:rsidRPr="004618B7">
        <w:rPr>
          <w:rFonts w:ascii="Times New Roman" w:hAnsi="Times New Roman" w:cs="Times New Roman"/>
          <w:sz w:val="24"/>
          <w:szCs w:val="24"/>
        </w:rPr>
        <w:t>2008).</w:t>
      </w:r>
    </w:p>
    <w:p w:rsidR="00ED3FFA" w:rsidRPr="004618B7" w:rsidRDefault="00ED3FFA" w:rsidP="004618B7">
      <w:pPr>
        <w:spacing w:line="360" w:lineRule="auto"/>
        <w:jc w:val="both"/>
        <w:rPr>
          <w:rFonts w:ascii="Times New Roman" w:hAnsi="Times New Roman" w:cs="Times New Roman"/>
          <w:sz w:val="24"/>
          <w:szCs w:val="24"/>
        </w:rPr>
      </w:pPr>
      <w:r w:rsidRPr="004618B7">
        <w:rPr>
          <w:rFonts w:ascii="Times New Roman" w:hAnsi="Times New Roman" w:cs="Times New Roman"/>
          <w:sz w:val="24"/>
          <w:szCs w:val="24"/>
        </w:rPr>
        <w:t>Sin duda durante el proceso de aprendizaje de los estudiantes universitarios, en los currículos se encuentran desafíos que tienen que desarrollarlo durante su carrera universitaria,</w:t>
      </w:r>
      <w:r w:rsidR="00DB4E2F" w:rsidRPr="004618B7">
        <w:rPr>
          <w:rFonts w:ascii="Times New Roman" w:hAnsi="Times New Roman" w:cs="Times New Roman"/>
          <w:sz w:val="24"/>
          <w:szCs w:val="24"/>
        </w:rPr>
        <w:t xml:space="preserve"> --</w:t>
      </w:r>
      <w:r w:rsidR="008032C3" w:rsidRPr="004618B7">
        <w:rPr>
          <w:rFonts w:ascii="Times New Roman" w:hAnsi="Times New Roman" w:cs="Times New Roman"/>
          <w:sz w:val="24"/>
          <w:szCs w:val="24"/>
        </w:rPr>
        <w:t xml:space="preserve">una educación dual, </w:t>
      </w:r>
      <w:r w:rsidR="00DB4E2F" w:rsidRPr="004618B7">
        <w:rPr>
          <w:rFonts w:ascii="Times New Roman" w:hAnsi="Times New Roman" w:cs="Times New Roman"/>
          <w:sz w:val="24"/>
          <w:szCs w:val="24"/>
        </w:rPr>
        <w:t>medio tiempo en la práctica y medio tiempo en las aulas--</w:t>
      </w:r>
      <w:r w:rsidRPr="004618B7">
        <w:rPr>
          <w:rFonts w:ascii="Times New Roman" w:hAnsi="Times New Roman" w:cs="Times New Roman"/>
          <w:sz w:val="24"/>
          <w:szCs w:val="24"/>
        </w:rPr>
        <w:t xml:space="preserve"> es por eso que la tarea de las Instituciones de Educación Superior (IES), es facilitar el acceso y aprendizaje de los estudiantes en el mundo globalizado que se vive actualmente, la llegada de la globalización y la internacionalización</w:t>
      </w:r>
      <w:r w:rsidR="00B71005" w:rsidRPr="004618B7">
        <w:rPr>
          <w:rFonts w:ascii="Times New Roman" w:hAnsi="Times New Roman" w:cs="Times New Roman"/>
          <w:sz w:val="24"/>
          <w:szCs w:val="24"/>
        </w:rPr>
        <w:t xml:space="preserve"> </w:t>
      </w:r>
      <w:r w:rsidRPr="004618B7">
        <w:rPr>
          <w:rFonts w:ascii="Times New Roman" w:hAnsi="Times New Roman" w:cs="Times New Roman"/>
          <w:sz w:val="24"/>
          <w:szCs w:val="24"/>
        </w:rPr>
        <w:t xml:space="preserve">han sido factores que afectan y a la vez desafíos para las IES y esto se ha manifestado en el informe </w:t>
      </w:r>
      <w:r w:rsidR="008032C3" w:rsidRPr="004618B7">
        <w:rPr>
          <w:rFonts w:ascii="Times New Roman" w:hAnsi="Times New Roman" w:cs="Times New Roman"/>
          <w:sz w:val="24"/>
          <w:szCs w:val="24"/>
        </w:rPr>
        <w:t>como la de DELORS en el año 1996</w:t>
      </w:r>
      <w:r w:rsidRPr="004618B7">
        <w:rPr>
          <w:rFonts w:ascii="Times New Roman" w:hAnsi="Times New Roman" w:cs="Times New Roman"/>
          <w:sz w:val="24"/>
          <w:szCs w:val="24"/>
        </w:rPr>
        <w:t>, “la educación encierra un tesoro”, incluso en informes del Banco Mundial y entre otros documentos oficiales para posicionar el aprendizaje de los estudiantes.</w:t>
      </w:r>
    </w:p>
    <w:p w:rsidR="00F83DC1" w:rsidRPr="004618B7" w:rsidRDefault="00DB4E2F"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En</w:t>
      </w:r>
      <w:r w:rsidR="00ED3FFA" w:rsidRPr="004618B7">
        <w:rPr>
          <w:rFonts w:ascii="Times New Roman" w:hAnsi="Times New Roman" w:cs="Times New Roman"/>
          <w:sz w:val="24"/>
          <w:szCs w:val="24"/>
        </w:rPr>
        <w:t xml:space="preserve"> la década de los 2000, Oslen citado en Taylor (2008) ya planteaba que la relación entre universidad y sociedad se está deteriorando porque no ha </w:t>
      </w:r>
      <w:r w:rsidR="007002A1" w:rsidRPr="004618B7">
        <w:rPr>
          <w:rFonts w:ascii="Times New Roman" w:hAnsi="Times New Roman" w:cs="Times New Roman"/>
          <w:sz w:val="24"/>
          <w:szCs w:val="24"/>
        </w:rPr>
        <w:t>cobrado</w:t>
      </w:r>
      <w:r w:rsidR="00ED3FFA" w:rsidRPr="004618B7">
        <w:rPr>
          <w:rFonts w:ascii="Times New Roman" w:hAnsi="Times New Roman" w:cs="Times New Roman"/>
          <w:sz w:val="24"/>
          <w:szCs w:val="24"/>
        </w:rPr>
        <w:t xml:space="preserve"> respuesta por parte de la universidad en resolver o plantear alternativas de solución para el desarrollo de la sociedad, sin duda </w:t>
      </w:r>
      <w:r w:rsidR="004161E3" w:rsidRPr="004618B7">
        <w:rPr>
          <w:rFonts w:ascii="Times New Roman" w:hAnsi="Times New Roman" w:cs="Times New Roman"/>
          <w:sz w:val="24"/>
          <w:szCs w:val="24"/>
        </w:rPr>
        <w:t>se observa</w:t>
      </w:r>
      <w:r w:rsidR="00ED3FFA" w:rsidRPr="004618B7">
        <w:rPr>
          <w:rFonts w:ascii="Times New Roman" w:hAnsi="Times New Roman" w:cs="Times New Roman"/>
          <w:sz w:val="24"/>
          <w:szCs w:val="24"/>
        </w:rPr>
        <w:t xml:space="preserve"> a la universidad como una hélice que pueda generar planteamiento críticos para la solución de probl</w:t>
      </w:r>
      <w:r w:rsidR="004161E3" w:rsidRPr="004618B7">
        <w:rPr>
          <w:rFonts w:ascii="Times New Roman" w:hAnsi="Times New Roman" w:cs="Times New Roman"/>
          <w:sz w:val="24"/>
          <w:szCs w:val="24"/>
        </w:rPr>
        <w:t xml:space="preserve">emas en la sociedad en general, </w:t>
      </w:r>
      <w:r w:rsidR="004161E3" w:rsidRPr="004618B7">
        <w:rPr>
          <w:rFonts w:ascii="Times New Roman" w:hAnsi="Times New Roman" w:cs="Times New Roman"/>
          <w:noProof/>
          <w:sz w:val="24"/>
          <w:szCs w:val="24"/>
        </w:rPr>
        <w:t>ciertamente estamos en un mundo globalizado, en la era del conocimiento, o sociedad de la información (Orozco, 2009), se debe de prepar a los estudiantes de una manera efectiva para la resolucion de cualquier problema con los sectores productivos y</w:t>
      </w:r>
      <w:r w:rsidR="007002A1" w:rsidRPr="004618B7">
        <w:rPr>
          <w:rFonts w:ascii="Times New Roman" w:hAnsi="Times New Roman" w:cs="Times New Roman"/>
          <w:noProof/>
          <w:sz w:val="24"/>
          <w:szCs w:val="24"/>
        </w:rPr>
        <w:t xml:space="preserve"> social,</w:t>
      </w:r>
      <w:r w:rsidR="004161E3" w:rsidRPr="004618B7">
        <w:rPr>
          <w:rFonts w:ascii="Times New Roman" w:hAnsi="Times New Roman" w:cs="Times New Roman"/>
          <w:noProof/>
          <w:sz w:val="24"/>
          <w:szCs w:val="24"/>
        </w:rPr>
        <w:t xml:space="preserve"> en este sentido se debe de modificar el currículo con base a las necesidades de la sociedad, porque aún </w:t>
      </w:r>
      <w:r w:rsidR="00ED3FFA" w:rsidRPr="004618B7">
        <w:rPr>
          <w:rFonts w:ascii="Times New Roman" w:hAnsi="Times New Roman" w:cs="Times New Roman"/>
          <w:sz w:val="24"/>
          <w:szCs w:val="24"/>
        </w:rPr>
        <w:t>queda la incógnita en cómo plantear estrategias para el aprendizaje de los estudiantes y desarrollar habilidades y capacidades, para actuar</w:t>
      </w:r>
      <w:r w:rsidR="00F83DC1" w:rsidRPr="004618B7">
        <w:rPr>
          <w:rFonts w:ascii="Times New Roman" w:hAnsi="Times New Roman" w:cs="Times New Roman"/>
          <w:noProof/>
          <w:sz w:val="24"/>
          <w:szCs w:val="24"/>
        </w:rPr>
        <w:t xml:space="preserve"> en la socidad del conocimiento. Orozco, (2009) apunta una serie de elementos de aprendizaje en la sociedad del conocimiento</w:t>
      </w:r>
      <w:r w:rsidR="004161E3" w:rsidRPr="004618B7">
        <w:rPr>
          <w:rFonts w:ascii="Times New Roman" w:hAnsi="Times New Roman" w:cs="Times New Roman"/>
          <w:noProof/>
          <w:sz w:val="24"/>
          <w:szCs w:val="24"/>
        </w:rPr>
        <w:t xml:space="preserve"> o sociedad de la informacion</w:t>
      </w:r>
      <w:r w:rsidR="00F83DC1" w:rsidRPr="004618B7">
        <w:rPr>
          <w:rFonts w:ascii="Times New Roman" w:hAnsi="Times New Roman" w:cs="Times New Roman"/>
          <w:noProof/>
          <w:sz w:val="24"/>
          <w:szCs w:val="24"/>
        </w:rPr>
        <w:t>, que lo refieren documentos como el informe de DELORS, de la OCDE, incluso de la UNESCO, sobre los cuatro pilares de la educación “aprender hacer, aprender a ser, aprender a vivir y aprender a aprender”</w:t>
      </w:r>
      <w:r w:rsidR="004161E3" w:rsidRPr="004618B7">
        <w:rPr>
          <w:rFonts w:ascii="Times New Roman" w:hAnsi="Times New Roman" w:cs="Times New Roman"/>
          <w:noProof/>
          <w:sz w:val="24"/>
          <w:szCs w:val="24"/>
        </w:rPr>
        <w:t xml:space="preserve">, aquí faltaría agregar “aprender interactuando” que </w:t>
      </w:r>
      <w:r w:rsidR="007002A1" w:rsidRPr="004618B7">
        <w:rPr>
          <w:rFonts w:ascii="Times New Roman" w:hAnsi="Times New Roman" w:cs="Times New Roman"/>
          <w:noProof/>
          <w:sz w:val="24"/>
          <w:szCs w:val="24"/>
        </w:rPr>
        <w:t xml:space="preserve">refiere </w:t>
      </w:r>
      <w:r w:rsidR="004161E3" w:rsidRPr="004618B7">
        <w:rPr>
          <w:rFonts w:ascii="Times New Roman" w:hAnsi="Times New Roman" w:cs="Times New Roman"/>
          <w:noProof/>
          <w:sz w:val="24"/>
          <w:szCs w:val="24"/>
        </w:rPr>
        <w:t>Casas</w:t>
      </w:r>
      <w:r w:rsidR="007002A1" w:rsidRPr="004618B7">
        <w:rPr>
          <w:rFonts w:ascii="Times New Roman" w:hAnsi="Times New Roman" w:cs="Times New Roman"/>
          <w:noProof/>
          <w:sz w:val="24"/>
          <w:szCs w:val="24"/>
        </w:rPr>
        <w:t xml:space="preserve"> &amp; Dettmer</w:t>
      </w:r>
      <w:r w:rsidR="004161E3" w:rsidRPr="004618B7">
        <w:rPr>
          <w:rFonts w:ascii="Times New Roman" w:hAnsi="Times New Roman" w:cs="Times New Roman"/>
          <w:noProof/>
          <w:sz w:val="24"/>
          <w:szCs w:val="24"/>
        </w:rPr>
        <w:t xml:space="preserve"> </w:t>
      </w:r>
      <w:r w:rsidR="007002A1" w:rsidRPr="004618B7">
        <w:rPr>
          <w:rFonts w:ascii="Times New Roman" w:hAnsi="Times New Roman" w:cs="Times New Roman"/>
          <w:noProof/>
          <w:sz w:val="24"/>
          <w:szCs w:val="24"/>
        </w:rPr>
        <w:t>(</w:t>
      </w:r>
      <w:r w:rsidR="004161E3" w:rsidRPr="004618B7">
        <w:rPr>
          <w:rFonts w:ascii="Times New Roman" w:hAnsi="Times New Roman" w:cs="Times New Roman"/>
          <w:noProof/>
          <w:sz w:val="24"/>
          <w:szCs w:val="24"/>
        </w:rPr>
        <w:t xml:space="preserve">2006), para apuntar a la innovación </w:t>
      </w:r>
      <w:r w:rsidR="00F83DC1" w:rsidRPr="004618B7">
        <w:rPr>
          <w:rFonts w:ascii="Times New Roman" w:hAnsi="Times New Roman" w:cs="Times New Roman"/>
          <w:noProof/>
          <w:sz w:val="24"/>
          <w:szCs w:val="24"/>
        </w:rPr>
        <w:t xml:space="preserve">estos pilares </w:t>
      </w:r>
      <w:r w:rsidRPr="004618B7">
        <w:rPr>
          <w:rFonts w:ascii="Times New Roman" w:hAnsi="Times New Roman" w:cs="Times New Roman"/>
          <w:noProof/>
          <w:sz w:val="24"/>
          <w:szCs w:val="24"/>
        </w:rPr>
        <w:t xml:space="preserve">es la vía más </w:t>
      </w:r>
      <w:r w:rsidR="007002A1" w:rsidRPr="004618B7">
        <w:rPr>
          <w:rFonts w:ascii="Times New Roman" w:hAnsi="Times New Roman" w:cs="Times New Roman"/>
          <w:noProof/>
          <w:sz w:val="24"/>
          <w:szCs w:val="24"/>
        </w:rPr>
        <w:t xml:space="preserve">vertiginosa </w:t>
      </w:r>
      <w:r w:rsidRPr="004618B7">
        <w:rPr>
          <w:rFonts w:ascii="Times New Roman" w:hAnsi="Times New Roman" w:cs="Times New Roman"/>
          <w:noProof/>
          <w:sz w:val="24"/>
          <w:szCs w:val="24"/>
        </w:rPr>
        <w:t xml:space="preserve">para posicionar </w:t>
      </w:r>
      <w:r w:rsidR="00F83DC1" w:rsidRPr="004618B7">
        <w:rPr>
          <w:rFonts w:ascii="Times New Roman" w:hAnsi="Times New Roman" w:cs="Times New Roman"/>
          <w:noProof/>
          <w:sz w:val="24"/>
          <w:szCs w:val="24"/>
        </w:rPr>
        <w:t xml:space="preserve">a la Universidad para la construccion de una sociedad mas justa y equitativa, sobre todo el desarrollo de la educacion de los estudiantes </w:t>
      </w:r>
      <w:r w:rsidRPr="004618B7">
        <w:rPr>
          <w:rFonts w:ascii="Times New Roman" w:hAnsi="Times New Roman" w:cs="Times New Roman"/>
          <w:noProof/>
          <w:sz w:val="24"/>
          <w:szCs w:val="24"/>
        </w:rPr>
        <w:t xml:space="preserve">para enfrentar </w:t>
      </w:r>
      <w:r w:rsidR="004161E3" w:rsidRPr="004618B7">
        <w:rPr>
          <w:rFonts w:ascii="Times New Roman" w:hAnsi="Times New Roman" w:cs="Times New Roman"/>
          <w:noProof/>
          <w:sz w:val="24"/>
          <w:szCs w:val="24"/>
        </w:rPr>
        <w:t>la realidad en la que se vive.</w:t>
      </w:r>
    </w:p>
    <w:p w:rsidR="003A61D5" w:rsidRPr="004618B7" w:rsidRDefault="00267710"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lastRenderedPageBreak/>
        <w:t xml:space="preserve">A raíz de las exigencias de la globalización e internacionalización </w:t>
      </w:r>
      <w:r w:rsidR="003A61D5" w:rsidRPr="004618B7">
        <w:rPr>
          <w:rFonts w:ascii="Times New Roman" w:hAnsi="Times New Roman" w:cs="Times New Roman"/>
          <w:sz w:val="24"/>
          <w:szCs w:val="24"/>
        </w:rPr>
        <w:t>se creó una Ley de Ciencia y Tecnología (</w:t>
      </w:r>
      <w:proofErr w:type="spellStart"/>
      <w:r w:rsidR="003A61D5" w:rsidRPr="004618B7">
        <w:rPr>
          <w:rFonts w:ascii="Times New Roman" w:hAnsi="Times New Roman" w:cs="Times New Roman"/>
          <w:sz w:val="24"/>
          <w:szCs w:val="24"/>
        </w:rPr>
        <w:t>CyT</w:t>
      </w:r>
      <w:proofErr w:type="spellEnd"/>
      <w:r w:rsidR="003A61D5" w:rsidRPr="004618B7">
        <w:rPr>
          <w:rFonts w:ascii="Times New Roman" w:hAnsi="Times New Roman" w:cs="Times New Roman"/>
          <w:sz w:val="24"/>
          <w:szCs w:val="24"/>
        </w:rPr>
        <w:t xml:space="preserve">) en 2002, para </w:t>
      </w:r>
      <w:r w:rsidR="007002A1" w:rsidRPr="004618B7">
        <w:rPr>
          <w:rFonts w:ascii="Times New Roman" w:hAnsi="Times New Roman" w:cs="Times New Roman"/>
          <w:sz w:val="24"/>
          <w:szCs w:val="24"/>
        </w:rPr>
        <w:t>reforzar</w:t>
      </w:r>
      <w:r w:rsidR="002B2EE4" w:rsidRPr="004618B7">
        <w:rPr>
          <w:rFonts w:ascii="Times New Roman" w:hAnsi="Times New Roman" w:cs="Times New Roman"/>
          <w:sz w:val="24"/>
          <w:szCs w:val="24"/>
        </w:rPr>
        <w:t xml:space="preserve"> </w:t>
      </w:r>
      <w:r w:rsidR="003A61D5" w:rsidRPr="004618B7">
        <w:rPr>
          <w:rFonts w:ascii="Times New Roman" w:hAnsi="Times New Roman" w:cs="Times New Roman"/>
          <w:sz w:val="24"/>
          <w:szCs w:val="24"/>
        </w:rPr>
        <w:t>la relación entre la academia y los sectores públicos y sociales,</w:t>
      </w:r>
      <w:r w:rsidR="002B2EE4" w:rsidRPr="004618B7">
        <w:rPr>
          <w:rFonts w:ascii="Times New Roman" w:hAnsi="Times New Roman" w:cs="Times New Roman"/>
          <w:sz w:val="24"/>
          <w:szCs w:val="24"/>
        </w:rPr>
        <w:t xml:space="preserve"> </w:t>
      </w:r>
      <w:r w:rsidR="007002A1" w:rsidRPr="004618B7">
        <w:rPr>
          <w:rFonts w:ascii="Times New Roman" w:hAnsi="Times New Roman" w:cs="Times New Roman"/>
          <w:sz w:val="24"/>
          <w:szCs w:val="24"/>
        </w:rPr>
        <w:t xml:space="preserve">ésta ley </w:t>
      </w:r>
      <w:r w:rsidR="005A4D09" w:rsidRPr="004618B7">
        <w:rPr>
          <w:rFonts w:ascii="Times New Roman" w:hAnsi="Times New Roman" w:cs="Times New Roman"/>
          <w:sz w:val="24"/>
          <w:szCs w:val="24"/>
        </w:rPr>
        <w:t xml:space="preserve">fue reformado en 2009 con </w:t>
      </w:r>
      <w:r w:rsidR="002B2EE4" w:rsidRPr="004618B7">
        <w:rPr>
          <w:rFonts w:ascii="Times New Roman" w:hAnsi="Times New Roman" w:cs="Times New Roman"/>
          <w:sz w:val="24"/>
          <w:szCs w:val="24"/>
        </w:rPr>
        <w:t>la</w:t>
      </w:r>
      <w:r w:rsidR="005A4D09" w:rsidRPr="004618B7">
        <w:rPr>
          <w:rFonts w:ascii="Times New Roman" w:hAnsi="Times New Roman" w:cs="Times New Roman"/>
          <w:sz w:val="24"/>
          <w:szCs w:val="24"/>
        </w:rPr>
        <w:t xml:space="preserve"> finalidad de fortalecer la transferencia de conocimiento científico, tecnológico e innovación y recientemente en 2015, hubo otra modificación por parte del senado de la republica</w:t>
      </w:r>
      <w:r w:rsidR="008032C3" w:rsidRPr="004618B7">
        <w:rPr>
          <w:rFonts w:ascii="Times New Roman" w:hAnsi="Times New Roman" w:cs="Times New Roman"/>
          <w:sz w:val="24"/>
          <w:szCs w:val="24"/>
        </w:rPr>
        <w:t xml:space="preserve"> </w:t>
      </w:r>
      <w:r w:rsidR="005A4D09" w:rsidRPr="004618B7">
        <w:rPr>
          <w:rFonts w:ascii="Times New Roman" w:hAnsi="Times New Roman" w:cs="Times New Roman"/>
          <w:sz w:val="24"/>
          <w:szCs w:val="24"/>
        </w:rPr>
        <w:t xml:space="preserve">con la finalidad de obligar a todos los académicos realizar proyectos de colaboración con los sectores productivos y sociales </w:t>
      </w:r>
      <w:r w:rsidR="008032C3" w:rsidRPr="004618B7">
        <w:rPr>
          <w:rFonts w:ascii="Times New Roman" w:hAnsi="Times New Roman" w:cs="Times New Roman"/>
          <w:sz w:val="24"/>
          <w:szCs w:val="24"/>
        </w:rPr>
        <w:t>dado que</w:t>
      </w:r>
      <w:r w:rsidR="005A4D09" w:rsidRPr="004618B7">
        <w:rPr>
          <w:rFonts w:ascii="Times New Roman" w:hAnsi="Times New Roman" w:cs="Times New Roman"/>
          <w:sz w:val="24"/>
          <w:szCs w:val="24"/>
        </w:rPr>
        <w:t xml:space="preserve"> en otros países el 70% de los académicos están trabajando en proyectos de colaboración con la industria y mientras que México el 95% de los acadé</w:t>
      </w:r>
      <w:r w:rsidR="008032C3" w:rsidRPr="004618B7">
        <w:rPr>
          <w:rFonts w:ascii="Times New Roman" w:hAnsi="Times New Roman" w:cs="Times New Roman"/>
          <w:sz w:val="24"/>
          <w:szCs w:val="24"/>
        </w:rPr>
        <w:t>micos permanecen en la academia</w:t>
      </w:r>
      <w:r w:rsidR="005A4D09" w:rsidRPr="004618B7">
        <w:rPr>
          <w:rFonts w:ascii="Times New Roman" w:hAnsi="Times New Roman" w:cs="Times New Roman"/>
          <w:sz w:val="24"/>
          <w:szCs w:val="24"/>
        </w:rPr>
        <w:t>,</w:t>
      </w:r>
      <w:r w:rsidR="00B71005" w:rsidRPr="004618B7">
        <w:rPr>
          <w:rFonts w:ascii="Times New Roman" w:hAnsi="Times New Roman" w:cs="Times New Roman"/>
          <w:sz w:val="24"/>
          <w:szCs w:val="24"/>
        </w:rPr>
        <w:t xml:space="preserve"> </w:t>
      </w:r>
      <w:r w:rsidR="005A4D09" w:rsidRPr="004618B7">
        <w:rPr>
          <w:rFonts w:ascii="Times New Roman" w:hAnsi="Times New Roman" w:cs="Times New Roman"/>
          <w:sz w:val="24"/>
          <w:szCs w:val="24"/>
        </w:rPr>
        <w:t>esto como instrumento esencial para impulsar el desarrollo de la investigación científica, el desarrollo tecnológico y la innovación en México</w:t>
      </w:r>
      <w:r w:rsidR="003A61D5" w:rsidRPr="004618B7">
        <w:rPr>
          <w:rFonts w:ascii="Times New Roman" w:hAnsi="Times New Roman" w:cs="Times New Roman"/>
          <w:sz w:val="24"/>
          <w:szCs w:val="24"/>
        </w:rPr>
        <w:t>, además se cuenta también  un Programa Nacional de Innovación emitido en 2011, por un comité intersectorial, donde describe lo que expresa la bibliografía internacional  e incluso lo que ha mencionado organismos como la</w:t>
      </w:r>
      <w:r w:rsidR="00057381" w:rsidRPr="004618B7">
        <w:rPr>
          <w:rFonts w:ascii="Times New Roman" w:hAnsi="Times New Roman" w:cs="Times New Roman"/>
          <w:sz w:val="24"/>
          <w:szCs w:val="24"/>
        </w:rPr>
        <w:t xml:space="preserve"> OCDE, CEPAL, UNESCO</w:t>
      </w:r>
      <w:r w:rsidR="003A61D5" w:rsidRPr="004618B7">
        <w:rPr>
          <w:rFonts w:ascii="Times New Roman" w:hAnsi="Times New Roman" w:cs="Times New Roman"/>
          <w:sz w:val="24"/>
          <w:szCs w:val="24"/>
        </w:rPr>
        <w:t xml:space="preserve">, para la realización </w:t>
      </w:r>
      <w:r w:rsidR="00057381" w:rsidRPr="004618B7">
        <w:rPr>
          <w:rFonts w:ascii="Times New Roman" w:hAnsi="Times New Roman" w:cs="Times New Roman"/>
          <w:sz w:val="24"/>
          <w:szCs w:val="24"/>
        </w:rPr>
        <w:t>de</w:t>
      </w:r>
      <w:r w:rsidR="003A61D5" w:rsidRPr="004618B7">
        <w:rPr>
          <w:rFonts w:ascii="Times New Roman" w:hAnsi="Times New Roman" w:cs="Times New Roman"/>
          <w:sz w:val="24"/>
          <w:szCs w:val="24"/>
        </w:rPr>
        <w:t xml:space="preserve"> la colaboración entre los agentes heterogéneos en México</w:t>
      </w:r>
      <w:r w:rsidR="00057381" w:rsidRPr="004618B7">
        <w:rPr>
          <w:rFonts w:ascii="Times New Roman" w:hAnsi="Times New Roman" w:cs="Times New Roman"/>
          <w:sz w:val="24"/>
          <w:szCs w:val="24"/>
        </w:rPr>
        <w:t>.</w:t>
      </w:r>
    </w:p>
    <w:p w:rsidR="008E7A60" w:rsidRPr="004618B7" w:rsidRDefault="008E7A60" w:rsidP="004618B7">
      <w:pPr>
        <w:spacing w:after="0" w:line="360" w:lineRule="auto"/>
        <w:jc w:val="both"/>
        <w:rPr>
          <w:rFonts w:ascii="Times New Roman" w:hAnsi="Times New Roman" w:cs="Times New Roman"/>
          <w:sz w:val="24"/>
          <w:szCs w:val="24"/>
        </w:rPr>
      </w:pPr>
    </w:p>
    <w:p w:rsidR="005145B9" w:rsidRPr="004618B7" w:rsidRDefault="00057381" w:rsidP="004618B7">
      <w:pPr>
        <w:widowControl w:val="0"/>
        <w:spacing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En este sentido, en 2010 se aplicaron dos encuestas de vinculación nacional por investigadores del Centro de Investigación y Docencia Económicas A.C (CIDE, que lo denominaron Encuesta Nacional de Vinculación Institucional (ENAVI) y Encuesta Nacional de Vinculación a Empresas (ENAVES), donde hicieron un gran esfuerzo para que las IES y el sector productivo </w:t>
      </w:r>
      <w:r w:rsidR="00A15387" w:rsidRPr="004618B7">
        <w:rPr>
          <w:rFonts w:ascii="Times New Roman" w:hAnsi="Times New Roman" w:cs="Times New Roman"/>
          <w:sz w:val="24"/>
          <w:szCs w:val="24"/>
        </w:rPr>
        <w:t>procedieran a contestar</w:t>
      </w:r>
      <w:r w:rsidRPr="004618B7">
        <w:rPr>
          <w:rFonts w:ascii="Times New Roman" w:hAnsi="Times New Roman" w:cs="Times New Roman"/>
          <w:sz w:val="24"/>
          <w:szCs w:val="24"/>
        </w:rPr>
        <w:t>, los resultado que arrojó, por ejemplo ENAVI (2010), en lo que corresponde a actividades de vinculación de mayor complejidad, la frecuencia con la que se observan lazos entre IES y representantes del SPPS se reduce significativamente, un 54.54% de las IES encuestadas lleva a cabo actividades de investigación, desarrollo experimental o innovación no comisionados por empresas u organismos, en tanto que el 36.17% de las IES encuestadas ofrecen servicios tecnológicos al sector productivo y únicamente un 16.31% contaría con incubadoras de empresas, las cuales con frecuencia requerirían la colaboración de los SPPS.</w:t>
      </w:r>
    </w:p>
    <w:p w:rsidR="00900DD1" w:rsidRPr="004618B7" w:rsidRDefault="005145B9" w:rsidP="004618B7">
      <w:pPr>
        <w:widowControl w:val="0"/>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Además se señaló que las actividades de docencia, estudiantes y de extensión, dirigidas a las relaciones entre IES-Sector productivo (SP), solamente 18.36% tienen actividades de vinculación, mientras la Encuesta Nacional de Vinculación de Empresas (ENAVES) de 2010, obtuvo información sobre las actividades de las empresas en la vinculación SP-IES </w:t>
      </w:r>
      <w:r w:rsidRPr="004618B7">
        <w:rPr>
          <w:rFonts w:ascii="Times New Roman" w:hAnsi="Times New Roman" w:cs="Times New Roman"/>
          <w:sz w:val="24"/>
          <w:szCs w:val="24"/>
        </w:rPr>
        <w:lastRenderedPageBreak/>
        <w:t>donde el 23.48% de las empresas encuestadas financian de manera directa actividades de vinculación con IES y 23.15% de las unidades económicas reportan llevar investigación y desarrollo; el resto permanece congelado y débil, se considera que representa una oportunidad para encontrar la manera de fortalecer los vínculos entre las IES-SP.</w:t>
      </w:r>
    </w:p>
    <w:p w:rsidR="00900DD1" w:rsidRPr="004618B7" w:rsidRDefault="00900DD1" w:rsidP="004618B7">
      <w:pPr>
        <w:widowControl w:val="0"/>
        <w:spacing w:after="0" w:line="360" w:lineRule="auto"/>
        <w:jc w:val="both"/>
        <w:rPr>
          <w:rFonts w:ascii="Times New Roman" w:hAnsi="Times New Roman" w:cs="Times New Roman"/>
          <w:sz w:val="24"/>
          <w:szCs w:val="24"/>
        </w:rPr>
      </w:pPr>
    </w:p>
    <w:p w:rsidR="005145B9" w:rsidRPr="004618B7" w:rsidRDefault="005145B9" w:rsidP="004618B7">
      <w:pPr>
        <w:widowControl w:val="0"/>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Consecuentemente </w:t>
      </w:r>
      <w:r w:rsidRPr="004618B7">
        <w:rPr>
          <w:rFonts w:ascii="Times New Roman" w:hAnsi="Times New Roman" w:cs="Times New Roman"/>
          <w:noProof/>
          <w:sz w:val="24"/>
          <w:szCs w:val="24"/>
        </w:rPr>
        <w:t xml:space="preserve">Cabrero et al., (2011) </w:t>
      </w:r>
      <w:r w:rsidRPr="004618B7">
        <w:rPr>
          <w:rFonts w:ascii="Times New Roman" w:hAnsi="Times New Roman" w:cs="Times New Roman"/>
          <w:sz w:val="24"/>
          <w:szCs w:val="24"/>
        </w:rPr>
        <w:t>observaron los resultados de la ENAVI en uno de sus artículos, para ver las condiciones que se encuentran las IES en la colaboración con las empresas en México ante los retos de este nuevo eje sustantivo “la vinculación”.  Encuentran que hay probabilidad de establecer relaciones de colaboración con la industria haciendo hincapié “las posibilidades o condiciones” en las que se encuentran las IES en México, los autores identificaron 3</w:t>
      </w:r>
      <w:r w:rsidR="00EF1548" w:rsidRPr="004618B7">
        <w:rPr>
          <w:rFonts w:ascii="Times New Roman" w:hAnsi="Times New Roman" w:cs="Times New Roman"/>
          <w:sz w:val="24"/>
          <w:szCs w:val="24"/>
        </w:rPr>
        <w:t xml:space="preserve"> </w:t>
      </w:r>
      <w:r w:rsidR="00A15387" w:rsidRPr="004618B7">
        <w:rPr>
          <w:rFonts w:ascii="Times New Roman" w:hAnsi="Times New Roman" w:cs="Times New Roman"/>
          <w:sz w:val="24"/>
          <w:szCs w:val="24"/>
        </w:rPr>
        <w:t xml:space="preserve">condiciones </w:t>
      </w:r>
      <w:r w:rsidRPr="004618B7">
        <w:rPr>
          <w:rFonts w:ascii="Times New Roman" w:hAnsi="Times New Roman" w:cs="Times New Roman"/>
          <w:sz w:val="24"/>
          <w:szCs w:val="24"/>
        </w:rPr>
        <w:t xml:space="preserve">que inhiben las actividades de colaboración </w:t>
      </w:r>
      <w:r w:rsidR="00676E2E" w:rsidRPr="004618B7">
        <w:rPr>
          <w:rFonts w:ascii="Times New Roman" w:hAnsi="Times New Roman" w:cs="Times New Roman"/>
          <w:sz w:val="24"/>
          <w:szCs w:val="24"/>
        </w:rPr>
        <w:t>donde</w:t>
      </w:r>
      <w:r w:rsidR="002C74A7" w:rsidRPr="004618B7">
        <w:rPr>
          <w:rFonts w:ascii="Times New Roman" w:hAnsi="Times New Roman" w:cs="Times New Roman"/>
          <w:sz w:val="24"/>
          <w:szCs w:val="24"/>
        </w:rPr>
        <w:t xml:space="preserve"> </w:t>
      </w:r>
      <w:r w:rsidRPr="004618B7">
        <w:rPr>
          <w:rFonts w:ascii="Times New Roman" w:hAnsi="Times New Roman" w:cs="Times New Roman"/>
          <w:sz w:val="24"/>
          <w:szCs w:val="24"/>
        </w:rPr>
        <w:t>tiene que ver con la organización interna, la comunicación y la disponibilidad de recursos. El primero se da por falta de correspondencia entre el calendario escolar y los ciclos de actividades desarrolladas en las empresas, esto significa como factor que determina la falta de actividades relacionadas con la formación de profesores y la falta de oferta de servicios que posee las IES para apoyar las empresas, porque las empresas desconocen estas ofertas que disponen las IES, el segu</w:t>
      </w:r>
      <w:r w:rsidR="00A15387" w:rsidRPr="004618B7">
        <w:rPr>
          <w:rFonts w:ascii="Times New Roman" w:hAnsi="Times New Roman" w:cs="Times New Roman"/>
          <w:sz w:val="24"/>
          <w:szCs w:val="24"/>
        </w:rPr>
        <w:t xml:space="preserve">ndo vienen aunado a lo anterior, </w:t>
      </w:r>
      <w:r w:rsidRPr="004618B7">
        <w:rPr>
          <w:rFonts w:ascii="Times New Roman" w:hAnsi="Times New Roman" w:cs="Times New Roman"/>
          <w:sz w:val="24"/>
          <w:szCs w:val="24"/>
        </w:rPr>
        <w:t>mejorar la comunicación entre ambos actores y el tercero sobre disponibilidad de recursos, se refiere a que 9 de cada 10 IES establecen en su misión la colaboración con la industria, además señalaron que cuentan alguna política institucional con fines de vinculación y alrededor de un 75% cuentan con marco jurídico institucional (manuales de organización, procedimiento etc.) para administrar proyectos y ejercer los recursos provenientes de las empresas u organismos para la realización de proyectos de vinculación.</w:t>
      </w:r>
    </w:p>
    <w:p w:rsidR="005145B9" w:rsidRPr="004618B7" w:rsidRDefault="005145B9" w:rsidP="004618B7">
      <w:pPr>
        <w:widowControl w:val="0"/>
        <w:spacing w:after="0" w:line="360" w:lineRule="auto"/>
        <w:jc w:val="both"/>
        <w:rPr>
          <w:rFonts w:ascii="Times New Roman" w:hAnsi="Times New Roman" w:cs="Times New Roman"/>
          <w:sz w:val="24"/>
          <w:szCs w:val="24"/>
        </w:rPr>
      </w:pPr>
    </w:p>
    <w:p w:rsidR="003A61D5" w:rsidRPr="004618B7" w:rsidRDefault="005145B9" w:rsidP="004618B7">
      <w:pPr>
        <w:widowControl w:val="0"/>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En las investigación de</w:t>
      </w:r>
      <w:r w:rsidR="003A61D5" w:rsidRPr="004618B7">
        <w:rPr>
          <w:rFonts w:ascii="Times New Roman" w:hAnsi="Times New Roman" w:cs="Times New Roman"/>
          <w:sz w:val="24"/>
          <w:szCs w:val="24"/>
        </w:rPr>
        <w:t xml:space="preserve"> </w:t>
      </w:r>
      <w:r w:rsidR="003A61D5" w:rsidRPr="004618B7">
        <w:rPr>
          <w:rFonts w:ascii="Times New Roman" w:hAnsi="Times New Roman" w:cs="Times New Roman"/>
          <w:noProof/>
          <w:sz w:val="24"/>
          <w:szCs w:val="24"/>
        </w:rPr>
        <w:t>Casalet, (2012) detalla una serie iniciativas y programas que se tiene en México para incentivar la vinculacion universidad</w:t>
      </w:r>
      <w:r w:rsidR="00A15387" w:rsidRPr="004618B7">
        <w:rPr>
          <w:rFonts w:ascii="Times New Roman" w:hAnsi="Times New Roman" w:cs="Times New Roman"/>
          <w:noProof/>
          <w:sz w:val="24"/>
          <w:szCs w:val="24"/>
        </w:rPr>
        <w:t>-</w:t>
      </w:r>
      <w:r w:rsidR="003A61D5" w:rsidRPr="004618B7">
        <w:rPr>
          <w:rFonts w:ascii="Times New Roman" w:hAnsi="Times New Roman" w:cs="Times New Roman"/>
          <w:noProof/>
          <w:sz w:val="24"/>
          <w:szCs w:val="24"/>
        </w:rPr>
        <w:t>empresa, con la finalidad de generar innovación, esta iniciativa ya viene fundamentado en la Ley de Ciencia y Tecnología (CyT) que se creó en el 200</w:t>
      </w:r>
      <w:r w:rsidR="00057381" w:rsidRPr="004618B7">
        <w:rPr>
          <w:rFonts w:ascii="Times New Roman" w:hAnsi="Times New Roman" w:cs="Times New Roman"/>
          <w:noProof/>
          <w:sz w:val="24"/>
          <w:szCs w:val="24"/>
        </w:rPr>
        <w:t>2 con una modificion en 2009 y 2015</w:t>
      </w:r>
      <w:r w:rsidR="003A61D5" w:rsidRPr="004618B7">
        <w:rPr>
          <w:rFonts w:ascii="Times New Roman" w:hAnsi="Times New Roman" w:cs="Times New Roman"/>
          <w:noProof/>
          <w:sz w:val="24"/>
          <w:szCs w:val="24"/>
        </w:rPr>
        <w:t xml:space="preserve">, para </w:t>
      </w:r>
      <w:r w:rsidR="00A15387" w:rsidRPr="004618B7">
        <w:rPr>
          <w:rFonts w:ascii="Times New Roman" w:hAnsi="Times New Roman" w:cs="Times New Roman"/>
          <w:noProof/>
          <w:sz w:val="24"/>
          <w:szCs w:val="24"/>
        </w:rPr>
        <w:t>consolidar</w:t>
      </w:r>
      <w:r w:rsidR="003A61D5" w:rsidRPr="004618B7">
        <w:rPr>
          <w:rFonts w:ascii="Times New Roman" w:hAnsi="Times New Roman" w:cs="Times New Roman"/>
          <w:noProof/>
          <w:sz w:val="24"/>
          <w:szCs w:val="24"/>
        </w:rPr>
        <w:t xml:space="preserve"> </w:t>
      </w:r>
      <w:r w:rsidR="00A15387" w:rsidRPr="004618B7">
        <w:rPr>
          <w:rFonts w:ascii="Times New Roman" w:hAnsi="Times New Roman" w:cs="Times New Roman"/>
          <w:noProof/>
          <w:color w:val="000000" w:themeColor="text1"/>
          <w:sz w:val="24"/>
          <w:szCs w:val="24"/>
        </w:rPr>
        <w:t>la</w:t>
      </w:r>
      <w:r w:rsidR="003A61D5" w:rsidRPr="004618B7">
        <w:rPr>
          <w:rFonts w:ascii="Times New Roman" w:hAnsi="Times New Roman" w:cs="Times New Roman"/>
          <w:noProof/>
          <w:color w:val="000000" w:themeColor="text1"/>
          <w:sz w:val="24"/>
          <w:szCs w:val="24"/>
        </w:rPr>
        <w:t xml:space="preserve"> crea</w:t>
      </w:r>
      <w:r w:rsidR="00676E2E" w:rsidRPr="004618B7">
        <w:rPr>
          <w:rFonts w:ascii="Times New Roman" w:hAnsi="Times New Roman" w:cs="Times New Roman"/>
          <w:noProof/>
          <w:color w:val="000000" w:themeColor="text1"/>
          <w:sz w:val="24"/>
          <w:szCs w:val="24"/>
        </w:rPr>
        <w:t>ción</w:t>
      </w:r>
      <w:r w:rsidR="003A61D5" w:rsidRPr="004618B7">
        <w:rPr>
          <w:rFonts w:ascii="Times New Roman" w:hAnsi="Times New Roman" w:cs="Times New Roman"/>
          <w:noProof/>
          <w:color w:val="000000" w:themeColor="text1"/>
          <w:sz w:val="24"/>
          <w:szCs w:val="24"/>
        </w:rPr>
        <w:t xml:space="preserve"> </w:t>
      </w:r>
      <w:r w:rsidR="00A15387" w:rsidRPr="004618B7">
        <w:rPr>
          <w:rFonts w:ascii="Times New Roman" w:hAnsi="Times New Roman" w:cs="Times New Roman"/>
          <w:noProof/>
          <w:sz w:val="24"/>
          <w:szCs w:val="24"/>
        </w:rPr>
        <w:t xml:space="preserve">de </w:t>
      </w:r>
      <w:r w:rsidR="003A61D5" w:rsidRPr="004618B7">
        <w:rPr>
          <w:rFonts w:ascii="Times New Roman" w:hAnsi="Times New Roman" w:cs="Times New Roman"/>
          <w:noProof/>
          <w:sz w:val="24"/>
          <w:szCs w:val="24"/>
        </w:rPr>
        <w:t xml:space="preserve">unidades de vinculación y transferencia de tecnología con el afán de sustituir los incentivos fiscales enfocandose al estímulo a la inversión en Investigación y Desarrollo Tecnológico e Innovación (IDTI) donde se crearon programas como la </w:t>
      </w:r>
      <w:r w:rsidR="003A61D5" w:rsidRPr="004618B7">
        <w:rPr>
          <w:rFonts w:ascii="Times New Roman" w:hAnsi="Times New Roman" w:cs="Times New Roman"/>
          <w:noProof/>
          <w:sz w:val="24"/>
          <w:szCs w:val="24"/>
        </w:rPr>
        <w:lastRenderedPageBreak/>
        <w:t xml:space="preserve">Innovación tecnológica para las micros, pequeñas y medianas empresas (INNOVAPYME), </w:t>
      </w:r>
      <w:r w:rsidR="00A15387" w:rsidRPr="004618B7">
        <w:rPr>
          <w:rFonts w:ascii="Times New Roman" w:hAnsi="Times New Roman" w:cs="Times New Roman"/>
          <w:noProof/>
          <w:sz w:val="24"/>
          <w:szCs w:val="24"/>
        </w:rPr>
        <w:t>p</w:t>
      </w:r>
      <w:r w:rsidR="003A61D5" w:rsidRPr="004618B7">
        <w:rPr>
          <w:rFonts w:ascii="Times New Roman" w:hAnsi="Times New Roman" w:cs="Times New Roman"/>
          <w:noProof/>
          <w:sz w:val="24"/>
          <w:szCs w:val="24"/>
        </w:rPr>
        <w:t>royectos en red orientados a la innovación (PROINNOVA)</w:t>
      </w:r>
      <w:r w:rsidR="00676E2E" w:rsidRPr="004618B7">
        <w:rPr>
          <w:rFonts w:ascii="Times New Roman" w:hAnsi="Times New Roman" w:cs="Times New Roman"/>
          <w:noProof/>
          <w:sz w:val="24"/>
          <w:szCs w:val="24"/>
        </w:rPr>
        <w:t xml:space="preserve"> </w:t>
      </w:r>
      <w:r w:rsidR="003A61D5" w:rsidRPr="004618B7">
        <w:rPr>
          <w:rFonts w:ascii="Times New Roman" w:hAnsi="Times New Roman" w:cs="Times New Roman"/>
          <w:noProof/>
          <w:sz w:val="24"/>
          <w:szCs w:val="24"/>
        </w:rPr>
        <w:t xml:space="preserve">e Innovación tecnológica para las grandes empresas (INNOVATEC), donde recientemente el Consejo Nacional de Ciencia y Tecnología (CONACYT) coordina estos programas para fortalecer la IDTI en México. </w:t>
      </w:r>
    </w:p>
    <w:p w:rsidR="008E7A60" w:rsidRPr="004618B7" w:rsidRDefault="008E7A60" w:rsidP="004618B7">
      <w:pPr>
        <w:widowControl w:val="0"/>
        <w:spacing w:line="360" w:lineRule="auto"/>
        <w:jc w:val="both"/>
        <w:rPr>
          <w:rFonts w:ascii="Times New Roman" w:hAnsi="Times New Roman" w:cs="Times New Roman"/>
          <w:noProof/>
          <w:sz w:val="24"/>
          <w:szCs w:val="24"/>
        </w:rPr>
      </w:pPr>
    </w:p>
    <w:p w:rsidR="003A61D5" w:rsidRPr="004618B7" w:rsidRDefault="003A61D5" w:rsidP="004618B7">
      <w:pPr>
        <w:widowControl w:val="0"/>
        <w:spacing w:after="0" w:line="360" w:lineRule="auto"/>
        <w:jc w:val="both"/>
        <w:rPr>
          <w:rFonts w:ascii="Times New Roman" w:hAnsi="Times New Roman" w:cs="Times New Roman"/>
          <w:noProof/>
          <w:sz w:val="24"/>
          <w:szCs w:val="24"/>
        </w:rPr>
      </w:pPr>
      <w:r w:rsidRPr="004618B7">
        <w:rPr>
          <w:rFonts w:ascii="Times New Roman" w:hAnsi="Times New Roman" w:cs="Times New Roman"/>
          <w:noProof/>
          <w:sz w:val="24"/>
          <w:szCs w:val="24"/>
        </w:rPr>
        <w:t>Así mismo se cuenta con el programa “Avance” disponible en el portal del CONACYT que cuenta con nueve modalidades para impulsar la detección y generaci</w:t>
      </w:r>
      <w:r w:rsidR="00676E2E" w:rsidRPr="004618B7">
        <w:rPr>
          <w:rFonts w:ascii="Times New Roman" w:hAnsi="Times New Roman" w:cs="Times New Roman"/>
          <w:noProof/>
          <w:sz w:val="24"/>
          <w:szCs w:val="24"/>
        </w:rPr>
        <w:t>ó</w:t>
      </w:r>
      <w:r w:rsidRPr="004618B7">
        <w:rPr>
          <w:rFonts w:ascii="Times New Roman" w:hAnsi="Times New Roman" w:cs="Times New Roman"/>
          <w:noProof/>
          <w:sz w:val="24"/>
          <w:szCs w:val="24"/>
        </w:rPr>
        <w:t>n de oportunidades de negocios</w:t>
      </w:r>
      <w:r w:rsidR="00676E2E" w:rsidRPr="004618B7">
        <w:rPr>
          <w:rFonts w:ascii="Times New Roman" w:hAnsi="Times New Roman" w:cs="Times New Roman"/>
          <w:noProof/>
          <w:sz w:val="24"/>
          <w:szCs w:val="24"/>
        </w:rPr>
        <w:t xml:space="preserve"> con </w:t>
      </w:r>
      <w:r w:rsidRPr="004618B7">
        <w:rPr>
          <w:rFonts w:ascii="Times New Roman" w:hAnsi="Times New Roman" w:cs="Times New Roman"/>
          <w:noProof/>
          <w:sz w:val="24"/>
          <w:szCs w:val="24"/>
        </w:rPr>
        <w:t xml:space="preserve">alto valor agregado basados en la aplicación del conocimiento cientifico y tecnológico, </w:t>
      </w:r>
      <w:r w:rsidR="00676E2E" w:rsidRPr="004618B7">
        <w:rPr>
          <w:rFonts w:ascii="Times New Roman" w:hAnsi="Times New Roman" w:cs="Times New Roman"/>
          <w:noProof/>
          <w:sz w:val="24"/>
          <w:szCs w:val="24"/>
        </w:rPr>
        <w:t xml:space="preserve">las </w:t>
      </w:r>
      <w:r w:rsidRPr="004618B7">
        <w:rPr>
          <w:rFonts w:ascii="Times New Roman" w:hAnsi="Times New Roman" w:cs="Times New Roman"/>
          <w:noProof/>
          <w:sz w:val="24"/>
          <w:szCs w:val="24"/>
        </w:rPr>
        <w:t>nueve modalidades son las siguentes: nuevos negocios, Fondo Emprendedores CONACYT-NAFIN, Fondo de Garantías, Apoyo a Patentes, Paquetes tecnológicos, Oficinas de Transferencias de Tecnología (OTT), Escuelas de negocios Avance y Alianzas Estrategicas y Redes de Innovación para la competitividad (AERIS). Todos estos programas van dirigidos a empresarios, investigadores, universidades que hacen investigación cientifica y tecnológica.</w:t>
      </w:r>
    </w:p>
    <w:p w:rsidR="008E7A60" w:rsidRPr="004618B7" w:rsidRDefault="008E7A60" w:rsidP="004618B7">
      <w:pPr>
        <w:spacing w:after="0" w:line="360" w:lineRule="auto"/>
        <w:jc w:val="both"/>
        <w:rPr>
          <w:rFonts w:ascii="Times New Roman" w:hAnsi="Times New Roman" w:cs="Times New Roman"/>
          <w:noProof/>
          <w:sz w:val="24"/>
          <w:szCs w:val="24"/>
        </w:rPr>
      </w:pPr>
    </w:p>
    <w:p w:rsidR="00FB74F1" w:rsidRPr="004618B7" w:rsidRDefault="003A61D5" w:rsidP="004618B7">
      <w:pPr>
        <w:spacing w:after="0" w:line="360" w:lineRule="auto"/>
        <w:jc w:val="both"/>
        <w:rPr>
          <w:rFonts w:ascii="Times New Roman" w:hAnsi="Times New Roman" w:cs="Times New Roman"/>
          <w:sz w:val="24"/>
          <w:szCs w:val="24"/>
        </w:rPr>
      </w:pPr>
      <w:r w:rsidRPr="004618B7">
        <w:rPr>
          <w:rFonts w:ascii="Times New Roman" w:hAnsi="Times New Roman" w:cs="Times New Roman"/>
          <w:noProof/>
          <w:color w:val="000000" w:themeColor="text1"/>
          <w:sz w:val="24"/>
          <w:szCs w:val="24"/>
        </w:rPr>
        <w:t>Del mismo modo Casalet, (2012) muestra en su analisis algunas alianzas inter</w:t>
      </w:r>
      <w:r w:rsidR="00676E2E" w:rsidRPr="004618B7">
        <w:rPr>
          <w:rFonts w:ascii="Times New Roman" w:hAnsi="Times New Roman" w:cs="Times New Roman"/>
          <w:noProof/>
          <w:color w:val="000000" w:themeColor="text1"/>
          <w:sz w:val="24"/>
          <w:szCs w:val="24"/>
        </w:rPr>
        <w:t>ins</w:t>
      </w:r>
      <w:r w:rsidRPr="004618B7">
        <w:rPr>
          <w:rFonts w:ascii="Times New Roman" w:hAnsi="Times New Roman" w:cs="Times New Roman"/>
          <w:noProof/>
          <w:color w:val="000000" w:themeColor="text1"/>
          <w:sz w:val="24"/>
          <w:szCs w:val="24"/>
        </w:rPr>
        <w:t xml:space="preserve">titucionales para </w:t>
      </w:r>
      <w:r w:rsidRPr="004618B7">
        <w:rPr>
          <w:rFonts w:ascii="Times New Roman" w:hAnsi="Times New Roman" w:cs="Times New Roman"/>
          <w:noProof/>
          <w:sz w:val="24"/>
          <w:szCs w:val="24"/>
        </w:rPr>
        <w:t>el desarrollo de la colaboración que tiene que ver con las redes tematicas para una cooperación interinstitucional y multidiciplinaria en consorcios y alianzas estratégicas, entre empresas, IES, CPI publicos y privados, se encuentra</w:t>
      </w:r>
      <w:r w:rsidR="00676E2E" w:rsidRPr="004618B7">
        <w:rPr>
          <w:rFonts w:ascii="Times New Roman" w:hAnsi="Times New Roman" w:cs="Times New Roman"/>
          <w:noProof/>
          <w:sz w:val="24"/>
          <w:szCs w:val="24"/>
        </w:rPr>
        <w:t>,</w:t>
      </w:r>
      <w:r w:rsidRPr="004618B7">
        <w:rPr>
          <w:rFonts w:ascii="Times New Roman" w:hAnsi="Times New Roman" w:cs="Times New Roman"/>
          <w:noProof/>
          <w:sz w:val="24"/>
          <w:szCs w:val="24"/>
        </w:rPr>
        <w:t xml:space="preserve"> también el Fondo Sectorial de CyT para el desarrollo económico, el </w:t>
      </w:r>
      <w:r w:rsidR="00A15387" w:rsidRPr="004618B7">
        <w:rPr>
          <w:rFonts w:ascii="Times New Roman" w:hAnsi="Times New Roman" w:cs="Times New Roman"/>
          <w:noProof/>
          <w:sz w:val="24"/>
          <w:szCs w:val="24"/>
        </w:rPr>
        <w:t>Programa para el d</w:t>
      </w:r>
      <w:r w:rsidRPr="004618B7">
        <w:rPr>
          <w:rFonts w:ascii="Times New Roman" w:hAnsi="Times New Roman" w:cs="Times New Roman"/>
          <w:noProof/>
          <w:sz w:val="24"/>
          <w:szCs w:val="24"/>
        </w:rPr>
        <w:t xml:space="preserve">esarrollo de la Industria del Software (participan Economía, Conacyt y Gobierno), </w:t>
      </w:r>
      <w:r w:rsidR="00676E2E" w:rsidRPr="004618B7">
        <w:rPr>
          <w:rFonts w:ascii="Times New Roman" w:hAnsi="Times New Roman" w:cs="Times New Roman"/>
          <w:noProof/>
          <w:sz w:val="24"/>
          <w:szCs w:val="24"/>
        </w:rPr>
        <w:t>asimismo</w:t>
      </w:r>
      <w:r w:rsidRPr="004618B7">
        <w:rPr>
          <w:rFonts w:ascii="Times New Roman" w:hAnsi="Times New Roman" w:cs="Times New Roman"/>
          <w:noProof/>
          <w:sz w:val="24"/>
          <w:szCs w:val="24"/>
        </w:rPr>
        <w:t xml:space="preserve"> alianzas estratégicas de Redes de Innovación para la competitividad (AERIC) y por último Redes tematicas CONACYT que son plataformas interinstitucionales y multidiciplinarias.</w:t>
      </w:r>
    </w:p>
    <w:p w:rsidR="00900DD1" w:rsidRPr="004618B7" w:rsidRDefault="00900DD1" w:rsidP="004618B7">
      <w:pPr>
        <w:widowControl w:val="0"/>
        <w:spacing w:after="0" w:line="360" w:lineRule="auto"/>
        <w:jc w:val="both"/>
        <w:rPr>
          <w:rFonts w:ascii="Times New Roman" w:hAnsi="Times New Roman" w:cs="Times New Roman"/>
          <w:sz w:val="24"/>
          <w:szCs w:val="24"/>
        </w:rPr>
      </w:pPr>
    </w:p>
    <w:p w:rsidR="00900DD1" w:rsidRPr="004618B7" w:rsidRDefault="00900DD1" w:rsidP="004618B7">
      <w:pPr>
        <w:widowControl w:val="0"/>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Se ha realizado esfuerzo por un equipo de multidisciplinario tales como; expertos de la UNAM, del CONACYT y del Foro Consultivo de Ciencia y Tecnología (</w:t>
      </w:r>
      <w:proofErr w:type="spellStart"/>
      <w:r w:rsidRPr="004618B7">
        <w:rPr>
          <w:rFonts w:ascii="Times New Roman" w:hAnsi="Times New Roman" w:cs="Times New Roman"/>
          <w:sz w:val="24"/>
          <w:szCs w:val="24"/>
        </w:rPr>
        <w:t>FCCyT</w:t>
      </w:r>
      <w:proofErr w:type="spellEnd"/>
      <w:r w:rsidRPr="004618B7">
        <w:rPr>
          <w:rFonts w:ascii="Times New Roman" w:hAnsi="Times New Roman" w:cs="Times New Roman"/>
          <w:sz w:val="24"/>
          <w:szCs w:val="24"/>
        </w:rPr>
        <w:t xml:space="preserve">), se reunieron para generar un solo documento  que apuntan efectos de inversión en ciencia, tecnología e innovación para México con enfoque de vinculación universidad-empresa apoyado por el gobierno, contar con “programas de apoyo a la investigación en torno a la política general, IES estatales con mejores capacidades de investigación y vinculación con </w:t>
      </w:r>
      <w:r w:rsidRPr="004618B7">
        <w:rPr>
          <w:rFonts w:ascii="Times New Roman" w:hAnsi="Times New Roman" w:cs="Times New Roman"/>
          <w:sz w:val="24"/>
          <w:szCs w:val="24"/>
        </w:rPr>
        <w:lastRenderedPageBreak/>
        <w:t>el sector productivo, así la existencia de una comunidad científica abierta y organizada en redes</w:t>
      </w:r>
      <w:r w:rsidRPr="004618B7">
        <w:rPr>
          <w:rFonts w:ascii="Times New Roman" w:hAnsi="Times New Roman" w:cs="Times New Roman"/>
          <w:color w:val="000000" w:themeColor="text1"/>
          <w:sz w:val="24"/>
          <w:szCs w:val="24"/>
        </w:rPr>
        <w:t xml:space="preserve"> </w:t>
      </w:r>
      <w:r w:rsidR="008E7A60" w:rsidRPr="004618B7">
        <w:rPr>
          <w:rFonts w:ascii="Times New Roman" w:hAnsi="Times New Roman" w:cs="Times New Roman"/>
          <w:noProof/>
          <w:color w:val="000000" w:themeColor="text1"/>
          <w:sz w:val="24"/>
          <w:szCs w:val="24"/>
        </w:rPr>
        <w:t>(FCCyT, 2013,</w:t>
      </w:r>
      <w:r w:rsidRPr="004618B7">
        <w:rPr>
          <w:rFonts w:ascii="Times New Roman" w:hAnsi="Times New Roman" w:cs="Times New Roman"/>
          <w:noProof/>
          <w:color w:val="000000" w:themeColor="text1"/>
          <w:sz w:val="24"/>
          <w:szCs w:val="24"/>
        </w:rPr>
        <w:t xml:space="preserve"> pág. 18)</w:t>
      </w:r>
      <w:r w:rsidRPr="004618B7">
        <w:rPr>
          <w:rFonts w:ascii="Times New Roman" w:hAnsi="Times New Roman" w:cs="Times New Roman"/>
          <w:sz w:val="24"/>
          <w:szCs w:val="24"/>
        </w:rPr>
        <w:t xml:space="preserve"> además en este mismo documento ya establece que se debe de impulsar la vinculación con los académicos con sus pares a nivel institucional, nacional e internacional, ya que hay una “desarticulación que ha provocado una escasa vinculación de los programas de posgrados con el sector productivo, dejando sin área de aplicación los conocimientos que los recursos humanos formados en </w:t>
      </w:r>
      <w:proofErr w:type="spellStart"/>
      <w:r w:rsidRPr="004618B7">
        <w:rPr>
          <w:rFonts w:ascii="Times New Roman" w:hAnsi="Times New Roman" w:cs="Times New Roman"/>
          <w:sz w:val="24"/>
          <w:szCs w:val="24"/>
        </w:rPr>
        <w:t>CyT</w:t>
      </w:r>
      <w:proofErr w:type="spellEnd"/>
      <w:r w:rsidRPr="004618B7">
        <w:rPr>
          <w:rFonts w:ascii="Times New Roman" w:hAnsi="Times New Roman" w:cs="Times New Roman"/>
          <w:sz w:val="24"/>
          <w:szCs w:val="24"/>
        </w:rPr>
        <w:t xml:space="preserve"> adquieren durante su preparación en el posgrado”</w:t>
      </w:r>
      <w:r w:rsidRPr="004618B7">
        <w:rPr>
          <w:rFonts w:ascii="Times New Roman" w:hAnsi="Times New Roman" w:cs="Times New Roman"/>
          <w:noProof/>
          <w:sz w:val="24"/>
          <w:szCs w:val="24"/>
        </w:rPr>
        <w:t xml:space="preserve"> (</w:t>
      </w:r>
      <w:r w:rsidR="00676E2E" w:rsidRPr="004618B7">
        <w:rPr>
          <w:rFonts w:ascii="Times New Roman" w:hAnsi="Times New Roman" w:cs="Times New Roman"/>
          <w:noProof/>
          <w:color w:val="000000" w:themeColor="text1"/>
          <w:sz w:val="24"/>
          <w:szCs w:val="24"/>
        </w:rPr>
        <w:t xml:space="preserve">FCCyT, 2013, </w:t>
      </w:r>
      <w:r w:rsidRPr="004618B7">
        <w:rPr>
          <w:rFonts w:ascii="Times New Roman" w:hAnsi="Times New Roman" w:cs="Times New Roman"/>
          <w:noProof/>
          <w:sz w:val="24"/>
          <w:szCs w:val="24"/>
        </w:rPr>
        <w:t>pág. 24).</w:t>
      </w:r>
    </w:p>
    <w:p w:rsidR="00900DD1" w:rsidRPr="004618B7" w:rsidRDefault="00900DD1" w:rsidP="004618B7">
      <w:pPr>
        <w:widowControl w:val="0"/>
        <w:spacing w:after="0" w:line="360" w:lineRule="auto"/>
        <w:jc w:val="both"/>
        <w:rPr>
          <w:rFonts w:ascii="Times New Roman" w:hAnsi="Times New Roman" w:cs="Times New Roman"/>
          <w:sz w:val="24"/>
          <w:szCs w:val="24"/>
        </w:rPr>
      </w:pPr>
    </w:p>
    <w:p w:rsidR="00702A88" w:rsidRPr="004618B7" w:rsidRDefault="00900DD1" w:rsidP="004618B7">
      <w:pPr>
        <w:widowControl w:val="0"/>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De la misma</w:t>
      </w:r>
      <w:r w:rsidR="00D710C0" w:rsidRPr="004618B7">
        <w:rPr>
          <w:rFonts w:ascii="Times New Roman" w:hAnsi="Times New Roman" w:cs="Times New Roman"/>
          <w:sz w:val="24"/>
          <w:szCs w:val="24"/>
        </w:rPr>
        <w:t xml:space="preserve"> </w:t>
      </w:r>
      <w:r w:rsidR="00A15387" w:rsidRPr="004618B7">
        <w:rPr>
          <w:rFonts w:ascii="Times New Roman" w:hAnsi="Times New Roman" w:cs="Times New Roman"/>
          <w:sz w:val="24"/>
          <w:szCs w:val="24"/>
        </w:rPr>
        <w:t>forma,</w:t>
      </w:r>
      <w:r w:rsidR="00D710C0" w:rsidRPr="004618B7">
        <w:rPr>
          <w:rFonts w:ascii="Times New Roman" w:hAnsi="Times New Roman" w:cs="Times New Roman"/>
          <w:sz w:val="24"/>
          <w:szCs w:val="24"/>
        </w:rPr>
        <w:t xml:space="preserve"> </w:t>
      </w:r>
      <w:r w:rsidR="005145B9" w:rsidRPr="004618B7">
        <w:rPr>
          <w:rFonts w:ascii="Times New Roman" w:hAnsi="Times New Roman" w:cs="Times New Roman"/>
          <w:sz w:val="24"/>
          <w:szCs w:val="24"/>
        </w:rPr>
        <w:t>los esfuerzo</w:t>
      </w:r>
      <w:r w:rsidRPr="004618B7">
        <w:rPr>
          <w:rFonts w:ascii="Times New Roman" w:hAnsi="Times New Roman" w:cs="Times New Roman"/>
          <w:sz w:val="24"/>
          <w:szCs w:val="24"/>
        </w:rPr>
        <w:t>s</w:t>
      </w:r>
      <w:r w:rsidR="005145B9" w:rsidRPr="004618B7">
        <w:rPr>
          <w:rFonts w:ascii="Times New Roman" w:hAnsi="Times New Roman" w:cs="Times New Roman"/>
          <w:sz w:val="24"/>
          <w:szCs w:val="24"/>
        </w:rPr>
        <w:t xml:space="preserve"> que ha hecho el gobierno de la república </w:t>
      </w:r>
      <w:r w:rsidRPr="004618B7">
        <w:rPr>
          <w:rFonts w:ascii="Times New Roman" w:hAnsi="Times New Roman" w:cs="Times New Roman"/>
          <w:sz w:val="24"/>
          <w:szCs w:val="24"/>
        </w:rPr>
        <w:t>a través de Planes Nacionales de Desarrollo  (PND)</w:t>
      </w:r>
      <w:r w:rsidR="00676E2E" w:rsidRPr="004618B7">
        <w:rPr>
          <w:rFonts w:ascii="Times New Roman" w:hAnsi="Times New Roman" w:cs="Times New Roman"/>
          <w:sz w:val="24"/>
          <w:szCs w:val="24"/>
        </w:rPr>
        <w:t>,</w:t>
      </w:r>
      <w:r w:rsidRPr="004618B7">
        <w:rPr>
          <w:rFonts w:ascii="Times New Roman" w:hAnsi="Times New Roman" w:cs="Times New Roman"/>
          <w:sz w:val="24"/>
          <w:szCs w:val="24"/>
        </w:rPr>
        <w:t xml:space="preserve"> </w:t>
      </w:r>
      <w:r w:rsidR="005145B9" w:rsidRPr="004618B7">
        <w:rPr>
          <w:rFonts w:ascii="Times New Roman" w:hAnsi="Times New Roman" w:cs="Times New Roman"/>
          <w:sz w:val="24"/>
          <w:szCs w:val="24"/>
        </w:rPr>
        <w:t xml:space="preserve">por ejemplo el anterior </w:t>
      </w:r>
      <w:r w:rsidR="00702A88" w:rsidRPr="004618B7">
        <w:rPr>
          <w:rFonts w:ascii="Times New Roman" w:hAnsi="Times New Roman" w:cs="Times New Roman"/>
          <w:sz w:val="24"/>
          <w:szCs w:val="24"/>
        </w:rPr>
        <w:t>PND 2007-2012, específicamente en el eje 2 se planteaba: (i) Potenciar la productividad y competitividad que involucre a los tres poderes y al sector privado, que se realicen compromisos entre actores políticos  y sociales para favorecer que se realicen las reformas necesarias en esta agenda de competitividad; (ii) Facilitar los procesos de investigación científica bajo el esquema de adopción de innovación tecnológica para incrementar el bienestar material; (iii) Articulación del Sistema de Ciencia y Tecnología y el sector productivo y (iv) Descentralización de las actividades científicas, tecnológicas y de innovación hacia al sector productivo, (Gobierno de la República, 2007;  Rivera y Rivera, 2013)</w:t>
      </w:r>
    </w:p>
    <w:p w:rsidR="00900DD1" w:rsidRPr="004618B7" w:rsidRDefault="00900DD1" w:rsidP="004618B7">
      <w:pPr>
        <w:widowControl w:val="0"/>
        <w:spacing w:after="0" w:line="360" w:lineRule="auto"/>
        <w:jc w:val="both"/>
        <w:rPr>
          <w:rFonts w:ascii="Times New Roman" w:hAnsi="Times New Roman" w:cs="Times New Roman"/>
          <w:sz w:val="24"/>
          <w:szCs w:val="24"/>
        </w:rPr>
      </w:pPr>
    </w:p>
    <w:p w:rsidR="00702A88" w:rsidRPr="00702A88" w:rsidRDefault="00900DD1" w:rsidP="004618B7">
      <w:pPr>
        <w:spacing w:after="0" w:line="360" w:lineRule="auto"/>
        <w:jc w:val="both"/>
        <w:rPr>
          <w:rFonts w:ascii="Arial" w:hAnsi="Arial" w:cs="Arial"/>
          <w:sz w:val="24"/>
          <w:szCs w:val="24"/>
        </w:rPr>
      </w:pPr>
      <w:r w:rsidRPr="004618B7">
        <w:rPr>
          <w:rFonts w:ascii="Times New Roman" w:hAnsi="Times New Roman" w:cs="Times New Roman"/>
          <w:sz w:val="24"/>
          <w:szCs w:val="24"/>
        </w:rPr>
        <w:t>E</w:t>
      </w:r>
      <w:r w:rsidR="00702A88" w:rsidRPr="004618B7">
        <w:rPr>
          <w:rFonts w:ascii="Times New Roman" w:hAnsi="Times New Roman" w:cs="Times New Roman"/>
          <w:sz w:val="24"/>
          <w:szCs w:val="24"/>
        </w:rPr>
        <w:t>n el sexenio actual de Enrique Peña Nieto, a través del Plan Nacional de Desarrollo 2013-2018 se plantean algunas acciones, principalmente en el eje 3: “México con Educación de calidad” en su enfoque transversal “Democratizar la productividad” para fortalecer las capacidades institucionales de vinculación tales como: (i) Fortalecer las capacidades institucionales de vinculación de los planteles de nivel medio superior y superior con el sector productivo, y alentar la revisión permanente de la oferta educativa; (ii) Impulsar el establecimiento de consejos institucionales de vinculación. (ii) Incrementar la inversión pública y promover la inversión privada en actividades de innovación y desarrollo en centros de investigación y empresas, particularmente en la creación y expansión  de empresas de alta tecnología; (iv) Establecer un sistema de seguimiento de egresados del nivel medio superior y superior, y realizar estudios de detección de necesidades de los sectores empleadores</w:t>
      </w:r>
      <w:r w:rsidR="00D92AB0" w:rsidRPr="004618B7">
        <w:rPr>
          <w:rFonts w:ascii="Times New Roman" w:hAnsi="Times New Roman" w:cs="Times New Roman"/>
          <w:sz w:val="24"/>
          <w:szCs w:val="24"/>
        </w:rPr>
        <w:t xml:space="preserve"> </w:t>
      </w:r>
      <w:r w:rsidR="00D92AB0" w:rsidRPr="004618B7">
        <w:rPr>
          <w:rFonts w:ascii="Times New Roman" w:hAnsi="Times New Roman" w:cs="Times New Roman"/>
          <w:noProof/>
          <w:sz w:val="24"/>
          <w:szCs w:val="24"/>
        </w:rPr>
        <w:t>(Gobierno de la Republica, 2013)</w:t>
      </w:r>
      <w:r w:rsidR="00702A88" w:rsidRPr="004618B7">
        <w:rPr>
          <w:rFonts w:ascii="Times New Roman" w:hAnsi="Times New Roman" w:cs="Times New Roman"/>
          <w:sz w:val="24"/>
          <w:szCs w:val="24"/>
        </w:rPr>
        <w:t xml:space="preserve">. La inclusión de políticas de </w:t>
      </w:r>
      <w:r w:rsidR="00702A88" w:rsidRPr="004618B7">
        <w:rPr>
          <w:rFonts w:ascii="Times New Roman" w:hAnsi="Times New Roman" w:cs="Times New Roman"/>
          <w:sz w:val="24"/>
          <w:szCs w:val="24"/>
        </w:rPr>
        <w:lastRenderedPageBreak/>
        <w:t>vinculación en el actual Plan Nacional de Desarrollo, fue un tema recurrente en algunos foros realizados con la finalidad de diseñar el actual PND 2013-2018.</w:t>
      </w:r>
    </w:p>
    <w:p w:rsidR="00702A88" w:rsidRPr="00702A88" w:rsidRDefault="00702A88" w:rsidP="00362FF1">
      <w:pPr>
        <w:spacing w:after="0" w:line="360" w:lineRule="auto"/>
        <w:jc w:val="both"/>
        <w:rPr>
          <w:rFonts w:ascii="Arial" w:hAnsi="Arial" w:cs="Arial"/>
          <w:sz w:val="24"/>
          <w:szCs w:val="24"/>
        </w:rPr>
      </w:pPr>
    </w:p>
    <w:p w:rsidR="004618B7" w:rsidRDefault="004618B7" w:rsidP="00C8292D">
      <w:pPr>
        <w:spacing w:after="0" w:line="360" w:lineRule="auto"/>
        <w:jc w:val="both"/>
        <w:rPr>
          <w:rFonts w:ascii="Arial" w:hAnsi="Arial" w:cs="Arial"/>
          <w:b/>
          <w:sz w:val="24"/>
          <w:szCs w:val="24"/>
        </w:rPr>
      </w:pPr>
    </w:p>
    <w:p w:rsidR="00C8292D" w:rsidRDefault="00C8292D" w:rsidP="00C8292D">
      <w:pPr>
        <w:spacing w:after="0" w:line="360" w:lineRule="auto"/>
        <w:jc w:val="both"/>
        <w:rPr>
          <w:rFonts w:ascii="Arial" w:hAnsi="Arial" w:cs="Arial"/>
          <w:b/>
          <w:sz w:val="24"/>
          <w:szCs w:val="24"/>
        </w:rPr>
      </w:pPr>
      <w:r>
        <w:rPr>
          <w:rFonts w:ascii="Arial" w:hAnsi="Arial" w:cs="Arial"/>
          <w:b/>
          <w:sz w:val="24"/>
          <w:szCs w:val="24"/>
        </w:rPr>
        <w:t xml:space="preserve">Conclusiones </w:t>
      </w:r>
    </w:p>
    <w:p w:rsidR="00900DD1" w:rsidRDefault="00900DD1" w:rsidP="00C8292D">
      <w:pPr>
        <w:spacing w:after="0" w:line="360" w:lineRule="auto"/>
        <w:jc w:val="both"/>
        <w:rPr>
          <w:rFonts w:ascii="Arial" w:hAnsi="Arial" w:cs="Arial"/>
          <w:sz w:val="24"/>
          <w:szCs w:val="24"/>
        </w:rPr>
      </w:pPr>
    </w:p>
    <w:p w:rsidR="00DC3EC7" w:rsidRPr="004618B7" w:rsidRDefault="000A1450" w:rsidP="00DC3EC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Se apreció </w:t>
      </w:r>
      <w:r w:rsidR="00666632" w:rsidRPr="004618B7">
        <w:rPr>
          <w:rFonts w:ascii="Times New Roman" w:hAnsi="Times New Roman" w:cs="Times New Roman"/>
          <w:sz w:val="24"/>
          <w:szCs w:val="24"/>
        </w:rPr>
        <w:t xml:space="preserve">en este artículo </w:t>
      </w:r>
      <w:r w:rsidRPr="004618B7">
        <w:rPr>
          <w:rFonts w:ascii="Times New Roman" w:hAnsi="Times New Roman" w:cs="Times New Roman"/>
          <w:sz w:val="24"/>
          <w:szCs w:val="24"/>
        </w:rPr>
        <w:t>que en los países desarrollados los agentes heterogéneos están fuertemente aliados para un aprendizaje en conjunto y consecuentemente el fortalecimiento de la investiga</w:t>
      </w:r>
      <w:r w:rsidR="003C530C" w:rsidRPr="004618B7">
        <w:rPr>
          <w:rFonts w:ascii="Times New Roman" w:hAnsi="Times New Roman" w:cs="Times New Roman"/>
          <w:sz w:val="24"/>
          <w:szCs w:val="24"/>
        </w:rPr>
        <w:t>ción e innovación, por decreto é</w:t>
      </w:r>
      <w:r w:rsidRPr="004618B7">
        <w:rPr>
          <w:rFonts w:ascii="Times New Roman" w:hAnsi="Times New Roman" w:cs="Times New Roman"/>
          <w:sz w:val="24"/>
          <w:szCs w:val="24"/>
        </w:rPr>
        <w:t xml:space="preserve">stos países tienen desde </w:t>
      </w:r>
      <w:r w:rsidR="008B6DDE" w:rsidRPr="004618B7">
        <w:rPr>
          <w:rFonts w:ascii="Times New Roman" w:hAnsi="Times New Roman" w:cs="Times New Roman"/>
          <w:sz w:val="24"/>
          <w:szCs w:val="24"/>
        </w:rPr>
        <w:t>sus</w:t>
      </w:r>
      <w:r w:rsidRPr="004618B7">
        <w:rPr>
          <w:rFonts w:ascii="Times New Roman" w:hAnsi="Times New Roman" w:cs="Times New Roman"/>
          <w:sz w:val="24"/>
          <w:szCs w:val="24"/>
        </w:rPr>
        <w:t xml:space="preserve"> estructura</w:t>
      </w:r>
      <w:r w:rsidR="008B6DDE" w:rsidRPr="004618B7">
        <w:rPr>
          <w:rFonts w:ascii="Times New Roman" w:hAnsi="Times New Roman" w:cs="Times New Roman"/>
          <w:sz w:val="24"/>
          <w:szCs w:val="24"/>
        </w:rPr>
        <w:t>s</w:t>
      </w:r>
      <w:r w:rsidRPr="004618B7">
        <w:rPr>
          <w:rFonts w:ascii="Times New Roman" w:hAnsi="Times New Roman" w:cs="Times New Roman"/>
          <w:sz w:val="24"/>
          <w:szCs w:val="24"/>
        </w:rPr>
        <w:t xml:space="preserve"> un papel crucial para participar en los proyectos de colaboración entre universidad, empresa, sociedad civil, agentes intermedios y </w:t>
      </w:r>
      <w:r w:rsidR="00DB09BB" w:rsidRPr="004618B7">
        <w:rPr>
          <w:rFonts w:ascii="Times New Roman" w:hAnsi="Times New Roman" w:cs="Times New Roman"/>
          <w:sz w:val="24"/>
          <w:szCs w:val="24"/>
        </w:rPr>
        <w:t>sobre todo el gobie</w:t>
      </w:r>
      <w:r w:rsidR="00A15387" w:rsidRPr="004618B7">
        <w:rPr>
          <w:rFonts w:ascii="Times New Roman" w:hAnsi="Times New Roman" w:cs="Times New Roman"/>
          <w:sz w:val="24"/>
          <w:szCs w:val="24"/>
        </w:rPr>
        <w:t xml:space="preserve">rno, </w:t>
      </w:r>
      <w:r w:rsidR="003C530C" w:rsidRPr="004618B7">
        <w:rPr>
          <w:rFonts w:ascii="Times New Roman" w:hAnsi="Times New Roman" w:cs="Times New Roman"/>
          <w:sz w:val="24"/>
          <w:szCs w:val="24"/>
        </w:rPr>
        <w:t xml:space="preserve">estos agentes heterogéneos </w:t>
      </w:r>
      <w:r w:rsidR="00D262B2" w:rsidRPr="004618B7">
        <w:rPr>
          <w:rFonts w:ascii="Times New Roman" w:hAnsi="Times New Roman" w:cs="Times New Roman"/>
          <w:noProof/>
          <w:sz w:val="24"/>
          <w:szCs w:val="24"/>
        </w:rPr>
        <w:t>en los paí</w:t>
      </w:r>
      <w:r w:rsidR="00DB09BB" w:rsidRPr="004618B7">
        <w:rPr>
          <w:rFonts w:ascii="Times New Roman" w:hAnsi="Times New Roman" w:cs="Times New Roman"/>
          <w:noProof/>
          <w:sz w:val="24"/>
          <w:szCs w:val="24"/>
        </w:rPr>
        <w:t>ses desarrollados adquiere</w:t>
      </w:r>
      <w:r w:rsidR="003C530C" w:rsidRPr="004618B7">
        <w:rPr>
          <w:rFonts w:ascii="Times New Roman" w:hAnsi="Times New Roman" w:cs="Times New Roman"/>
          <w:noProof/>
          <w:sz w:val="24"/>
          <w:szCs w:val="24"/>
        </w:rPr>
        <w:t>n</w:t>
      </w:r>
      <w:r w:rsidR="00DB09BB" w:rsidRPr="004618B7">
        <w:rPr>
          <w:rFonts w:ascii="Times New Roman" w:hAnsi="Times New Roman" w:cs="Times New Roman"/>
          <w:noProof/>
          <w:sz w:val="24"/>
          <w:szCs w:val="24"/>
        </w:rPr>
        <w:t xml:space="preserve"> un papel transcendental en impulsar programas y financiamiento entre acuerdos de cooperac</w:t>
      </w:r>
      <w:r w:rsidR="00D262B2" w:rsidRPr="004618B7">
        <w:rPr>
          <w:rFonts w:ascii="Times New Roman" w:hAnsi="Times New Roman" w:cs="Times New Roman"/>
          <w:noProof/>
          <w:sz w:val="24"/>
          <w:szCs w:val="24"/>
        </w:rPr>
        <w:t>ió</w:t>
      </w:r>
      <w:r w:rsidR="00DB4531" w:rsidRPr="004618B7">
        <w:rPr>
          <w:rFonts w:ascii="Times New Roman" w:hAnsi="Times New Roman" w:cs="Times New Roman"/>
          <w:noProof/>
          <w:sz w:val="24"/>
          <w:szCs w:val="24"/>
        </w:rPr>
        <w:t>n</w:t>
      </w:r>
      <w:r w:rsidR="008B6DDE" w:rsidRPr="004618B7">
        <w:rPr>
          <w:rFonts w:ascii="Times New Roman" w:hAnsi="Times New Roman" w:cs="Times New Roman"/>
          <w:noProof/>
          <w:sz w:val="24"/>
          <w:szCs w:val="24"/>
        </w:rPr>
        <w:t>, esto engloba la nueva forma de produccion de conocimiento, modo 3 de Acosta &amp; Carreño (2013)</w:t>
      </w:r>
      <w:r w:rsidR="00DB4531" w:rsidRPr="004618B7">
        <w:rPr>
          <w:rFonts w:ascii="Times New Roman" w:hAnsi="Times New Roman" w:cs="Times New Roman"/>
          <w:noProof/>
          <w:sz w:val="24"/>
          <w:szCs w:val="24"/>
        </w:rPr>
        <w:t xml:space="preserve">, </w:t>
      </w:r>
      <w:r w:rsidR="008B6DDE" w:rsidRPr="004618B7">
        <w:rPr>
          <w:rFonts w:ascii="Times New Roman" w:hAnsi="Times New Roman" w:cs="Times New Roman"/>
          <w:noProof/>
          <w:sz w:val="24"/>
          <w:szCs w:val="24"/>
        </w:rPr>
        <w:t xml:space="preserve">además </w:t>
      </w:r>
      <w:r w:rsidR="00DB4531" w:rsidRPr="004618B7">
        <w:rPr>
          <w:rFonts w:ascii="Times New Roman" w:hAnsi="Times New Roman" w:cs="Times New Roman"/>
          <w:noProof/>
          <w:sz w:val="24"/>
          <w:szCs w:val="24"/>
        </w:rPr>
        <w:t>ya se pudo o</w:t>
      </w:r>
      <w:r w:rsidR="008B6DDE" w:rsidRPr="004618B7">
        <w:rPr>
          <w:rFonts w:ascii="Times New Roman" w:hAnsi="Times New Roman" w:cs="Times New Roman"/>
          <w:noProof/>
          <w:sz w:val="24"/>
          <w:szCs w:val="24"/>
        </w:rPr>
        <w:t>bservar en las investigaciones la iniciativa que se hizo</w:t>
      </w:r>
      <w:r w:rsidR="00DB4531" w:rsidRPr="004618B7">
        <w:rPr>
          <w:rFonts w:ascii="Times New Roman" w:hAnsi="Times New Roman" w:cs="Times New Roman"/>
          <w:noProof/>
          <w:sz w:val="24"/>
          <w:szCs w:val="24"/>
        </w:rPr>
        <w:t xml:space="preserve"> en Reino Unido la articulación de dos universidades </w:t>
      </w:r>
      <w:r w:rsidR="00DB4531" w:rsidRPr="004618B7">
        <w:rPr>
          <w:rFonts w:ascii="Times New Roman" w:hAnsi="Times New Roman" w:cs="Times New Roman"/>
          <w:i/>
          <w:noProof/>
          <w:sz w:val="24"/>
          <w:szCs w:val="24"/>
        </w:rPr>
        <w:t>Cambridge-MIT Institute</w:t>
      </w:r>
      <w:r w:rsidR="00DB4531" w:rsidRPr="004618B7">
        <w:rPr>
          <w:rFonts w:ascii="Times New Roman" w:hAnsi="Times New Roman" w:cs="Times New Roman"/>
          <w:noProof/>
          <w:sz w:val="24"/>
          <w:szCs w:val="24"/>
        </w:rPr>
        <w:t xml:space="preserve"> (CMI), para resolver problemas del sector privado y social</w:t>
      </w:r>
      <w:r w:rsidR="00DC3EC7" w:rsidRPr="004618B7">
        <w:rPr>
          <w:rFonts w:ascii="Times New Roman" w:hAnsi="Times New Roman" w:cs="Times New Roman"/>
          <w:noProof/>
          <w:sz w:val="24"/>
          <w:szCs w:val="24"/>
        </w:rPr>
        <w:t xml:space="preserve">, en </w:t>
      </w:r>
      <w:r w:rsidR="00DC3EC7" w:rsidRPr="004618B7">
        <w:rPr>
          <w:rFonts w:ascii="Times New Roman" w:hAnsi="Times New Roman" w:cs="Times New Roman"/>
          <w:sz w:val="24"/>
          <w:szCs w:val="24"/>
        </w:rPr>
        <w:t xml:space="preserve">Japón, en los años 90´s apuntaron a la </w:t>
      </w:r>
      <w:r w:rsidR="003C530C" w:rsidRPr="004618B7">
        <w:rPr>
          <w:rFonts w:ascii="Times New Roman" w:hAnsi="Times New Roman" w:cs="Times New Roman"/>
          <w:sz w:val="24"/>
          <w:szCs w:val="24"/>
        </w:rPr>
        <w:t>tecnológica</w:t>
      </w:r>
      <w:r w:rsidR="00DC3EC7" w:rsidRPr="004618B7">
        <w:rPr>
          <w:rFonts w:ascii="Times New Roman" w:hAnsi="Times New Roman" w:cs="Times New Roman"/>
          <w:sz w:val="24"/>
          <w:szCs w:val="24"/>
        </w:rPr>
        <w:t xml:space="preserve"> y biotecnología.</w:t>
      </w:r>
    </w:p>
    <w:p w:rsidR="00DC3EC7" w:rsidRPr="004618B7" w:rsidRDefault="00DC3EC7" w:rsidP="00DC3EC7">
      <w:pPr>
        <w:spacing w:after="0" w:line="360" w:lineRule="auto"/>
        <w:jc w:val="both"/>
        <w:rPr>
          <w:rFonts w:ascii="Times New Roman" w:hAnsi="Times New Roman" w:cs="Times New Roman"/>
          <w:sz w:val="24"/>
          <w:szCs w:val="24"/>
        </w:rPr>
      </w:pPr>
    </w:p>
    <w:p w:rsidR="00B43EE7" w:rsidRPr="004618B7" w:rsidRDefault="00682912" w:rsidP="00DC3EC7">
      <w:pPr>
        <w:spacing w:after="0" w:line="360" w:lineRule="auto"/>
        <w:jc w:val="both"/>
        <w:rPr>
          <w:rFonts w:ascii="Times New Roman" w:hAnsi="Times New Roman" w:cs="Times New Roman"/>
          <w:sz w:val="24"/>
          <w:szCs w:val="24"/>
        </w:rPr>
      </w:pPr>
      <w:r w:rsidRPr="004618B7">
        <w:rPr>
          <w:rFonts w:ascii="Times New Roman" w:hAnsi="Times New Roman" w:cs="Times New Roman"/>
          <w:sz w:val="24"/>
          <w:szCs w:val="24"/>
        </w:rPr>
        <w:t xml:space="preserve">México debe de tener una visión más allá </w:t>
      </w:r>
      <w:r w:rsidR="000A1450" w:rsidRPr="004618B7">
        <w:rPr>
          <w:rFonts w:ascii="Times New Roman" w:hAnsi="Times New Roman" w:cs="Times New Roman"/>
          <w:sz w:val="24"/>
          <w:szCs w:val="24"/>
        </w:rPr>
        <w:t>en</w:t>
      </w:r>
      <w:r w:rsidRPr="004618B7">
        <w:rPr>
          <w:rFonts w:ascii="Times New Roman" w:hAnsi="Times New Roman" w:cs="Times New Roman"/>
          <w:sz w:val="24"/>
          <w:szCs w:val="24"/>
        </w:rPr>
        <w:t xml:space="preserve"> buscar estrategias </w:t>
      </w:r>
      <w:r w:rsidR="003C530C" w:rsidRPr="004618B7">
        <w:rPr>
          <w:rFonts w:ascii="Times New Roman" w:hAnsi="Times New Roman" w:cs="Times New Roman"/>
          <w:sz w:val="24"/>
          <w:szCs w:val="24"/>
        </w:rPr>
        <w:t xml:space="preserve">de colaboración con los diferentes agentes heterogéneos, </w:t>
      </w:r>
      <w:r w:rsidR="000A1450" w:rsidRPr="004618B7">
        <w:rPr>
          <w:rFonts w:ascii="Times New Roman" w:hAnsi="Times New Roman" w:cs="Times New Roman"/>
          <w:sz w:val="24"/>
          <w:szCs w:val="24"/>
        </w:rPr>
        <w:t xml:space="preserve">es evidente que hay iniciativas en generar redes de colaboración para la formación e investigación en las universidades, </w:t>
      </w:r>
      <w:r w:rsidR="00A15387" w:rsidRPr="004618B7">
        <w:rPr>
          <w:rFonts w:ascii="Times New Roman" w:hAnsi="Times New Roman" w:cs="Times New Roman"/>
          <w:sz w:val="24"/>
          <w:szCs w:val="24"/>
        </w:rPr>
        <w:t>c</w:t>
      </w:r>
      <w:r w:rsidR="000A1450" w:rsidRPr="004618B7">
        <w:rPr>
          <w:rFonts w:ascii="Times New Roman" w:hAnsi="Times New Roman" w:cs="Times New Roman"/>
          <w:sz w:val="24"/>
          <w:szCs w:val="24"/>
        </w:rPr>
        <w:t xml:space="preserve">entros públicos de </w:t>
      </w:r>
      <w:r w:rsidR="00A15387" w:rsidRPr="004618B7">
        <w:rPr>
          <w:rFonts w:ascii="Times New Roman" w:hAnsi="Times New Roman" w:cs="Times New Roman"/>
          <w:sz w:val="24"/>
          <w:szCs w:val="24"/>
        </w:rPr>
        <w:t>i</w:t>
      </w:r>
      <w:r w:rsidR="000A1450" w:rsidRPr="004618B7">
        <w:rPr>
          <w:rFonts w:ascii="Times New Roman" w:hAnsi="Times New Roman" w:cs="Times New Roman"/>
          <w:sz w:val="24"/>
          <w:szCs w:val="24"/>
        </w:rPr>
        <w:t xml:space="preserve">nvestigación y sector productivos ya lo mencionaba </w:t>
      </w:r>
      <w:r w:rsidR="000A1450" w:rsidRPr="004618B7">
        <w:rPr>
          <w:rFonts w:ascii="Times New Roman" w:hAnsi="Times New Roman" w:cs="Times New Roman"/>
          <w:noProof/>
          <w:sz w:val="24"/>
          <w:szCs w:val="24"/>
        </w:rPr>
        <w:t>(Casalet, 2012)</w:t>
      </w:r>
      <w:r w:rsidR="008B6DDE" w:rsidRPr="004618B7">
        <w:rPr>
          <w:rFonts w:ascii="Times New Roman" w:hAnsi="Times New Roman" w:cs="Times New Roman"/>
          <w:noProof/>
          <w:sz w:val="24"/>
          <w:szCs w:val="24"/>
        </w:rPr>
        <w:t xml:space="preserve"> sobre el</w:t>
      </w:r>
      <w:r w:rsidR="00DB09BB" w:rsidRPr="004618B7">
        <w:rPr>
          <w:rFonts w:ascii="Times New Roman" w:hAnsi="Times New Roman" w:cs="Times New Roman"/>
          <w:noProof/>
          <w:sz w:val="24"/>
          <w:szCs w:val="24"/>
        </w:rPr>
        <w:t xml:space="preserve"> impuso de CONACYT</w:t>
      </w:r>
      <w:r w:rsidR="00D262B2" w:rsidRPr="004618B7">
        <w:rPr>
          <w:rFonts w:ascii="Times New Roman" w:hAnsi="Times New Roman" w:cs="Times New Roman"/>
          <w:noProof/>
          <w:sz w:val="24"/>
          <w:szCs w:val="24"/>
        </w:rPr>
        <w:t xml:space="preserve"> de ciertos programas de fortalecimiento en proyectos de colaboración</w:t>
      </w:r>
      <w:r w:rsidR="003C530C" w:rsidRPr="004618B7">
        <w:rPr>
          <w:rFonts w:ascii="Times New Roman" w:hAnsi="Times New Roman" w:cs="Times New Roman"/>
          <w:noProof/>
          <w:sz w:val="24"/>
          <w:szCs w:val="24"/>
        </w:rPr>
        <w:t>;</w:t>
      </w:r>
      <w:r w:rsidR="00DC3EC7" w:rsidRPr="004618B7">
        <w:rPr>
          <w:rFonts w:ascii="Times New Roman" w:hAnsi="Times New Roman" w:cs="Times New Roman"/>
          <w:noProof/>
          <w:sz w:val="24"/>
          <w:szCs w:val="24"/>
        </w:rPr>
        <w:t xml:space="preserve"> las acciones del gobierno de la republica </w:t>
      </w:r>
      <w:r w:rsidR="00DC3EC7" w:rsidRPr="004618B7">
        <w:rPr>
          <w:rFonts w:ascii="Times New Roman" w:hAnsi="Times New Roman" w:cs="Times New Roman"/>
          <w:sz w:val="24"/>
          <w:szCs w:val="24"/>
        </w:rPr>
        <w:t xml:space="preserve">en los </w:t>
      </w:r>
      <w:r w:rsidR="003C530C" w:rsidRPr="004618B7">
        <w:rPr>
          <w:rFonts w:ascii="Times New Roman" w:hAnsi="Times New Roman" w:cs="Times New Roman"/>
          <w:sz w:val="24"/>
          <w:szCs w:val="24"/>
        </w:rPr>
        <w:t>Planes Nacionales de Desarrollo;</w:t>
      </w:r>
      <w:r w:rsidR="00DC3EC7" w:rsidRPr="004618B7">
        <w:rPr>
          <w:rFonts w:ascii="Times New Roman" w:hAnsi="Times New Roman" w:cs="Times New Roman"/>
          <w:sz w:val="24"/>
          <w:szCs w:val="24"/>
        </w:rPr>
        <w:t xml:space="preserve"> el </w:t>
      </w:r>
      <w:r w:rsidR="003C530C" w:rsidRPr="004618B7">
        <w:rPr>
          <w:rFonts w:ascii="Times New Roman" w:hAnsi="Times New Roman" w:cs="Times New Roman"/>
          <w:sz w:val="24"/>
          <w:szCs w:val="24"/>
        </w:rPr>
        <w:t xml:space="preserve">Programa Nacional de Innovación; la ley de </w:t>
      </w:r>
      <w:proofErr w:type="spellStart"/>
      <w:r w:rsidR="003C530C" w:rsidRPr="004618B7">
        <w:rPr>
          <w:rFonts w:ascii="Times New Roman" w:hAnsi="Times New Roman" w:cs="Times New Roman"/>
          <w:sz w:val="24"/>
          <w:szCs w:val="24"/>
        </w:rPr>
        <w:t>CyT</w:t>
      </w:r>
      <w:proofErr w:type="spellEnd"/>
      <w:r w:rsidR="003C530C" w:rsidRPr="004618B7">
        <w:rPr>
          <w:rFonts w:ascii="Times New Roman" w:hAnsi="Times New Roman" w:cs="Times New Roman"/>
          <w:sz w:val="24"/>
          <w:szCs w:val="24"/>
        </w:rPr>
        <w:t>;</w:t>
      </w:r>
      <w:r w:rsidR="00DC3EC7" w:rsidRPr="004618B7">
        <w:rPr>
          <w:rFonts w:ascii="Times New Roman" w:hAnsi="Times New Roman" w:cs="Times New Roman"/>
          <w:sz w:val="24"/>
          <w:szCs w:val="24"/>
        </w:rPr>
        <w:t xml:space="preserve"> los Planes Estatales de Desarrollo de cada estado para poder generar políticas públicas de ciencia, tecnología e innovación contundentes en la era de la sociedad del conocimiento, ya que las nuevas demandas que inciden en la producción de conocimiento no solo buscan la calidad y la excelencia, también la transferencia de conocimiento científico, tecnológico e innovación, es decir</w:t>
      </w:r>
      <w:r w:rsidR="00DB09BB" w:rsidRPr="004618B7">
        <w:rPr>
          <w:rFonts w:ascii="Times New Roman" w:hAnsi="Times New Roman" w:cs="Times New Roman"/>
          <w:noProof/>
          <w:sz w:val="24"/>
          <w:szCs w:val="24"/>
        </w:rPr>
        <w:t xml:space="preserve"> para generar diferentes programas que apuntan </w:t>
      </w:r>
      <w:r w:rsidR="00DC3EC7" w:rsidRPr="004618B7">
        <w:rPr>
          <w:rFonts w:ascii="Times New Roman" w:hAnsi="Times New Roman" w:cs="Times New Roman"/>
          <w:noProof/>
          <w:sz w:val="24"/>
          <w:szCs w:val="24"/>
        </w:rPr>
        <w:t>a la</w:t>
      </w:r>
      <w:r w:rsidR="00DB09BB" w:rsidRPr="004618B7">
        <w:rPr>
          <w:rFonts w:ascii="Times New Roman" w:hAnsi="Times New Roman" w:cs="Times New Roman"/>
          <w:noProof/>
          <w:sz w:val="24"/>
          <w:szCs w:val="24"/>
        </w:rPr>
        <w:t xml:space="preserve"> innovación en las regiones del país.</w:t>
      </w:r>
    </w:p>
    <w:p w:rsidR="00B43EE7" w:rsidRPr="004618B7" w:rsidRDefault="00B43EE7" w:rsidP="00C8292D">
      <w:pPr>
        <w:spacing w:after="0" w:line="360" w:lineRule="auto"/>
        <w:jc w:val="both"/>
        <w:rPr>
          <w:rFonts w:ascii="Times New Roman" w:hAnsi="Times New Roman" w:cs="Times New Roman"/>
          <w:noProof/>
          <w:sz w:val="24"/>
          <w:szCs w:val="24"/>
        </w:rPr>
      </w:pPr>
    </w:p>
    <w:p w:rsidR="00682912" w:rsidRDefault="00DC3EC7" w:rsidP="00C8292D">
      <w:pPr>
        <w:spacing w:after="0" w:line="360" w:lineRule="auto"/>
        <w:jc w:val="both"/>
        <w:rPr>
          <w:rFonts w:ascii="Arial" w:hAnsi="Arial" w:cs="Arial"/>
          <w:sz w:val="24"/>
          <w:szCs w:val="24"/>
        </w:rPr>
      </w:pPr>
      <w:r w:rsidRPr="004618B7">
        <w:rPr>
          <w:rFonts w:ascii="Times New Roman" w:hAnsi="Times New Roman" w:cs="Times New Roman"/>
          <w:sz w:val="24"/>
          <w:szCs w:val="24"/>
        </w:rPr>
        <w:lastRenderedPageBreak/>
        <w:t>También es importante repesar las estructuras organizacionales de las IES, e incluso de las empresas, para poder realizar actividades de cooperación en México, como lo han hecho otros países, generar una visión de articula</w:t>
      </w:r>
      <w:r w:rsidR="003C530C" w:rsidRPr="004618B7">
        <w:rPr>
          <w:rFonts w:ascii="Times New Roman" w:hAnsi="Times New Roman" w:cs="Times New Roman"/>
          <w:sz w:val="24"/>
          <w:szCs w:val="24"/>
        </w:rPr>
        <w:t>ción</w:t>
      </w:r>
      <w:r w:rsidRPr="004618B7">
        <w:rPr>
          <w:rFonts w:ascii="Times New Roman" w:hAnsi="Times New Roman" w:cs="Times New Roman"/>
          <w:sz w:val="24"/>
          <w:szCs w:val="24"/>
        </w:rPr>
        <w:t xml:space="preserve"> con agentes heterogéneos, además tomar en cuenta las organizaciones intermedias, sociedad civil, </w:t>
      </w:r>
      <w:proofErr w:type="spellStart"/>
      <w:r w:rsidRPr="004618B7">
        <w:rPr>
          <w:rFonts w:ascii="Times New Roman" w:hAnsi="Times New Roman" w:cs="Times New Roman"/>
          <w:sz w:val="24"/>
          <w:szCs w:val="24"/>
        </w:rPr>
        <w:t>ONG´s</w:t>
      </w:r>
      <w:proofErr w:type="spellEnd"/>
      <w:r w:rsidRPr="004618B7">
        <w:rPr>
          <w:rFonts w:ascii="Times New Roman" w:hAnsi="Times New Roman" w:cs="Times New Roman"/>
          <w:sz w:val="24"/>
          <w:szCs w:val="24"/>
        </w:rPr>
        <w:t>, etc.</w:t>
      </w:r>
    </w:p>
    <w:p w:rsidR="00DC3EC7" w:rsidRPr="004618B7" w:rsidRDefault="00DC3EC7" w:rsidP="00C8292D">
      <w:pPr>
        <w:spacing w:after="0" w:line="360" w:lineRule="auto"/>
        <w:jc w:val="both"/>
        <w:rPr>
          <w:rFonts w:ascii="Arial" w:hAnsi="Arial" w:cs="Arial"/>
          <w:sz w:val="24"/>
          <w:szCs w:val="24"/>
        </w:rPr>
      </w:pPr>
    </w:p>
    <w:p w:rsidR="004618B7" w:rsidRPr="00687174" w:rsidRDefault="004618B7" w:rsidP="004618B7">
      <w:pPr>
        <w:jc w:val="both"/>
        <w:rPr>
          <w:rFonts w:ascii="Calibri" w:hAnsi="Calibri" w:cs="Calibri"/>
          <w:color w:val="7030A0"/>
          <w:sz w:val="28"/>
          <w:szCs w:val="28"/>
        </w:rPr>
      </w:pPr>
      <w:r>
        <w:rPr>
          <w:rFonts w:ascii="Calibri" w:hAnsi="Calibri" w:cs="Calibri"/>
          <w:color w:val="7030A0"/>
          <w:sz w:val="28"/>
          <w:szCs w:val="28"/>
        </w:rPr>
        <w:t>Bibliografía</w:t>
      </w:r>
    </w:p>
    <w:p w:rsidR="00F7220E" w:rsidRPr="004618B7" w:rsidRDefault="00267710"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F7220E">
        <w:rPr>
          <w:rFonts w:ascii="Arial" w:hAnsi="Arial" w:cs="Arial"/>
          <w:sz w:val="24"/>
          <w:szCs w:val="24"/>
        </w:rPr>
        <w:fldChar w:fldCharType="begin"/>
      </w:r>
      <w:r w:rsidRPr="00F7220E">
        <w:rPr>
          <w:rFonts w:ascii="Arial" w:hAnsi="Arial" w:cs="Arial"/>
          <w:sz w:val="24"/>
          <w:szCs w:val="24"/>
        </w:rPr>
        <w:instrText xml:space="preserve"> BIBLIOGRAPHY  \l 2058 </w:instrText>
      </w:r>
      <w:r w:rsidRPr="00F7220E">
        <w:rPr>
          <w:rFonts w:ascii="Arial" w:hAnsi="Arial" w:cs="Arial"/>
          <w:sz w:val="24"/>
          <w:szCs w:val="24"/>
        </w:rPr>
        <w:fldChar w:fldCharType="separate"/>
      </w:r>
      <w:r w:rsidR="00F7220E" w:rsidRPr="004618B7">
        <w:rPr>
          <w:rFonts w:ascii="Times New Roman" w:eastAsia="Calibri" w:hAnsi="Times New Roman" w:cs="Times New Roman"/>
          <w:noProof/>
          <w:sz w:val="24"/>
          <w:szCs w:val="24"/>
          <w:lang w:val="es-ES"/>
        </w:rPr>
        <w:t>Acosta, V. W., &amp; Carreño, M. C. (2013). Modo 3 de producción de conocimiento: implicaciones para la universidad de hoy. Revista de la Universidad de la Salle, 67-87.</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Acworth, E. B. (2008). University–industry engagement: The formation of the Knowledge Integration Community (KIC) model at the Cambridge-MIT Institute. Research policy Elsevier, 1241-1254.</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Ahonen, L., &amp; Hämäläinen, T. (2012). CLIQ: A Practical Approach to the Quadruple Helix. En S. MacGregor, &amp; T. Carleton, Sustaining Innovation; Collaboration Models for a Complex World (pág. 191). London: Springer.</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Albert, M. y. (2007). The Legitimation and Dissemination Processes of the Innovation System Approach: The Case of the Canadian and Québec Science and Technology Policy. Science, Technology and Human Values, 221-249.</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Amaral, A., &amp; Neave, G. (2014). La OCDE y su influencia en la Educación Superior: una revisión critica. México: ANUIES.</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Arnkil, R., Järvensivu, A., Koski, P., &amp; Piiraine, T. (2010). Exploring Quadruple Helix: Outlining user-oriented innovation models. Finland: European Regional Development Fund and INTERREG IVC Programme.</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Bárcena, A., Prado, A., Cimoli, M., &amp; Malchik, S. (2010). Espacios Iberoamericanos: Vinculos entre universidades y empresas para el desarrollo tenológico. Chile: CEPAL Y SEGIB.</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Cabrero, E., Arellano, D., Cárdenas, S., &amp; Ramírez, E. (2011). La vinculación entre la universidad y la industria en México. Perfiles Educativos, vol. XXXIII número especial IISUE-UNAM, 186-199.</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 xml:space="preserve">Cabrero, M. E., &amp; Orihuela, J. I. (2012). Construyendo los motores de la competitividad: Vinculación universidad-empresa en ciudades de México. En S. Cárdenas, E. </w:t>
      </w:r>
      <w:r w:rsidRPr="004618B7">
        <w:rPr>
          <w:rFonts w:ascii="Times New Roman" w:eastAsia="Calibri" w:hAnsi="Times New Roman" w:cs="Times New Roman"/>
          <w:noProof/>
          <w:sz w:val="24"/>
          <w:szCs w:val="24"/>
          <w:lang w:val="es-ES"/>
        </w:rPr>
        <w:lastRenderedPageBreak/>
        <w:t>Cabrero, &amp; D. Arellano, La dificil vinculación universidad-empresa en México: ¿Hacia la construcción de la triple hélice? (págs. 109-142). México: CIDE.</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Canales, A. (2011). El dilema de la investigación universitaria. Perfiles educativos, Volumen 33, disponible en: http://www.scielo.org.mx/scielo.php?script=sci_arttext&amp;pid=S0185-26982011000500004&amp;lng=es&amp;nrm=iso&amp;tlng=es.</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Carayannis, E. G., &amp; Campbell, D. F. (2014). Developed democracies versus emerging autocracies: arts, democracy, and innovation in Quadruple Helix innovation systems. Journal of Innovation and Entrepreneurship Springer., 1-23.</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Carayannis, E., Barth, T., &amp; Campbell, D. (2012). The Quintuple Helix innovation model: global warming as a challenge and driver for innovation. Journal of Innovation and Entrepreneurship, 12.</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Casalet, M. (2009). Las nuevas tendencias en la organización y financiamiento de la investigación: el caso de México. En J. Basave, &amp; M. Rivera, Globalización, conocimiento y desarrollo 2. Teoría y estrategia de desarrollo en el contexto de cambio histórico mundial (pág. 495.514). México: UNAM-Miguel Ángel Porrúa.</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Casalet, R. M. (2012). Las Relaciones de Colaboración entre Universidad y los Sectores Productivos: Una oportunidad a Construir en la Política de Innovación. En A. H. Jorge Carrillo, Dilemas de la innovación en México : dinámicas sectoriales, territoriales e institucionales (págs. 109-142). Tijuana, Baja California, México: ISBN: 978-607-479-074-0 http://www.colef.mx/jorgecarrillo/wp-content/uploads/2013/09/PU375-1.pdf.</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Casas, R., &amp; Dettmer, J. (2006). Sociedad del conocimiento, capital intelectual y organizaciones innovadoras. En D. Avaro, Cátedra ALCUE. Sociedad del Conocimiento (págs. 4-64). México: Flacso.</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D’Este, P., &amp; Patel, P. (2005). University - Industry linkages in the UK: what are the factors determining the variety of university researchers’ interactions with industry? The DRUID Tenth Anniversary Summer Conference, 1-29.</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De la Fuente, J. R., &amp; Didrikson, A. (2012). Introducción. En J. R. De la Fuente, Universidad, Responsabilidad Social y Bien público. El debate desde América Latina (págs. 9-16). Porrúa/UDG.</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lastRenderedPageBreak/>
        <w:t>ENAVES. (2010). Encuesta Nacional de Vinculación de Empresas. Mexico DF: SEP.</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ENAVI. (2010). Encuesta Nacional de Vinculación de Empresas. Mexico DF: SEP.</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Eom, B.-Y., &amp; Lee, K. (2009). Determinants of Industry-Academy Linkages and Their Impacts on Firm Performance: The Case of Korea as a Late-comer in Knowledge Industrialization. IDRC, 1-32.</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Etzkowitz, H. (2002). MIT and the Rise of Entrepreneurial Science. New York: Taylor and Francis Books Ltd.</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Etzkowitz, H. (2008). The Triple Helix: University-Industry.Government Innovarion in Action. New York : Routledge.</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Etzkowitz, H., &amp; Leydesdorff, L. (1995). The Triple Helix---University-Industry-Government Relations: A Laboratory for Knowledge-Based Economic Development. EASST Review, 14, 14-19.</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Etzkowitz, H., &amp; Leydesdorff, L. (2000). The dynamics of innovation: from National Systems and ‘‘Mode 2’’ to a Triple Helix of university–industry–government relations. Research Policy, 109-123.</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Etzkowitz, H., Webster, A., &amp; Healey, P. (1998). Capitalizing Knowledge, new industry and academic. USA: State University of New York Press.</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Farinha, L., &amp; Ferreira1, J. J. (2011). TRIANGULATION OF THE TRIPLE HELIX: A CONCEPTUAL FRAMEWORK. University of Beira Interior, 25.</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FCCyT. (2013). Efectos económicos y sociales de la inversión en ciencia, tecnología e innovación. México: Foro Consultivo de Ciencia y Tecnología FCCyT.</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Geels, F. W. (2005). Co-evolutionary and multi-level dynamics in transitions: The transformation of aviation systems and the shift from propeller to turbojet (1930–1970). Elsevier, 999-1016.</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Gibbons, M., Limoges, C., Nawotny, H., Schwartzman, S., Scott, P., &amp; Trow, M. (1997). La producción del conocimiento; La dinámica de la ciencia y la innvestigación en las sociedades contemporáneas. Barcelonoa, España: Ediciónes Pomares-Corredor S. A.</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Gobierno de la Republica. (2007). Plan Nacional de Desarrollo 2007-2012. Mexico DF.: PND.</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lastRenderedPageBreak/>
        <w:t>Gobierno de la Republica. (2013). Plan Nacional de Desarrollo 2013-2018. México DF: PND.</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Muñoz, M. (2010). Pertinencia y nuevos roles de la educación superior en la región . En S. López, &amp; D. Rivarola, La universidad ante los desafíos del siglo XXI. . Asunción Ediciones y Arte SA .</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Orozco, F. B. (2009). Competencias y curriculum: una relación tensa y compleja. México: UNAM.</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Penksa, J. (2010). A Triple-Helix within the Triple-Helix; A Case Study of a University-Government-Industry Network [A doctoral dissertation]. United States: ProQuest.</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Rickne, A., Laestadius, S., &amp; Etzkowitz, H. (2013). Innovation Governance in an Open Economy . USA: Routledge.</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Rivera, F. R. (Junio de 2006). Estrategias de Vinculación Universidad-Empresa, Alternativas para los programas estratégicos de la universidad de Guadalajara [TESIS DOCTORAL] . México, México DF.</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Rivera, F. R., &amp; Rivera, L. L. (2013). TEN STRATEGIES FOR STRENGTHENING UNIVERSITY-INDUSTRY LINKAGE POLICIES IN MEXICO. Journal of Teaching and Education, 5.</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Rivera, R., &amp; Cuéllar, H. (2013). Desarrollo histórico de la Vinculación Universidad-Empresa hasta 2013 en Asia, América y Europa. Guadalajara, Jal.: Prometeo Editores S.A. de C.V.</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Romo, B. R., &amp; Correa, N. (2011). Pensando la universidad pública, nuevos paradigmas y debates globales. En B. R. Romo, &amp; N. Correa, Educación en América latina. Debates y reflexiones en torno a la universidad pública (pág. 336). Buenos Aires: Imago Mundi.</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Taylor, P. (2008). El currículo de la educación superior para el desarrollo humano y social. La educación superior en el mundo.</w:t>
      </w:r>
    </w:p>
    <w:p w:rsidR="00F7220E" w:rsidRPr="004618B7" w:rsidRDefault="00F7220E" w:rsidP="004618B7">
      <w:pPr>
        <w:pStyle w:val="Bibliografa"/>
        <w:spacing w:after="0" w:line="360" w:lineRule="auto"/>
        <w:ind w:left="720" w:hanging="720"/>
        <w:jc w:val="both"/>
        <w:rPr>
          <w:rFonts w:ascii="Times New Roman" w:eastAsia="Calibri" w:hAnsi="Times New Roman" w:cs="Times New Roman"/>
          <w:noProof/>
          <w:sz w:val="24"/>
          <w:szCs w:val="24"/>
          <w:lang w:val="es-ES"/>
        </w:rPr>
      </w:pPr>
      <w:r w:rsidRPr="004618B7">
        <w:rPr>
          <w:rFonts w:ascii="Times New Roman" w:eastAsia="Calibri" w:hAnsi="Times New Roman" w:cs="Times New Roman"/>
          <w:noProof/>
          <w:sz w:val="24"/>
          <w:szCs w:val="24"/>
          <w:lang w:val="es-ES"/>
        </w:rPr>
        <w:t>Vessuri, H. (2008). El rol de la investigación en la educación superior; implicaciones y desafíos para contribuir activamente al desarrollo humano y social. Barcelona Ediciones Mundi-Prensa., 119-131 dispoble en: http://upcommons.upc.edu/revistes/handle/2099/5707.</w:t>
      </w:r>
    </w:p>
    <w:p w:rsidR="00F72D9B" w:rsidRDefault="00F7220E" w:rsidP="00CB2EBD">
      <w:pPr>
        <w:pStyle w:val="Bibliografa"/>
        <w:spacing w:after="0" w:line="360" w:lineRule="auto"/>
        <w:ind w:left="720" w:hanging="720"/>
        <w:jc w:val="both"/>
      </w:pPr>
      <w:r w:rsidRPr="004618B7">
        <w:rPr>
          <w:rFonts w:ascii="Times New Roman" w:eastAsia="Calibri" w:hAnsi="Times New Roman" w:cs="Times New Roman"/>
          <w:noProof/>
          <w:sz w:val="24"/>
          <w:szCs w:val="24"/>
          <w:lang w:val="es-ES"/>
        </w:rPr>
        <w:lastRenderedPageBreak/>
        <w:t>Yang, J.-M. (2009). University adn Industry Linkages: The case oof Korea. Deparment of Economics, College of Business and Goverment Younsei University, Woju Campus, 35.</w:t>
      </w:r>
      <w:r w:rsidR="00267710" w:rsidRPr="00F7220E">
        <w:rPr>
          <w:rFonts w:ascii="Arial" w:hAnsi="Arial" w:cs="Arial"/>
          <w:sz w:val="24"/>
          <w:szCs w:val="24"/>
        </w:rPr>
        <w:fldChar w:fldCharType="end"/>
      </w:r>
    </w:p>
    <w:sectPr w:rsidR="00F72D9B">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D4" w:rsidRDefault="00F10DD4" w:rsidP="00C8292D">
      <w:pPr>
        <w:spacing w:after="0" w:line="240" w:lineRule="auto"/>
      </w:pPr>
      <w:r>
        <w:separator/>
      </w:r>
    </w:p>
  </w:endnote>
  <w:endnote w:type="continuationSeparator" w:id="0">
    <w:p w:rsidR="00F10DD4" w:rsidRDefault="00F10DD4" w:rsidP="00C8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25296"/>
      <w:docPartObj>
        <w:docPartGallery w:val="Page Numbers (Bottom of Page)"/>
        <w:docPartUnique/>
      </w:docPartObj>
    </w:sdtPr>
    <w:sdtEndPr/>
    <w:sdtContent>
      <w:sdt>
        <w:sdtPr>
          <w:rPr>
            <w:rFonts w:cs="Calibri"/>
            <w:b/>
          </w:rPr>
          <w:id w:val="-610431678"/>
          <w:docPartObj>
            <w:docPartGallery w:val="Page Numbers (Bottom of Page)"/>
            <w:docPartUnique/>
          </w:docPartObj>
        </w:sdtPr>
        <w:sdtEndPr>
          <w:rPr>
            <w:rFonts w:asciiTheme="majorHAnsi" w:eastAsia="Times New Roman" w:hAnsiTheme="majorHAnsi"/>
            <w:lang w:val="es-ES" w:eastAsia="es-ES"/>
          </w:rPr>
        </w:sdtEndPr>
        <w:sdtContent>
          <w:p w:rsidR="004618B7" w:rsidRPr="00A35764" w:rsidRDefault="004618B7" w:rsidP="004618B7">
            <w:pPr>
              <w:pStyle w:val="Piedepgina"/>
              <w:jc w:val="center"/>
              <w:rPr>
                <w:rFonts w:asciiTheme="majorHAnsi" w:eastAsia="Times New Roman" w:hAnsiTheme="majorHAnsi" w:cs="Calibri"/>
                <w:b/>
                <w:lang w:val="es-ES" w:eastAsia="es-ES"/>
              </w:rPr>
            </w:pPr>
            <w:r w:rsidRPr="004618B7">
              <w:rPr>
                <w:rFonts w:cs="Calibri"/>
                <w:b/>
              </w:rPr>
              <w:t>Vol. 5, Núm. 10                  Enero – Junio  2015           RIDE</w:t>
            </w:r>
          </w:p>
        </w:sdtContent>
      </w:sdt>
      <w:p w:rsidR="00E4278F" w:rsidRDefault="00F10DD4">
        <w:pPr>
          <w:pStyle w:val="Piedepgina"/>
          <w:jc w:val="center"/>
        </w:pPr>
      </w:p>
    </w:sdtContent>
  </w:sdt>
  <w:p w:rsidR="00E4278F" w:rsidRDefault="00E427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D4" w:rsidRDefault="00F10DD4" w:rsidP="00C8292D">
      <w:pPr>
        <w:spacing w:after="0" w:line="240" w:lineRule="auto"/>
      </w:pPr>
      <w:r>
        <w:separator/>
      </w:r>
    </w:p>
  </w:footnote>
  <w:footnote w:type="continuationSeparator" w:id="0">
    <w:p w:rsidR="00F10DD4" w:rsidRDefault="00F10DD4" w:rsidP="00C82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B7" w:rsidRPr="004618B7" w:rsidRDefault="004618B7">
    <w:pPr>
      <w:pStyle w:val="Encabezado"/>
      <w:rPr>
        <w:b/>
      </w:rPr>
    </w:pPr>
    <w:r w:rsidRPr="004618B7">
      <w:rPr>
        <w:rFonts w:cs="Calibri"/>
        <w:b/>
        <w:i/>
      </w:rPr>
      <w:t xml:space="preserve">Revista Iberoamericana para la Investigación y el Desarrollo Educativo          </w:t>
    </w:r>
    <w:r>
      <w:rPr>
        <w:rFonts w:cs="Calibri"/>
        <w:b/>
        <w:i/>
      </w:rPr>
      <w:t xml:space="preserve">      </w:t>
    </w:r>
    <w:r w:rsidRPr="004618B7">
      <w:rPr>
        <w:rFonts w:cs="Calibri"/>
        <w:b/>
        <w:i/>
      </w:rPr>
      <w:t xml:space="preserve"> </w:t>
    </w:r>
    <w:r w:rsidRPr="004618B7">
      <w:rPr>
        <w:rFonts w:cs="Calibr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B172F"/>
    <w:multiLevelType w:val="hybridMultilevel"/>
    <w:tmpl w:val="3958432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A992177"/>
    <w:multiLevelType w:val="hybridMultilevel"/>
    <w:tmpl w:val="B7364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5B80E29"/>
    <w:multiLevelType w:val="hybridMultilevel"/>
    <w:tmpl w:val="E8BAC3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1E"/>
    <w:rsid w:val="000032B5"/>
    <w:rsid w:val="000071AB"/>
    <w:rsid w:val="00010893"/>
    <w:rsid w:val="00012E37"/>
    <w:rsid w:val="00016413"/>
    <w:rsid w:val="000472A6"/>
    <w:rsid w:val="000555ED"/>
    <w:rsid w:val="00055BBD"/>
    <w:rsid w:val="00057381"/>
    <w:rsid w:val="0007048A"/>
    <w:rsid w:val="00074499"/>
    <w:rsid w:val="00076177"/>
    <w:rsid w:val="00087328"/>
    <w:rsid w:val="000A1450"/>
    <w:rsid w:val="000B2521"/>
    <w:rsid w:val="000C6306"/>
    <w:rsid w:val="000E10FA"/>
    <w:rsid w:val="000E5327"/>
    <w:rsid w:val="001031D3"/>
    <w:rsid w:val="00110376"/>
    <w:rsid w:val="001113AD"/>
    <w:rsid w:val="00146173"/>
    <w:rsid w:val="00151C3B"/>
    <w:rsid w:val="0016742B"/>
    <w:rsid w:val="00180170"/>
    <w:rsid w:val="001A70EA"/>
    <w:rsid w:val="001C451C"/>
    <w:rsid w:val="001C4614"/>
    <w:rsid w:val="001D5CFB"/>
    <w:rsid w:val="001E2868"/>
    <w:rsid w:val="001E4938"/>
    <w:rsid w:val="001F7659"/>
    <w:rsid w:val="00203A55"/>
    <w:rsid w:val="002102A9"/>
    <w:rsid w:val="00217807"/>
    <w:rsid w:val="002340D2"/>
    <w:rsid w:val="00243F1E"/>
    <w:rsid w:val="00244FFD"/>
    <w:rsid w:val="00256C42"/>
    <w:rsid w:val="002578CD"/>
    <w:rsid w:val="00260595"/>
    <w:rsid w:val="00265AEA"/>
    <w:rsid w:val="00267710"/>
    <w:rsid w:val="00284ABB"/>
    <w:rsid w:val="002B2EE4"/>
    <w:rsid w:val="002B4C25"/>
    <w:rsid w:val="002B4F49"/>
    <w:rsid w:val="002B5571"/>
    <w:rsid w:val="002B7D5C"/>
    <w:rsid w:val="002C4220"/>
    <w:rsid w:val="002C74A7"/>
    <w:rsid w:val="002E5D08"/>
    <w:rsid w:val="002E7EEB"/>
    <w:rsid w:val="002F0B91"/>
    <w:rsid w:val="002F0EAD"/>
    <w:rsid w:val="002F14A0"/>
    <w:rsid w:val="00326154"/>
    <w:rsid w:val="003547C2"/>
    <w:rsid w:val="00361D53"/>
    <w:rsid w:val="00362FF1"/>
    <w:rsid w:val="00366BCC"/>
    <w:rsid w:val="00375A5E"/>
    <w:rsid w:val="0037713D"/>
    <w:rsid w:val="00394B57"/>
    <w:rsid w:val="00397D8D"/>
    <w:rsid w:val="003A2B90"/>
    <w:rsid w:val="003A61D5"/>
    <w:rsid w:val="003B0274"/>
    <w:rsid w:val="003C373F"/>
    <w:rsid w:val="003C530C"/>
    <w:rsid w:val="003C7AB0"/>
    <w:rsid w:val="003D195F"/>
    <w:rsid w:val="003D3EC8"/>
    <w:rsid w:val="003E6C04"/>
    <w:rsid w:val="003F10BF"/>
    <w:rsid w:val="003F3954"/>
    <w:rsid w:val="003F7358"/>
    <w:rsid w:val="004161E3"/>
    <w:rsid w:val="00422A03"/>
    <w:rsid w:val="00422C7A"/>
    <w:rsid w:val="00444A5D"/>
    <w:rsid w:val="00455929"/>
    <w:rsid w:val="004618B7"/>
    <w:rsid w:val="004632E7"/>
    <w:rsid w:val="00463D93"/>
    <w:rsid w:val="00465E74"/>
    <w:rsid w:val="004C4846"/>
    <w:rsid w:val="004D4451"/>
    <w:rsid w:val="004E399F"/>
    <w:rsid w:val="005103B6"/>
    <w:rsid w:val="005145B9"/>
    <w:rsid w:val="00515BE2"/>
    <w:rsid w:val="005317D1"/>
    <w:rsid w:val="005716C3"/>
    <w:rsid w:val="00573293"/>
    <w:rsid w:val="00597A5A"/>
    <w:rsid w:val="005A4D09"/>
    <w:rsid w:val="005C20BE"/>
    <w:rsid w:val="005C5293"/>
    <w:rsid w:val="005C715D"/>
    <w:rsid w:val="005E40D0"/>
    <w:rsid w:val="005E5A08"/>
    <w:rsid w:val="0062414C"/>
    <w:rsid w:val="0062467E"/>
    <w:rsid w:val="0063361C"/>
    <w:rsid w:val="00650555"/>
    <w:rsid w:val="0065614C"/>
    <w:rsid w:val="00657F3E"/>
    <w:rsid w:val="00661127"/>
    <w:rsid w:val="00662033"/>
    <w:rsid w:val="00666632"/>
    <w:rsid w:val="00667445"/>
    <w:rsid w:val="006705E2"/>
    <w:rsid w:val="00676E2E"/>
    <w:rsid w:val="006825C7"/>
    <w:rsid w:val="00682912"/>
    <w:rsid w:val="006865B4"/>
    <w:rsid w:val="00696E1D"/>
    <w:rsid w:val="00697616"/>
    <w:rsid w:val="006A3CE9"/>
    <w:rsid w:val="006B1113"/>
    <w:rsid w:val="006B2522"/>
    <w:rsid w:val="006C0D4C"/>
    <w:rsid w:val="006C285C"/>
    <w:rsid w:val="006C3CB3"/>
    <w:rsid w:val="006D7A15"/>
    <w:rsid w:val="006E7AA4"/>
    <w:rsid w:val="007002A1"/>
    <w:rsid w:val="00702A88"/>
    <w:rsid w:val="00720B22"/>
    <w:rsid w:val="00726861"/>
    <w:rsid w:val="00736419"/>
    <w:rsid w:val="0074283E"/>
    <w:rsid w:val="00745B0F"/>
    <w:rsid w:val="00752883"/>
    <w:rsid w:val="0077324B"/>
    <w:rsid w:val="007737B2"/>
    <w:rsid w:val="00786F3C"/>
    <w:rsid w:val="0079170C"/>
    <w:rsid w:val="0079192E"/>
    <w:rsid w:val="007920E8"/>
    <w:rsid w:val="00793D1E"/>
    <w:rsid w:val="00796D1E"/>
    <w:rsid w:val="007A1B6C"/>
    <w:rsid w:val="007A7E39"/>
    <w:rsid w:val="007B18C3"/>
    <w:rsid w:val="007C0251"/>
    <w:rsid w:val="007E7335"/>
    <w:rsid w:val="007F078A"/>
    <w:rsid w:val="007F6AD2"/>
    <w:rsid w:val="008032C3"/>
    <w:rsid w:val="00821282"/>
    <w:rsid w:val="00835CCE"/>
    <w:rsid w:val="00857B5E"/>
    <w:rsid w:val="00863DFA"/>
    <w:rsid w:val="00864714"/>
    <w:rsid w:val="00866933"/>
    <w:rsid w:val="00877AF1"/>
    <w:rsid w:val="00885DEF"/>
    <w:rsid w:val="008920A4"/>
    <w:rsid w:val="008A347C"/>
    <w:rsid w:val="008A6D0F"/>
    <w:rsid w:val="008B6946"/>
    <w:rsid w:val="008B6DDE"/>
    <w:rsid w:val="008C7BE8"/>
    <w:rsid w:val="008D0416"/>
    <w:rsid w:val="008D1BB3"/>
    <w:rsid w:val="008D2816"/>
    <w:rsid w:val="008E7A60"/>
    <w:rsid w:val="00900DD1"/>
    <w:rsid w:val="00901975"/>
    <w:rsid w:val="00903B5A"/>
    <w:rsid w:val="00916A35"/>
    <w:rsid w:val="0091755B"/>
    <w:rsid w:val="00922226"/>
    <w:rsid w:val="009225C9"/>
    <w:rsid w:val="009252D4"/>
    <w:rsid w:val="00926A13"/>
    <w:rsid w:val="009334A2"/>
    <w:rsid w:val="00934E73"/>
    <w:rsid w:val="009400B8"/>
    <w:rsid w:val="00944D2C"/>
    <w:rsid w:val="00945CAE"/>
    <w:rsid w:val="009512B1"/>
    <w:rsid w:val="0097323C"/>
    <w:rsid w:val="00976337"/>
    <w:rsid w:val="009772E3"/>
    <w:rsid w:val="009A5E9E"/>
    <w:rsid w:val="009B1385"/>
    <w:rsid w:val="009E6313"/>
    <w:rsid w:val="009F3F34"/>
    <w:rsid w:val="00A0621D"/>
    <w:rsid w:val="00A07BC4"/>
    <w:rsid w:val="00A131D0"/>
    <w:rsid w:val="00A1512E"/>
    <w:rsid w:val="00A15387"/>
    <w:rsid w:val="00A33A60"/>
    <w:rsid w:val="00A426B9"/>
    <w:rsid w:val="00A46535"/>
    <w:rsid w:val="00A506F8"/>
    <w:rsid w:val="00A52BF2"/>
    <w:rsid w:val="00A615C8"/>
    <w:rsid w:val="00A800AA"/>
    <w:rsid w:val="00A847F9"/>
    <w:rsid w:val="00A857A1"/>
    <w:rsid w:val="00A9363E"/>
    <w:rsid w:val="00AA13CA"/>
    <w:rsid w:val="00AA2283"/>
    <w:rsid w:val="00AB1F5A"/>
    <w:rsid w:val="00AC517A"/>
    <w:rsid w:val="00AC7DB5"/>
    <w:rsid w:val="00AD3714"/>
    <w:rsid w:val="00AE22D0"/>
    <w:rsid w:val="00B02E15"/>
    <w:rsid w:val="00B33AF3"/>
    <w:rsid w:val="00B43EE7"/>
    <w:rsid w:val="00B65BDC"/>
    <w:rsid w:val="00B71005"/>
    <w:rsid w:val="00B76BF7"/>
    <w:rsid w:val="00B94428"/>
    <w:rsid w:val="00BA7C9E"/>
    <w:rsid w:val="00BB7B1D"/>
    <w:rsid w:val="00BC58BB"/>
    <w:rsid w:val="00BE2B38"/>
    <w:rsid w:val="00C000FB"/>
    <w:rsid w:val="00C0542F"/>
    <w:rsid w:val="00C0743B"/>
    <w:rsid w:val="00C15AA7"/>
    <w:rsid w:val="00C16218"/>
    <w:rsid w:val="00C167F5"/>
    <w:rsid w:val="00C1765E"/>
    <w:rsid w:val="00C27002"/>
    <w:rsid w:val="00C46775"/>
    <w:rsid w:val="00C538A7"/>
    <w:rsid w:val="00C8292D"/>
    <w:rsid w:val="00C868BE"/>
    <w:rsid w:val="00CB150E"/>
    <w:rsid w:val="00CB2EBD"/>
    <w:rsid w:val="00CB3CC5"/>
    <w:rsid w:val="00CE4F78"/>
    <w:rsid w:val="00D04398"/>
    <w:rsid w:val="00D07A70"/>
    <w:rsid w:val="00D21CCE"/>
    <w:rsid w:val="00D238FB"/>
    <w:rsid w:val="00D23C3B"/>
    <w:rsid w:val="00D262B2"/>
    <w:rsid w:val="00D52636"/>
    <w:rsid w:val="00D710C0"/>
    <w:rsid w:val="00D72F78"/>
    <w:rsid w:val="00D7439E"/>
    <w:rsid w:val="00D772B2"/>
    <w:rsid w:val="00D77866"/>
    <w:rsid w:val="00D92AB0"/>
    <w:rsid w:val="00DA08E5"/>
    <w:rsid w:val="00DA27D0"/>
    <w:rsid w:val="00DA7C9C"/>
    <w:rsid w:val="00DB09BB"/>
    <w:rsid w:val="00DB407B"/>
    <w:rsid w:val="00DB4531"/>
    <w:rsid w:val="00DB4E2F"/>
    <w:rsid w:val="00DC150B"/>
    <w:rsid w:val="00DC3EC7"/>
    <w:rsid w:val="00DD1E66"/>
    <w:rsid w:val="00DD3DA5"/>
    <w:rsid w:val="00DD44CA"/>
    <w:rsid w:val="00DE558F"/>
    <w:rsid w:val="00DE6916"/>
    <w:rsid w:val="00DE78CF"/>
    <w:rsid w:val="00DE7A08"/>
    <w:rsid w:val="00DF7EBE"/>
    <w:rsid w:val="00E06935"/>
    <w:rsid w:val="00E23F21"/>
    <w:rsid w:val="00E24DE0"/>
    <w:rsid w:val="00E4278F"/>
    <w:rsid w:val="00E42C52"/>
    <w:rsid w:val="00E46869"/>
    <w:rsid w:val="00E57DFA"/>
    <w:rsid w:val="00E60133"/>
    <w:rsid w:val="00E716B9"/>
    <w:rsid w:val="00E8741B"/>
    <w:rsid w:val="00EC478A"/>
    <w:rsid w:val="00ED021B"/>
    <w:rsid w:val="00ED3FFA"/>
    <w:rsid w:val="00ED4F85"/>
    <w:rsid w:val="00EE43FD"/>
    <w:rsid w:val="00EE4B4C"/>
    <w:rsid w:val="00EE7E5C"/>
    <w:rsid w:val="00EF1548"/>
    <w:rsid w:val="00F06384"/>
    <w:rsid w:val="00F10DD4"/>
    <w:rsid w:val="00F13F9A"/>
    <w:rsid w:val="00F15782"/>
    <w:rsid w:val="00F361D2"/>
    <w:rsid w:val="00F45117"/>
    <w:rsid w:val="00F45949"/>
    <w:rsid w:val="00F500AF"/>
    <w:rsid w:val="00F65168"/>
    <w:rsid w:val="00F71158"/>
    <w:rsid w:val="00F7220E"/>
    <w:rsid w:val="00F72D9B"/>
    <w:rsid w:val="00F7370C"/>
    <w:rsid w:val="00F75987"/>
    <w:rsid w:val="00F83DC1"/>
    <w:rsid w:val="00F91D7B"/>
    <w:rsid w:val="00FB3924"/>
    <w:rsid w:val="00FB74F1"/>
    <w:rsid w:val="00FC7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2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292D"/>
    <w:rPr>
      <w:color w:val="0563C1" w:themeColor="hyperlink"/>
      <w:u w:val="single"/>
    </w:rPr>
  </w:style>
  <w:style w:type="paragraph" w:styleId="Textonotapie">
    <w:name w:val="footnote text"/>
    <w:basedOn w:val="Normal"/>
    <w:link w:val="TextonotapieCar"/>
    <w:uiPriority w:val="99"/>
    <w:semiHidden/>
    <w:unhideWhenUsed/>
    <w:rsid w:val="00C829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292D"/>
    <w:rPr>
      <w:sz w:val="20"/>
      <w:szCs w:val="20"/>
    </w:rPr>
  </w:style>
  <w:style w:type="character" w:styleId="Refdenotaalpie">
    <w:name w:val="footnote reference"/>
    <w:basedOn w:val="Fuentedeprrafopredeter"/>
    <w:uiPriority w:val="99"/>
    <w:semiHidden/>
    <w:unhideWhenUsed/>
    <w:rsid w:val="00C8292D"/>
    <w:rPr>
      <w:vertAlign w:val="superscript"/>
    </w:rPr>
  </w:style>
  <w:style w:type="paragraph" w:styleId="Prrafodelista">
    <w:name w:val="List Paragraph"/>
    <w:basedOn w:val="Normal"/>
    <w:uiPriority w:val="34"/>
    <w:qFormat/>
    <w:rsid w:val="00444A5D"/>
    <w:pPr>
      <w:spacing w:after="200" w:line="276" w:lineRule="auto"/>
      <w:ind w:left="720"/>
      <w:contextualSpacing/>
    </w:pPr>
    <w:rPr>
      <w:rFonts w:ascii="Calibri" w:eastAsia="PMingLiU" w:hAnsi="Calibri" w:cs="Times New Roman"/>
      <w:lang w:val="en-US" w:eastAsia="zh-TW"/>
    </w:rPr>
  </w:style>
  <w:style w:type="paragraph" w:styleId="Epgrafe">
    <w:name w:val="caption"/>
    <w:basedOn w:val="Normal"/>
    <w:next w:val="Normal"/>
    <w:uiPriority w:val="35"/>
    <w:unhideWhenUsed/>
    <w:qFormat/>
    <w:rsid w:val="00087328"/>
    <w:pPr>
      <w:spacing w:after="200" w:line="240" w:lineRule="auto"/>
    </w:pPr>
    <w:rPr>
      <w:rFonts w:ascii="Arial" w:eastAsia="MS Mincho" w:hAnsi="Arial" w:cs="Times New Roman"/>
      <w:i/>
      <w:iCs/>
      <w:color w:val="44546A" w:themeColor="text2"/>
      <w:sz w:val="18"/>
      <w:szCs w:val="18"/>
      <w:lang w:val="es-ES_tradnl" w:eastAsia="es-ES"/>
    </w:rPr>
  </w:style>
  <w:style w:type="paragraph" w:styleId="Bibliografa">
    <w:name w:val="Bibliography"/>
    <w:basedOn w:val="Normal"/>
    <w:next w:val="Normal"/>
    <w:uiPriority w:val="37"/>
    <w:unhideWhenUsed/>
    <w:rsid w:val="00267710"/>
  </w:style>
  <w:style w:type="paragraph" w:styleId="Encabezado">
    <w:name w:val="header"/>
    <w:basedOn w:val="Normal"/>
    <w:link w:val="EncabezadoCar"/>
    <w:uiPriority w:val="99"/>
    <w:unhideWhenUsed/>
    <w:rsid w:val="00267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710"/>
  </w:style>
  <w:style w:type="paragraph" w:styleId="Piedepgina">
    <w:name w:val="footer"/>
    <w:basedOn w:val="Normal"/>
    <w:link w:val="PiedepginaCar"/>
    <w:uiPriority w:val="99"/>
    <w:unhideWhenUsed/>
    <w:rsid w:val="00267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710"/>
  </w:style>
  <w:style w:type="paragraph" w:styleId="Textodeglobo">
    <w:name w:val="Balloon Text"/>
    <w:basedOn w:val="Normal"/>
    <w:link w:val="TextodegloboCar"/>
    <w:uiPriority w:val="99"/>
    <w:semiHidden/>
    <w:unhideWhenUsed/>
    <w:rsid w:val="0046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2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292D"/>
    <w:rPr>
      <w:color w:val="0563C1" w:themeColor="hyperlink"/>
      <w:u w:val="single"/>
    </w:rPr>
  </w:style>
  <w:style w:type="paragraph" w:styleId="Textonotapie">
    <w:name w:val="footnote text"/>
    <w:basedOn w:val="Normal"/>
    <w:link w:val="TextonotapieCar"/>
    <w:uiPriority w:val="99"/>
    <w:semiHidden/>
    <w:unhideWhenUsed/>
    <w:rsid w:val="00C829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292D"/>
    <w:rPr>
      <w:sz w:val="20"/>
      <w:szCs w:val="20"/>
    </w:rPr>
  </w:style>
  <w:style w:type="character" w:styleId="Refdenotaalpie">
    <w:name w:val="footnote reference"/>
    <w:basedOn w:val="Fuentedeprrafopredeter"/>
    <w:uiPriority w:val="99"/>
    <w:semiHidden/>
    <w:unhideWhenUsed/>
    <w:rsid w:val="00C8292D"/>
    <w:rPr>
      <w:vertAlign w:val="superscript"/>
    </w:rPr>
  </w:style>
  <w:style w:type="paragraph" w:styleId="Prrafodelista">
    <w:name w:val="List Paragraph"/>
    <w:basedOn w:val="Normal"/>
    <w:uiPriority w:val="34"/>
    <w:qFormat/>
    <w:rsid w:val="00444A5D"/>
    <w:pPr>
      <w:spacing w:after="200" w:line="276" w:lineRule="auto"/>
      <w:ind w:left="720"/>
      <w:contextualSpacing/>
    </w:pPr>
    <w:rPr>
      <w:rFonts w:ascii="Calibri" w:eastAsia="PMingLiU" w:hAnsi="Calibri" w:cs="Times New Roman"/>
      <w:lang w:val="en-US" w:eastAsia="zh-TW"/>
    </w:rPr>
  </w:style>
  <w:style w:type="paragraph" w:styleId="Epgrafe">
    <w:name w:val="caption"/>
    <w:basedOn w:val="Normal"/>
    <w:next w:val="Normal"/>
    <w:uiPriority w:val="35"/>
    <w:unhideWhenUsed/>
    <w:qFormat/>
    <w:rsid w:val="00087328"/>
    <w:pPr>
      <w:spacing w:after="200" w:line="240" w:lineRule="auto"/>
    </w:pPr>
    <w:rPr>
      <w:rFonts w:ascii="Arial" w:eastAsia="MS Mincho" w:hAnsi="Arial" w:cs="Times New Roman"/>
      <w:i/>
      <w:iCs/>
      <w:color w:val="44546A" w:themeColor="text2"/>
      <w:sz w:val="18"/>
      <w:szCs w:val="18"/>
      <w:lang w:val="es-ES_tradnl" w:eastAsia="es-ES"/>
    </w:rPr>
  </w:style>
  <w:style w:type="paragraph" w:styleId="Bibliografa">
    <w:name w:val="Bibliography"/>
    <w:basedOn w:val="Normal"/>
    <w:next w:val="Normal"/>
    <w:uiPriority w:val="37"/>
    <w:unhideWhenUsed/>
    <w:rsid w:val="00267710"/>
  </w:style>
  <w:style w:type="paragraph" w:styleId="Encabezado">
    <w:name w:val="header"/>
    <w:basedOn w:val="Normal"/>
    <w:link w:val="EncabezadoCar"/>
    <w:uiPriority w:val="99"/>
    <w:unhideWhenUsed/>
    <w:rsid w:val="00267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710"/>
  </w:style>
  <w:style w:type="paragraph" w:styleId="Piedepgina">
    <w:name w:val="footer"/>
    <w:basedOn w:val="Normal"/>
    <w:link w:val="PiedepginaCar"/>
    <w:uiPriority w:val="99"/>
    <w:unhideWhenUsed/>
    <w:rsid w:val="00267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710"/>
  </w:style>
  <w:style w:type="paragraph" w:styleId="Textodeglobo">
    <w:name w:val="Balloon Text"/>
    <w:basedOn w:val="Normal"/>
    <w:link w:val="TextodegloboCar"/>
    <w:uiPriority w:val="99"/>
    <w:semiHidden/>
    <w:unhideWhenUsed/>
    <w:rsid w:val="0046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431">
      <w:bodyDiv w:val="1"/>
      <w:marLeft w:val="0"/>
      <w:marRight w:val="0"/>
      <w:marTop w:val="0"/>
      <w:marBottom w:val="0"/>
      <w:divBdr>
        <w:top w:val="none" w:sz="0" w:space="0" w:color="auto"/>
        <w:left w:val="none" w:sz="0" w:space="0" w:color="auto"/>
        <w:bottom w:val="none" w:sz="0" w:space="0" w:color="auto"/>
        <w:right w:val="none" w:sz="0" w:space="0" w:color="auto"/>
      </w:divBdr>
    </w:div>
    <w:div w:id="111441417">
      <w:bodyDiv w:val="1"/>
      <w:marLeft w:val="0"/>
      <w:marRight w:val="0"/>
      <w:marTop w:val="0"/>
      <w:marBottom w:val="0"/>
      <w:divBdr>
        <w:top w:val="none" w:sz="0" w:space="0" w:color="auto"/>
        <w:left w:val="none" w:sz="0" w:space="0" w:color="auto"/>
        <w:bottom w:val="none" w:sz="0" w:space="0" w:color="auto"/>
        <w:right w:val="none" w:sz="0" w:space="0" w:color="auto"/>
      </w:divBdr>
    </w:div>
    <w:div w:id="151878563">
      <w:bodyDiv w:val="1"/>
      <w:marLeft w:val="0"/>
      <w:marRight w:val="0"/>
      <w:marTop w:val="0"/>
      <w:marBottom w:val="0"/>
      <w:divBdr>
        <w:top w:val="none" w:sz="0" w:space="0" w:color="auto"/>
        <w:left w:val="none" w:sz="0" w:space="0" w:color="auto"/>
        <w:bottom w:val="none" w:sz="0" w:space="0" w:color="auto"/>
        <w:right w:val="none" w:sz="0" w:space="0" w:color="auto"/>
      </w:divBdr>
    </w:div>
    <w:div w:id="186525525">
      <w:bodyDiv w:val="1"/>
      <w:marLeft w:val="0"/>
      <w:marRight w:val="0"/>
      <w:marTop w:val="0"/>
      <w:marBottom w:val="0"/>
      <w:divBdr>
        <w:top w:val="none" w:sz="0" w:space="0" w:color="auto"/>
        <w:left w:val="none" w:sz="0" w:space="0" w:color="auto"/>
        <w:bottom w:val="none" w:sz="0" w:space="0" w:color="auto"/>
        <w:right w:val="none" w:sz="0" w:space="0" w:color="auto"/>
      </w:divBdr>
    </w:div>
    <w:div w:id="194124408">
      <w:bodyDiv w:val="1"/>
      <w:marLeft w:val="0"/>
      <w:marRight w:val="0"/>
      <w:marTop w:val="0"/>
      <w:marBottom w:val="0"/>
      <w:divBdr>
        <w:top w:val="none" w:sz="0" w:space="0" w:color="auto"/>
        <w:left w:val="none" w:sz="0" w:space="0" w:color="auto"/>
        <w:bottom w:val="none" w:sz="0" w:space="0" w:color="auto"/>
        <w:right w:val="none" w:sz="0" w:space="0" w:color="auto"/>
      </w:divBdr>
    </w:div>
    <w:div w:id="214699786">
      <w:bodyDiv w:val="1"/>
      <w:marLeft w:val="0"/>
      <w:marRight w:val="0"/>
      <w:marTop w:val="0"/>
      <w:marBottom w:val="0"/>
      <w:divBdr>
        <w:top w:val="none" w:sz="0" w:space="0" w:color="auto"/>
        <w:left w:val="none" w:sz="0" w:space="0" w:color="auto"/>
        <w:bottom w:val="none" w:sz="0" w:space="0" w:color="auto"/>
        <w:right w:val="none" w:sz="0" w:space="0" w:color="auto"/>
      </w:divBdr>
    </w:div>
    <w:div w:id="225531214">
      <w:bodyDiv w:val="1"/>
      <w:marLeft w:val="0"/>
      <w:marRight w:val="0"/>
      <w:marTop w:val="0"/>
      <w:marBottom w:val="0"/>
      <w:divBdr>
        <w:top w:val="none" w:sz="0" w:space="0" w:color="auto"/>
        <w:left w:val="none" w:sz="0" w:space="0" w:color="auto"/>
        <w:bottom w:val="none" w:sz="0" w:space="0" w:color="auto"/>
        <w:right w:val="none" w:sz="0" w:space="0" w:color="auto"/>
      </w:divBdr>
    </w:div>
    <w:div w:id="244416038">
      <w:bodyDiv w:val="1"/>
      <w:marLeft w:val="0"/>
      <w:marRight w:val="0"/>
      <w:marTop w:val="0"/>
      <w:marBottom w:val="0"/>
      <w:divBdr>
        <w:top w:val="none" w:sz="0" w:space="0" w:color="auto"/>
        <w:left w:val="none" w:sz="0" w:space="0" w:color="auto"/>
        <w:bottom w:val="none" w:sz="0" w:space="0" w:color="auto"/>
        <w:right w:val="none" w:sz="0" w:space="0" w:color="auto"/>
      </w:divBdr>
    </w:div>
    <w:div w:id="311717606">
      <w:bodyDiv w:val="1"/>
      <w:marLeft w:val="0"/>
      <w:marRight w:val="0"/>
      <w:marTop w:val="0"/>
      <w:marBottom w:val="0"/>
      <w:divBdr>
        <w:top w:val="none" w:sz="0" w:space="0" w:color="auto"/>
        <w:left w:val="none" w:sz="0" w:space="0" w:color="auto"/>
        <w:bottom w:val="none" w:sz="0" w:space="0" w:color="auto"/>
        <w:right w:val="none" w:sz="0" w:space="0" w:color="auto"/>
      </w:divBdr>
    </w:div>
    <w:div w:id="323776535">
      <w:bodyDiv w:val="1"/>
      <w:marLeft w:val="0"/>
      <w:marRight w:val="0"/>
      <w:marTop w:val="0"/>
      <w:marBottom w:val="0"/>
      <w:divBdr>
        <w:top w:val="none" w:sz="0" w:space="0" w:color="auto"/>
        <w:left w:val="none" w:sz="0" w:space="0" w:color="auto"/>
        <w:bottom w:val="none" w:sz="0" w:space="0" w:color="auto"/>
        <w:right w:val="none" w:sz="0" w:space="0" w:color="auto"/>
      </w:divBdr>
    </w:div>
    <w:div w:id="349139771">
      <w:bodyDiv w:val="1"/>
      <w:marLeft w:val="0"/>
      <w:marRight w:val="0"/>
      <w:marTop w:val="0"/>
      <w:marBottom w:val="0"/>
      <w:divBdr>
        <w:top w:val="none" w:sz="0" w:space="0" w:color="auto"/>
        <w:left w:val="none" w:sz="0" w:space="0" w:color="auto"/>
        <w:bottom w:val="none" w:sz="0" w:space="0" w:color="auto"/>
        <w:right w:val="none" w:sz="0" w:space="0" w:color="auto"/>
      </w:divBdr>
    </w:div>
    <w:div w:id="395515460">
      <w:bodyDiv w:val="1"/>
      <w:marLeft w:val="0"/>
      <w:marRight w:val="0"/>
      <w:marTop w:val="0"/>
      <w:marBottom w:val="0"/>
      <w:divBdr>
        <w:top w:val="none" w:sz="0" w:space="0" w:color="auto"/>
        <w:left w:val="none" w:sz="0" w:space="0" w:color="auto"/>
        <w:bottom w:val="none" w:sz="0" w:space="0" w:color="auto"/>
        <w:right w:val="none" w:sz="0" w:space="0" w:color="auto"/>
      </w:divBdr>
    </w:div>
    <w:div w:id="590814514">
      <w:bodyDiv w:val="1"/>
      <w:marLeft w:val="0"/>
      <w:marRight w:val="0"/>
      <w:marTop w:val="0"/>
      <w:marBottom w:val="0"/>
      <w:divBdr>
        <w:top w:val="none" w:sz="0" w:space="0" w:color="auto"/>
        <w:left w:val="none" w:sz="0" w:space="0" w:color="auto"/>
        <w:bottom w:val="none" w:sz="0" w:space="0" w:color="auto"/>
        <w:right w:val="none" w:sz="0" w:space="0" w:color="auto"/>
      </w:divBdr>
    </w:div>
    <w:div w:id="765854435">
      <w:bodyDiv w:val="1"/>
      <w:marLeft w:val="0"/>
      <w:marRight w:val="0"/>
      <w:marTop w:val="0"/>
      <w:marBottom w:val="0"/>
      <w:divBdr>
        <w:top w:val="none" w:sz="0" w:space="0" w:color="auto"/>
        <w:left w:val="none" w:sz="0" w:space="0" w:color="auto"/>
        <w:bottom w:val="none" w:sz="0" w:space="0" w:color="auto"/>
        <w:right w:val="none" w:sz="0" w:space="0" w:color="auto"/>
      </w:divBdr>
    </w:div>
    <w:div w:id="790904599">
      <w:bodyDiv w:val="1"/>
      <w:marLeft w:val="0"/>
      <w:marRight w:val="0"/>
      <w:marTop w:val="0"/>
      <w:marBottom w:val="0"/>
      <w:divBdr>
        <w:top w:val="none" w:sz="0" w:space="0" w:color="auto"/>
        <w:left w:val="none" w:sz="0" w:space="0" w:color="auto"/>
        <w:bottom w:val="none" w:sz="0" w:space="0" w:color="auto"/>
        <w:right w:val="none" w:sz="0" w:space="0" w:color="auto"/>
      </w:divBdr>
    </w:div>
    <w:div w:id="794642014">
      <w:bodyDiv w:val="1"/>
      <w:marLeft w:val="0"/>
      <w:marRight w:val="0"/>
      <w:marTop w:val="0"/>
      <w:marBottom w:val="0"/>
      <w:divBdr>
        <w:top w:val="none" w:sz="0" w:space="0" w:color="auto"/>
        <w:left w:val="none" w:sz="0" w:space="0" w:color="auto"/>
        <w:bottom w:val="none" w:sz="0" w:space="0" w:color="auto"/>
        <w:right w:val="none" w:sz="0" w:space="0" w:color="auto"/>
      </w:divBdr>
    </w:div>
    <w:div w:id="1031569405">
      <w:bodyDiv w:val="1"/>
      <w:marLeft w:val="0"/>
      <w:marRight w:val="0"/>
      <w:marTop w:val="0"/>
      <w:marBottom w:val="0"/>
      <w:divBdr>
        <w:top w:val="none" w:sz="0" w:space="0" w:color="auto"/>
        <w:left w:val="none" w:sz="0" w:space="0" w:color="auto"/>
        <w:bottom w:val="none" w:sz="0" w:space="0" w:color="auto"/>
        <w:right w:val="none" w:sz="0" w:space="0" w:color="auto"/>
      </w:divBdr>
    </w:div>
    <w:div w:id="1094059483">
      <w:bodyDiv w:val="1"/>
      <w:marLeft w:val="0"/>
      <w:marRight w:val="0"/>
      <w:marTop w:val="0"/>
      <w:marBottom w:val="0"/>
      <w:divBdr>
        <w:top w:val="none" w:sz="0" w:space="0" w:color="auto"/>
        <w:left w:val="none" w:sz="0" w:space="0" w:color="auto"/>
        <w:bottom w:val="none" w:sz="0" w:space="0" w:color="auto"/>
        <w:right w:val="none" w:sz="0" w:space="0" w:color="auto"/>
      </w:divBdr>
    </w:div>
    <w:div w:id="1105345574">
      <w:bodyDiv w:val="1"/>
      <w:marLeft w:val="0"/>
      <w:marRight w:val="0"/>
      <w:marTop w:val="0"/>
      <w:marBottom w:val="0"/>
      <w:divBdr>
        <w:top w:val="none" w:sz="0" w:space="0" w:color="auto"/>
        <w:left w:val="none" w:sz="0" w:space="0" w:color="auto"/>
        <w:bottom w:val="none" w:sz="0" w:space="0" w:color="auto"/>
        <w:right w:val="none" w:sz="0" w:space="0" w:color="auto"/>
      </w:divBdr>
    </w:div>
    <w:div w:id="1177380655">
      <w:bodyDiv w:val="1"/>
      <w:marLeft w:val="0"/>
      <w:marRight w:val="0"/>
      <w:marTop w:val="0"/>
      <w:marBottom w:val="0"/>
      <w:divBdr>
        <w:top w:val="none" w:sz="0" w:space="0" w:color="auto"/>
        <w:left w:val="none" w:sz="0" w:space="0" w:color="auto"/>
        <w:bottom w:val="none" w:sz="0" w:space="0" w:color="auto"/>
        <w:right w:val="none" w:sz="0" w:space="0" w:color="auto"/>
      </w:divBdr>
    </w:div>
    <w:div w:id="1258833231">
      <w:bodyDiv w:val="1"/>
      <w:marLeft w:val="0"/>
      <w:marRight w:val="0"/>
      <w:marTop w:val="0"/>
      <w:marBottom w:val="0"/>
      <w:divBdr>
        <w:top w:val="none" w:sz="0" w:space="0" w:color="auto"/>
        <w:left w:val="none" w:sz="0" w:space="0" w:color="auto"/>
        <w:bottom w:val="none" w:sz="0" w:space="0" w:color="auto"/>
        <w:right w:val="none" w:sz="0" w:space="0" w:color="auto"/>
      </w:divBdr>
    </w:div>
    <w:div w:id="1275013307">
      <w:bodyDiv w:val="1"/>
      <w:marLeft w:val="0"/>
      <w:marRight w:val="0"/>
      <w:marTop w:val="0"/>
      <w:marBottom w:val="0"/>
      <w:divBdr>
        <w:top w:val="none" w:sz="0" w:space="0" w:color="auto"/>
        <w:left w:val="none" w:sz="0" w:space="0" w:color="auto"/>
        <w:bottom w:val="none" w:sz="0" w:space="0" w:color="auto"/>
        <w:right w:val="none" w:sz="0" w:space="0" w:color="auto"/>
      </w:divBdr>
    </w:div>
    <w:div w:id="1296251623">
      <w:bodyDiv w:val="1"/>
      <w:marLeft w:val="0"/>
      <w:marRight w:val="0"/>
      <w:marTop w:val="0"/>
      <w:marBottom w:val="0"/>
      <w:divBdr>
        <w:top w:val="none" w:sz="0" w:space="0" w:color="auto"/>
        <w:left w:val="none" w:sz="0" w:space="0" w:color="auto"/>
        <w:bottom w:val="none" w:sz="0" w:space="0" w:color="auto"/>
        <w:right w:val="none" w:sz="0" w:space="0" w:color="auto"/>
      </w:divBdr>
    </w:div>
    <w:div w:id="1308700401">
      <w:bodyDiv w:val="1"/>
      <w:marLeft w:val="0"/>
      <w:marRight w:val="0"/>
      <w:marTop w:val="0"/>
      <w:marBottom w:val="0"/>
      <w:divBdr>
        <w:top w:val="none" w:sz="0" w:space="0" w:color="auto"/>
        <w:left w:val="none" w:sz="0" w:space="0" w:color="auto"/>
        <w:bottom w:val="none" w:sz="0" w:space="0" w:color="auto"/>
        <w:right w:val="none" w:sz="0" w:space="0" w:color="auto"/>
      </w:divBdr>
    </w:div>
    <w:div w:id="1416778020">
      <w:bodyDiv w:val="1"/>
      <w:marLeft w:val="0"/>
      <w:marRight w:val="0"/>
      <w:marTop w:val="0"/>
      <w:marBottom w:val="0"/>
      <w:divBdr>
        <w:top w:val="none" w:sz="0" w:space="0" w:color="auto"/>
        <w:left w:val="none" w:sz="0" w:space="0" w:color="auto"/>
        <w:bottom w:val="none" w:sz="0" w:space="0" w:color="auto"/>
        <w:right w:val="none" w:sz="0" w:space="0" w:color="auto"/>
      </w:divBdr>
    </w:div>
    <w:div w:id="1461999982">
      <w:bodyDiv w:val="1"/>
      <w:marLeft w:val="0"/>
      <w:marRight w:val="0"/>
      <w:marTop w:val="0"/>
      <w:marBottom w:val="0"/>
      <w:divBdr>
        <w:top w:val="none" w:sz="0" w:space="0" w:color="auto"/>
        <w:left w:val="none" w:sz="0" w:space="0" w:color="auto"/>
        <w:bottom w:val="none" w:sz="0" w:space="0" w:color="auto"/>
        <w:right w:val="none" w:sz="0" w:space="0" w:color="auto"/>
      </w:divBdr>
    </w:div>
    <w:div w:id="1479032646">
      <w:bodyDiv w:val="1"/>
      <w:marLeft w:val="0"/>
      <w:marRight w:val="0"/>
      <w:marTop w:val="0"/>
      <w:marBottom w:val="0"/>
      <w:divBdr>
        <w:top w:val="none" w:sz="0" w:space="0" w:color="auto"/>
        <w:left w:val="none" w:sz="0" w:space="0" w:color="auto"/>
        <w:bottom w:val="none" w:sz="0" w:space="0" w:color="auto"/>
        <w:right w:val="none" w:sz="0" w:space="0" w:color="auto"/>
      </w:divBdr>
    </w:div>
    <w:div w:id="1490364544">
      <w:bodyDiv w:val="1"/>
      <w:marLeft w:val="0"/>
      <w:marRight w:val="0"/>
      <w:marTop w:val="0"/>
      <w:marBottom w:val="0"/>
      <w:divBdr>
        <w:top w:val="none" w:sz="0" w:space="0" w:color="auto"/>
        <w:left w:val="none" w:sz="0" w:space="0" w:color="auto"/>
        <w:bottom w:val="none" w:sz="0" w:space="0" w:color="auto"/>
        <w:right w:val="none" w:sz="0" w:space="0" w:color="auto"/>
      </w:divBdr>
    </w:div>
    <w:div w:id="1677223769">
      <w:bodyDiv w:val="1"/>
      <w:marLeft w:val="0"/>
      <w:marRight w:val="0"/>
      <w:marTop w:val="0"/>
      <w:marBottom w:val="0"/>
      <w:divBdr>
        <w:top w:val="none" w:sz="0" w:space="0" w:color="auto"/>
        <w:left w:val="none" w:sz="0" w:space="0" w:color="auto"/>
        <w:bottom w:val="none" w:sz="0" w:space="0" w:color="auto"/>
        <w:right w:val="none" w:sz="0" w:space="0" w:color="auto"/>
      </w:divBdr>
    </w:div>
    <w:div w:id="1734154689">
      <w:bodyDiv w:val="1"/>
      <w:marLeft w:val="0"/>
      <w:marRight w:val="0"/>
      <w:marTop w:val="0"/>
      <w:marBottom w:val="0"/>
      <w:divBdr>
        <w:top w:val="none" w:sz="0" w:space="0" w:color="auto"/>
        <w:left w:val="none" w:sz="0" w:space="0" w:color="auto"/>
        <w:bottom w:val="none" w:sz="0" w:space="0" w:color="auto"/>
        <w:right w:val="none" w:sz="0" w:space="0" w:color="auto"/>
      </w:divBdr>
    </w:div>
    <w:div w:id="1745760023">
      <w:bodyDiv w:val="1"/>
      <w:marLeft w:val="0"/>
      <w:marRight w:val="0"/>
      <w:marTop w:val="0"/>
      <w:marBottom w:val="0"/>
      <w:divBdr>
        <w:top w:val="none" w:sz="0" w:space="0" w:color="auto"/>
        <w:left w:val="none" w:sz="0" w:space="0" w:color="auto"/>
        <w:bottom w:val="none" w:sz="0" w:space="0" w:color="auto"/>
        <w:right w:val="none" w:sz="0" w:space="0" w:color="auto"/>
      </w:divBdr>
    </w:div>
    <w:div w:id="1862890391">
      <w:bodyDiv w:val="1"/>
      <w:marLeft w:val="0"/>
      <w:marRight w:val="0"/>
      <w:marTop w:val="0"/>
      <w:marBottom w:val="0"/>
      <w:divBdr>
        <w:top w:val="none" w:sz="0" w:space="0" w:color="auto"/>
        <w:left w:val="none" w:sz="0" w:space="0" w:color="auto"/>
        <w:bottom w:val="none" w:sz="0" w:space="0" w:color="auto"/>
        <w:right w:val="none" w:sz="0" w:space="0" w:color="auto"/>
      </w:divBdr>
    </w:div>
    <w:div w:id="1863935514">
      <w:bodyDiv w:val="1"/>
      <w:marLeft w:val="0"/>
      <w:marRight w:val="0"/>
      <w:marTop w:val="0"/>
      <w:marBottom w:val="0"/>
      <w:divBdr>
        <w:top w:val="none" w:sz="0" w:space="0" w:color="auto"/>
        <w:left w:val="none" w:sz="0" w:space="0" w:color="auto"/>
        <w:bottom w:val="none" w:sz="0" w:space="0" w:color="auto"/>
        <w:right w:val="none" w:sz="0" w:space="0" w:color="auto"/>
      </w:divBdr>
    </w:div>
    <w:div w:id="1984383716">
      <w:bodyDiv w:val="1"/>
      <w:marLeft w:val="0"/>
      <w:marRight w:val="0"/>
      <w:marTop w:val="0"/>
      <w:marBottom w:val="0"/>
      <w:divBdr>
        <w:top w:val="none" w:sz="0" w:space="0" w:color="auto"/>
        <w:left w:val="none" w:sz="0" w:space="0" w:color="auto"/>
        <w:bottom w:val="none" w:sz="0" w:space="0" w:color="auto"/>
        <w:right w:val="none" w:sz="0" w:space="0" w:color="auto"/>
      </w:divBdr>
    </w:div>
    <w:div w:id="2012831664">
      <w:bodyDiv w:val="1"/>
      <w:marLeft w:val="0"/>
      <w:marRight w:val="0"/>
      <w:marTop w:val="0"/>
      <w:marBottom w:val="0"/>
      <w:divBdr>
        <w:top w:val="none" w:sz="0" w:space="0" w:color="auto"/>
        <w:left w:val="none" w:sz="0" w:space="0" w:color="auto"/>
        <w:bottom w:val="none" w:sz="0" w:space="0" w:color="auto"/>
        <w:right w:val="none" w:sz="0" w:space="0" w:color="auto"/>
      </w:divBdr>
    </w:div>
    <w:div w:id="2013414593">
      <w:bodyDiv w:val="1"/>
      <w:marLeft w:val="0"/>
      <w:marRight w:val="0"/>
      <w:marTop w:val="0"/>
      <w:marBottom w:val="0"/>
      <w:divBdr>
        <w:top w:val="none" w:sz="0" w:space="0" w:color="auto"/>
        <w:left w:val="none" w:sz="0" w:space="0" w:color="auto"/>
        <w:bottom w:val="none" w:sz="0" w:space="0" w:color="auto"/>
        <w:right w:val="none" w:sz="0" w:space="0" w:color="auto"/>
      </w:divBdr>
    </w:div>
    <w:div w:id="2047829526">
      <w:bodyDiv w:val="1"/>
      <w:marLeft w:val="0"/>
      <w:marRight w:val="0"/>
      <w:marTop w:val="0"/>
      <w:marBottom w:val="0"/>
      <w:divBdr>
        <w:top w:val="none" w:sz="0" w:space="0" w:color="auto"/>
        <w:left w:val="none" w:sz="0" w:space="0" w:color="auto"/>
        <w:bottom w:val="none" w:sz="0" w:space="0" w:color="auto"/>
        <w:right w:val="none" w:sz="0" w:space="0" w:color="auto"/>
      </w:divBdr>
    </w:div>
    <w:div w:id="21236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gebe0806@g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90A668-4D20-4F81-B71D-1BE074D28DAB}"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s-MX"/>
        </a:p>
      </dgm:t>
    </dgm:pt>
    <dgm:pt modelId="{C8605BCB-9F36-4A3D-BDEF-32C3D692FC4C}">
      <dgm:prSet phldrT="[Texto]" custT="1"/>
      <dgm:spPr/>
      <dgm:t>
        <a:bodyPr/>
        <a:lstStyle/>
        <a:p>
          <a:pPr algn="ctr"/>
          <a:r>
            <a:rPr lang="es-MX" sz="1200">
              <a:latin typeface="Arial" panose="020B0604020202020204" pitchFamily="34" charset="0"/>
              <a:cs typeface="Arial" panose="020B0604020202020204" pitchFamily="34" charset="0"/>
            </a:rPr>
            <a:t>MODO 1 y MODO 2</a:t>
          </a:r>
        </a:p>
      </dgm:t>
    </dgm:pt>
    <dgm:pt modelId="{AE0BBEC7-016A-4DFB-B13D-3C596D784CF4}" type="parTrans" cxnId="{C3BE72C5-0EE0-4420-9785-1EAB57D1E18D}">
      <dgm:prSet/>
      <dgm:spPr/>
      <dgm:t>
        <a:bodyPr/>
        <a:lstStyle/>
        <a:p>
          <a:pPr algn="ctr"/>
          <a:endParaRPr lang="es-MX" sz="1200">
            <a:latin typeface="Arial" panose="020B0604020202020204" pitchFamily="34" charset="0"/>
            <a:cs typeface="Arial" panose="020B0604020202020204" pitchFamily="34" charset="0"/>
          </a:endParaRPr>
        </a:p>
      </dgm:t>
    </dgm:pt>
    <dgm:pt modelId="{E0F72D6D-5A0C-4468-87D3-5DB1C8E60732}" type="sibTrans" cxnId="{C3BE72C5-0EE0-4420-9785-1EAB57D1E18D}">
      <dgm:prSet/>
      <dgm:spPr/>
      <dgm:t>
        <a:bodyPr/>
        <a:lstStyle/>
        <a:p>
          <a:pPr algn="ctr"/>
          <a:endParaRPr lang="es-MX" sz="1200">
            <a:latin typeface="Arial" panose="020B0604020202020204" pitchFamily="34" charset="0"/>
            <a:cs typeface="Arial" panose="020B0604020202020204" pitchFamily="34" charset="0"/>
          </a:endParaRPr>
        </a:p>
      </dgm:t>
    </dgm:pt>
    <dgm:pt modelId="{01C24F26-6879-4A9D-A07E-3F3A7BBF1813}">
      <dgm:prSet phldrT="[Texto]" custT="1"/>
      <dgm:spPr/>
      <dgm:t>
        <a:bodyPr/>
        <a:lstStyle/>
        <a:p>
          <a:pPr algn="ctr"/>
          <a:r>
            <a:rPr lang="es-MX" sz="1200">
              <a:latin typeface="Arial" panose="020B0604020202020204" pitchFamily="34" charset="0"/>
              <a:cs typeface="Arial" panose="020B0604020202020204" pitchFamily="34" charset="0"/>
            </a:rPr>
            <a:t>Triple Hélice</a:t>
          </a:r>
        </a:p>
      </dgm:t>
    </dgm:pt>
    <dgm:pt modelId="{E3ADF670-F867-4FFB-AD56-B4CE1D128026}" type="parTrans" cxnId="{642EF7D5-6EED-4D24-B7D8-54C688AB9B74}">
      <dgm:prSet/>
      <dgm:spPr/>
      <dgm:t>
        <a:bodyPr/>
        <a:lstStyle/>
        <a:p>
          <a:pPr algn="ctr"/>
          <a:endParaRPr lang="es-MX" sz="1200">
            <a:latin typeface="Arial" panose="020B0604020202020204" pitchFamily="34" charset="0"/>
            <a:cs typeface="Arial" panose="020B0604020202020204" pitchFamily="34" charset="0"/>
          </a:endParaRPr>
        </a:p>
      </dgm:t>
    </dgm:pt>
    <dgm:pt modelId="{AE203C15-B8CB-460C-B15F-636A49F3CDD2}" type="sibTrans" cxnId="{642EF7D5-6EED-4D24-B7D8-54C688AB9B74}">
      <dgm:prSet/>
      <dgm:spPr/>
      <dgm:t>
        <a:bodyPr/>
        <a:lstStyle/>
        <a:p>
          <a:pPr algn="ctr"/>
          <a:endParaRPr lang="es-MX" sz="1200">
            <a:latin typeface="Arial" panose="020B0604020202020204" pitchFamily="34" charset="0"/>
            <a:cs typeface="Arial" panose="020B0604020202020204" pitchFamily="34" charset="0"/>
          </a:endParaRPr>
        </a:p>
      </dgm:t>
    </dgm:pt>
    <dgm:pt modelId="{BE6652B0-E39B-4349-9280-DD8C3ADDBCAD}">
      <dgm:prSet phldrT="[Texto]" custT="1"/>
      <dgm:spPr/>
      <dgm:t>
        <a:bodyPr/>
        <a:lstStyle/>
        <a:p>
          <a:pPr algn="ctr"/>
          <a:r>
            <a:rPr lang="es-MX" sz="1200">
              <a:latin typeface="Arial" panose="020B0604020202020204" pitchFamily="34" charset="0"/>
              <a:cs typeface="Arial" panose="020B0604020202020204" pitchFamily="34" charset="0"/>
            </a:rPr>
            <a:t>MODO 3</a:t>
          </a:r>
        </a:p>
      </dgm:t>
    </dgm:pt>
    <dgm:pt modelId="{5F685E95-6562-4E1E-92DF-58004C8C4DFF}" type="parTrans" cxnId="{B402C2A7-4332-46D3-83DB-241D8720C287}">
      <dgm:prSet/>
      <dgm:spPr/>
      <dgm:t>
        <a:bodyPr/>
        <a:lstStyle/>
        <a:p>
          <a:pPr algn="ctr"/>
          <a:endParaRPr lang="es-MX" sz="1200">
            <a:latin typeface="Arial" panose="020B0604020202020204" pitchFamily="34" charset="0"/>
            <a:cs typeface="Arial" panose="020B0604020202020204" pitchFamily="34" charset="0"/>
          </a:endParaRPr>
        </a:p>
      </dgm:t>
    </dgm:pt>
    <dgm:pt modelId="{C313DE8D-E0F2-467E-A2A4-5B6DF9F39862}" type="sibTrans" cxnId="{B402C2A7-4332-46D3-83DB-241D8720C287}">
      <dgm:prSet/>
      <dgm:spPr/>
      <dgm:t>
        <a:bodyPr/>
        <a:lstStyle/>
        <a:p>
          <a:pPr algn="ctr"/>
          <a:endParaRPr lang="es-MX" sz="1200">
            <a:latin typeface="Arial" panose="020B0604020202020204" pitchFamily="34" charset="0"/>
            <a:cs typeface="Arial" panose="020B0604020202020204" pitchFamily="34" charset="0"/>
          </a:endParaRPr>
        </a:p>
      </dgm:t>
    </dgm:pt>
    <dgm:pt modelId="{5578203A-E54D-4636-B2D8-8A8E3560DEF8}">
      <dgm:prSet phldrT="[Texto]" custT="1"/>
      <dgm:spPr/>
      <dgm:t>
        <a:bodyPr/>
        <a:lstStyle/>
        <a:p>
          <a:pPr algn="ctr"/>
          <a:r>
            <a:rPr lang="es-MX" sz="1200">
              <a:latin typeface="Arial" panose="020B0604020202020204" pitchFamily="34" charset="0"/>
              <a:cs typeface="Arial" panose="020B0604020202020204" pitchFamily="34" charset="0"/>
            </a:rPr>
            <a:t>Cuadruple Hélice</a:t>
          </a:r>
        </a:p>
      </dgm:t>
    </dgm:pt>
    <dgm:pt modelId="{B68D13AD-A6D5-4D2A-AA06-72F365672D1A}" type="parTrans" cxnId="{FBFDE4D5-7025-459E-9476-F154C24822DC}">
      <dgm:prSet/>
      <dgm:spPr/>
      <dgm:t>
        <a:bodyPr/>
        <a:lstStyle/>
        <a:p>
          <a:pPr algn="ctr"/>
          <a:endParaRPr lang="es-MX" sz="1200">
            <a:latin typeface="Arial" panose="020B0604020202020204" pitchFamily="34" charset="0"/>
            <a:cs typeface="Arial" panose="020B0604020202020204" pitchFamily="34" charset="0"/>
          </a:endParaRPr>
        </a:p>
      </dgm:t>
    </dgm:pt>
    <dgm:pt modelId="{A9F3C2D4-8CD3-487C-BA31-B855E9BAB36F}" type="sibTrans" cxnId="{FBFDE4D5-7025-459E-9476-F154C24822DC}">
      <dgm:prSet/>
      <dgm:spPr/>
      <dgm:t>
        <a:bodyPr/>
        <a:lstStyle/>
        <a:p>
          <a:pPr algn="ctr"/>
          <a:endParaRPr lang="es-MX" sz="1200">
            <a:latin typeface="Arial" panose="020B0604020202020204" pitchFamily="34" charset="0"/>
            <a:cs typeface="Arial" panose="020B0604020202020204" pitchFamily="34" charset="0"/>
          </a:endParaRPr>
        </a:p>
      </dgm:t>
    </dgm:pt>
    <dgm:pt modelId="{8180C76E-7301-467C-8D2D-B3C4EC26BB42}">
      <dgm:prSet phldrT="[Texto]" custT="1"/>
      <dgm:spPr/>
      <dgm:t>
        <a:bodyPr/>
        <a:lstStyle/>
        <a:p>
          <a:pPr algn="ctr"/>
          <a:r>
            <a:rPr lang="es-MX" sz="1200">
              <a:latin typeface="Arial" panose="020B0604020202020204" pitchFamily="34" charset="0"/>
              <a:cs typeface="Arial" panose="020B0604020202020204" pitchFamily="34" charset="0"/>
            </a:rPr>
            <a:t>Quintuple Hélice</a:t>
          </a:r>
        </a:p>
      </dgm:t>
    </dgm:pt>
    <dgm:pt modelId="{ED139F11-6CBA-402F-BCBD-20ABD9733688}" type="parTrans" cxnId="{8D14D0AC-6359-4F10-92CD-E3AAFA8E04BC}">
      <dgm:prSet/>
      <dgm:spPr/>
      <dgm:t>
        <a:bodyPr/>
        <a:lstStyle/>
        <a:p>
          <a:pPr algn="ctr"/>
          <a:endParaRPr lang="es-MX" sz="1200">
            <a:latin typeface="Arial" panose="020B0604020202020204" pitchFamily="34" charset="0"/>
            <a:cs typeface="Arial" panose="020B0604020202020204" pitchFamily="34" charset="0"/>
          </a:endParaRPr>
        </a:p>
      </dgm:t>
    </dgm:pt>
    <dgm:pt modelId="{825E8E11-0C0B-4B3F-9D6F-AE7618AFA60A}" type="sibTrans" cxnId="{8D14D0AC-6359-4F10-92CD-E3AAFA8E04BC}">
      <dgm:prSet/>
      <dgm:spPr/>
      <dgm:t>
        <a:bodyPr/>
        <a:lstStyle/>
        <a:p>
          <a:pPr algn="ctr"/>
          <a:endParaRPr lang="es-MX" sz="1200">
            <a:latin typeface="Arial" panose="020B0604020202020204" pitchFamily="34" charset="0"/>
            <a:cs typeface="Arial" panose="020B0604020202020204" pitchFamily="34" charset="0"/>
          </a:endParaRPr>
        </a:p>
      </dgm:t>
    </dgm:pt>
    <dgm:pt modelId="{8BED4C73-5371-408A-AB72-3FBB6F5A44D2}">
      <dgm:prSet phldrT="[Texto]" custT="1"/>
      <dgm:spPr/>
      <dgm:t>
        <a:bodyPr/>
        <a:lstStyle/>
        <a:p>
          <a:pPr algn="ctr"/>
          <a:endParaRPr lang="es-MX" sz="1200">
            <a:latin typeface="Arial" panose="020B0604020202020204" pitchFamily="34" charset="0"/>
            <a:cs typeface="Arial" panose="020B0604020202020204" pitchFamily="34" charset="0"/>
          </a:endParaRPr>
        </a:p>
      </dgm:t>
    </dgm:pt>
    <dgm:pt modelId="{DCD367C6-A047-4AE2-9BDC-FD9E8914BEB9}" type="parTrans" cxnId="{58ECB74E-1245-4E36-9163-C937B43EEADC}">
      <dgm:prSet/>
      <dgm:spPr/>
      <dgm:t>
        <a:bodyPr/>
        <a:lstStyle/>
        <a:p>
          <a:endParaRPr lang="es-MX"/>
        </a:p>
      </dgm:t>
    </dgm:pt>
    <dgm:pt modelId="{7E008EA8-9AC7-4DF3-AB2D-7232A6356EBF}" type="sibTrans" cxnId="{58ECB74E-1245-4E36-9163-C937B43EEADC}">
      <dgm:prSet/>
      <dgm:spPr/>
      <dgm:t>
        <a:bodyPr/>
        <a:lstStyle/>
        <a:p>
          <a:endParaRPr lang="es-MX"/>
        </a:p>
      </dgm:t>
    </dgm:pt>
    <dgm:pt modelId="{E6EFE9AB-07C8-4DFB-8A82-9C43980BE7ED}" type="pres">
      <dgm:prSet presAssocID="{2290A668-4D20-4F81-B71D-1BE074D28DAB}" presName="Name0" presStyleCnt="0">
        <dgm:presLayoutVars>
          <dgm:dir/>
          <dgm:animLvl val="lvl"/>
          <dgm:resizeHandles val="exact"/>
        </dgm:presLayoutVars>
      </dgm:prSet>
      <dgm:spPr/>
      <dgm:t>
        <a:bodyPr/>
        <a:lstStyle/>
        <a:p>
          <a:endParaRPr lang="es-MX"/>
        </a:p>
      </dgm:t>
    </dgm:pt>
    <dgm:pt modelId="{2651E320-422F-42AE-8347-86C4B2ECA99B}" type="pres">
      <dgm:prSet presAssocID="{C8605BCB-9F36-4A3D-BDEF-32C3D692FC4C}" presName="composite" presStyleCnt="0"/>
      <dgm:spPr/>
    </dgm:pt>
    <dgm:pt modelId="{707A02ED-2903-4CF8-AC0B-62E9572D903A}" type="pres">
      <dgm:prSet presAssocID="{C8605BCB-9F36-4A3D-BDEF-32C3D692FC4C}" presName="parTx" presStyleLbl="alignNode1" presStyleIdx="0" presStyleCnt="2">
        <dgm:presLayoutVars>
          <dgm:chMax val="0"/>
          <dgm:chPref val="0"/>
          <dgm:bulletEnabled val="1"/>
        </dgm:presLayoutVars>
      </dgm:prSet>
      <dgm:spPr/>
      <dgm:t>
        <a:bodyPr/>
        <a:lstStyle/>
        <a:p>
          <a:endParaRPr lang="es-MX"/>
        </a:p>
      </dgm:t>
    </dgm:pt>
    <dgm:pt modelId="{BAA6DF89-A964-45AE-B1F3-181F4A638F2B}" type="pres">
      <dgm:prSet presAssocID="{C8605BCB-9F36-4A3D-BDEF-32C3D692FC4C}" presName="desTx" presStyleLbl="alignAccFollowNode1" presStyleIdx="0" presStyleCnt="2">
        <dgm:presLayoutVars>
          <dgm:bulletEnabled val="1"/>
        </dgm:presLayoutVars>
      </dgm:prSet>
      <dgm:spPr/>
      <dgm:t>
        <a:bodyPr/>
        <a:lstStyle/>
        <a:p>
          <a:endParaRPr lang="es-MX"/>
        </a:p>
      </dgm:t>
    </dgm:pt>
    <dgm:pt modelId="{86774F06-C0D9-4970-8CD1-980260B6C7B3}" type="pres">
      <dgm:prSet presAssocID="{E0F72D6D-5A0C-4468-87D3-5DB1C8E60732}" presName="space" presStyleCnt="0"/>
      <dgm:spPr/>
    </dgm:pt>
    <dgm:pt modelId="{EEA4059D-3021-49D5-AE93-4A84EE19DEF6}" type="pres">
      <dgm:prSet presAssocID="{BE6652B0-E39B-4349-9280-DD8C3ADDBCAD}" presName="composite" presStyleCnt="0"/>
      <dgm:spPr/>
    </dgm:pt>
    <dgm:pt modelId="{42678530-8463-4CF9-BCF9-C85B0B2B8B37}" type="pres">
      <dgm:prSet presAssocID="{BE6652B0-E39B-4349-9280-DD8C3ADDBCAD}" presName="parTx" presStyleLbl="alignNode1" presStyleIdx="1" presStyleCnt="2">
        <dgm:presLayoutVars>
          <dgm:chMax val="0"/>
          <dgm:chPref val="0"/>
          <dgm:bulletEnabled val="1"/>
        </dgm:presLayoutVars>
      </dgm:prSet>
      <dgm:spPr/>
      <dgm:t>
        <a:bodyPr/>
        <a:lstStyle/>
        <a:p>
          <a:endParaRPr lang="es-MX"/>
        </a:p>
      </dgm:t>
    </dgm:pt>
    <dgm:pt modelId="{B0099B70-DF58-45BA-9451-60701C2226F9}" type="pres">
      <dgm:prSet presAssocID="{BE6652B0-E39B-4349-9280-DD8C3ADDBCAD}" presName="desTx" presStyleLbl="alignAccFollowNode1" presStyleIdx="1" presStyleCnt="2">
        <dgm:presLayoutVars>
          <dgm:bulletEnabled val="1"/>
        </dgm:presLayoutVars>
      </dgm:prSet>
      <dgm:spPr/>
      <dgm:t>
        <a:bodyPr/>
        <a:lstStyle/>
        <a:p>
          <a:endParaRPr lang="es-MX"/>
        </a:p>
      </dgm:t>
    </dgm:pt>
  </dgm:ptLst>
  <dgm:cxnLst>
    <dgm:cxn modelId="{B402C2A7-4332-46D3-83DB-241D8720C287}" srcId="{2290A668-4D20-4F81-B71D-1BE074D28DAB}" destId="{BE6652B0-E39B-4349-9280-DD8C3ADDBCAD}" srcOrd="1" destOrd="0" parTransId="{5F685E95-6562-4E1E-92DF-58004C8C4DFF}" sibTransId="{C313DE8D-E0F2-467E-A2A4-5B6DF9F39862}"/>
    <dgm:cxn modelId="{C65F9CC0-3F6F-4082-9AAF-CE5979123458}" type="presOf" srcId="{C8605BCB-9F36-4A3D-BDEF-32C3D692FC4C}" destId="{707A02ED-2903-4CF8-AC0B-62E9572D903A}" srcOrd="0" destOrd="0" presId="urn:microsoft.com/office/officeart/2005/8/layout/hList1"/>
    <dgm:cxn modelId="{9437BAC5-B1E9-4723-A922-C0684DB2F3ED}" type="presOf" srcId="{8BED4C73-5371-408A-AB72-3FBB6F5A44D2}" destId="{B0099B70-DF58-45BA-9451-60701C2226F9}" srcOrd="0" destOrd="1" presId="urn:microsoft.com/office/officeart/2005/8/layout/hList1"/>
    <dgm:cxn modelId="{FBFDE4D5-7025-459E-9476-F154C24822DC}" srcId="{BE6652B0-E39B-4349-9280-DD8C3ADDBCAD}" destId="{5578203A-E54D-4636-B2D8-8A8E3560DEF8}" srcOrd="0" destOrd="0" parTransId="{B68D13AD-A6D5-4D2A-AA06-72F365672D1A}" sibTransId="{A9F3C2D4-8CD3-487C-BA31-B855E9BAB36F}"/>
    <dgm:cxn modelId="{58ECB74E-1245-4E36-9163-C937B43EEADC}" srcId="{BE6652B0-E39B-4349-9280-DD8C3ADDBCAD}" destId="{8BED4C73-5371-408A-AB72-3FBB6F5A44D2}" srcOrd="1" destOrd="0" parTransId="{DCD367C6-A047-4AE2-9BDC-FD9E8914BEB9}" sibTransId="{7E008EA8-9AC7-4DF3-AB2D-7232A6356EBF}"/>
    <dgm:cxn modelId="{642EF7D5-6EED-4D24-B7D8-54C688AB9B74}" srcId="{C8605BCB-9F36-4A3D-BDEF-32C3D692FC4C}" destId="{01C24F26-6879-4A9D-A07E-3F3A7BBF1813}" srcOrd="0" destOrd="0" parTransId="{E3ADF670-F867-4FFB-AD56-B4CE1D128026}" sibTransId="{AE203C15-B8CB-460C-B15F-636A49F3CDD2}"/>
    <dgm:cxn modelId="{C3BE72C5-0EE0-4420-9785-1EAB57D1E18D}" srcId="{2290A668-4D20-4F81-B71D-1BE074D28DAB}" destId="{C8605BCB-9F36-4A3D-BDEF-32C3D692FC4C}" srcOrd="0" destOrd="0" parTransId="{AE0BBEC7-016A-4DFB-B13D-3C596D784CF4}" sibTransId="{E0F72D6D-5A0C-4468-87D3-5DB1C8E60732}"/>
    <dgm:cxn modelId="{8D14D0AC-6359-4F10-92CD-E3AAFA8E04BC}" srcId="{BE6652B0-E39B-4349-9280-DD8C3ADDBCAD}" destId="{8180C76E-7301-467C-8D2D-B3C4EC26BB42}" srcOrd="2" destOrd="0" parTransId="{ED139F11-6CBA-402F-BCBD-20ABD9733688}" sibTransId="{825E8E11-0C0B-4B3F-9D6F-AE7618AFA60A}"/>
    <dgm:cxn modelId="{FDBB09BB-D3A8-4369-A5E6-121293089CDE}" type="presOf" srcId="{5578203A-E54D-4636-B2D8-8A8E3560DEF8}" destId="{B0099B70-DF58-45BA-9451-60701C2226F9}" srcOrd="0" destOrd="0" presId="urn:microsoft.com/office/officeart/2005/8/layout/hList1"/>
    <dgm:cxn modelId="{8B14CB2D-8A7F-4EBC-90F9-BB592283516A}" type="presOf" srcId="{2290A668-4D20-4F81-B71D-1BE074D28DAB}" destId="{E6EFE9AB-07C8-4DFB-8A82-9C43980BE7ED}" srcOrd="0" destOrd="0" presId="urn:microsoft.com/office/officeart/2005/8/layout/hList1"/>
    <dgm:cxn modelId="{582D5798-29AF-4F16-AC0D-E19D1ED20CB8}" type="presOf" srcId="{01C24F26-6879-4A9D-A07E-3F3A7BBF1813}" destId="{BAA6DF89-A964-45AE-B1F3-181F4A638F2B}" srcOrd="0" destOrd="0" presId="urn:microsoft.com/office/officeart/2005/8/layout/hList1"/>
    <dgm:cxn modelId="{0A7939B9-CA3E-4346-9528-5AB5B38D223A}" type="presOf" srcId="{8180C76E-7301-467C-8D2D-B3C4EC26BB42}" destId="{B0099B70-DF58-45BA-9451-60701C2226F9}" srcOrd="0" destOrd="2" presId="urn:microsoft.com/office/officeart/2005/8/layout/hList1"/>
    <dgm:cxn modelId="{63861447-179F-4473-8660-96AA2308E603}" type="presOf" srcId="{BE6652B0-E39B-4349-9280-DD8C3ADDBCAD}" destId="{42678530-8463-4CF9-BCF9-C85B0B2B8B37}" srcOrd="0" destOrd="0" presId="urn:microsoft.com/office/officeart/2005/8/layout/hList1"/>
    <dgm:cxn modelId="{9B6733EA-A471-4720-9CC2-227B7FE6A1E0}" type="presParOf" srcId="{E6EFE9AB-07C8-4DFB-8A82-9C43980BE7ED}" destId="{2651E320-422F-42AE-8347-86C4B2ECA99B}" srcOrd="0" destOrd="0" presId="urn:microsoft.com/office/officeart/2005/8/layout/hList1"/>
    <dgm:cxn modelId="{DFF61431-02C0-44B3-897B-142E3670A190}" type="presParOf" srcId="{2651E320-422F-42AE-8347-86C4B2ECA99B}" destId="{707A02ED-2903-4CF8-AC0B-62E9572D903A}" srcOrd="0" destOrd="0" presId="urn:microsoft.com/office/officeart/2005/8/layout/hList1"/>
    <dgm:cxn modelId="{DBC53C7B-AAC5-4D6B-AB8F-B21746FB792F}" type="presParOf" srcId="{2651E320-422F-42AE-8347-86C4B2ECA99B}" destId="{BAA6DF89-A964-45AE-B1F3-181F4A638F2B}" srcOrd="1" destOrd="0" presId="urn:microsoft.com/office/officeart/2005/8/layout/hList1"/>
    <dgm:cxn modelId="{B024307A-B7B4-4F70-ADA1-20C770B3B08B}" type="presParOf" srcId="{E6EFE9AB-07C8-4DFB-8A82-9C43980BE7ED}" destId="{86774F06-C0D9-4970-8CD1-980260B6C7B3}" srcOrd="1" destOrd="0" presId="urn:microsoft.com/office/officeart/2005/8/layout/hList1"/>
    <dgm:cxn modelId="{60B2AA0D-D843-43F0-A32F-921106C4AB5C}" type="presParOf" srcId="{E6EFE9AB-07C8-4DFB-8A82-9C43980BE7ED}" destId="{EEA4059D-3021-49D5-AE93-4A84EE19DEF6}" srcOrd="2" destOrd="0" presId="urn:microsoft.com/office/officeart/2005/8/layout/hList1"/>
    <dgm:cxn modelId="{B8F786D0-29E1-4409-A2E2-924B098FFC94}" type="presParOf" srcId="{EEA4059D-3021-49D5-AE93-4A84EE19DEF6}" destId="{42678530-8463-4CF9-BCF9-C85B0B2B8B37}" srcOrd="0" destOrd="0" presId="urn:microsoft.com/office/officeart/2005/8/layout/hList1"/>
    <dgm:cxn modelId="{CA5D4076-FDF2-4D26-BA52-A32CBA7E0D70}" type="presParOf" srcId="{EEA4059D-3021-49D5-AE93-4A84EE19DEF6}" destId="{B0099B70-DF58-45BA-9451-60701C2226F9}"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7A02ED-2903-4CF8-AC0B-62E9572D903A}">
      <dsp:nvSpPr>
        <dsp:cNvPr id="0" name=""/>
        <dsp:cNvSpPr/>
      </dsp:nvSpPr>
      <dsp:spPr>
        <a:xfrm>
          <a:off x="29" y="5512"/>
          <a:ext cx="2842339" cy="4320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s-MX" sz="1200" kern="1200">
              <a:latin typeface="Arial" panose="020B0604020202020204" pitchFamily="34" charset="0"/>
              <a:cs typeface="Arial" panose="020B0604020202020204" pitchFamily="34" charset="0"/>
            </a:rPr>
            <a:t>MODO 1 y MODO 2</a:t>
          </a:r>
        </a:p>
      </dsp:txBody>
      <dsp:txXfrm>
        <a:off x="29" y="5512"/>
        <a:ext cx="2842339" cy="432000"/>
      </dsp:txXfrm>
    </dsp:sp>
    <dsp:sp modelId="{BAA6DF89-A964-45AE-B1F3-181F4A638F2B}">
      <dsp:nvSpPr>
        <dsp:cNvPr id="0" name=""/>
        <dsp:cNvSpPr/>
      </dsp:nvSpPr>
      <dsp:spPr>
        <a:xfrm>
          <a:off x="29" y="437512"/>
          <a:ext cx="2842339" cy="699975"/>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Triple Hélice</a:t>
          </a:r>
        </a:p>
      </dsp:txBody>
      <dsp:txXfrm>
        <a:off x="29" y="437512"/>
        <a:ext cx="2842339" cy="699975"/>
      </dsp:txXfrm>
    </dsp:sp>
    <dsp:sp modelId="{42678530-8463-4CF9-BCF9-C85B0B2B8B37}">
      <dsp:nvSpPr>
        <dsp:cNvPr id="0" name=""/>
        <dsp:cNvSpPr/>
      </dsp:nvSpPr>
      <dsp:spPr>
        <a:xfrm>
          <a:off x="3240296" y="5512"/>
          <a:ext cx="2842339" cy="4320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s-MX" sz="1200" kern="1200">
              <a:latin typeface="Arial" panose="020B0604020202020204" pitchFamily="34" charset="0"/>
              <a:cs typeface="Arial" panose="020B0604020202020204" pitchFamily="34" charset="0"/>
            </a:rPr>
            <a:t>MODO 3</a:t>
          </a:r>
        </a:p>
      </dsp:txBody>
      <dsp:txXfrm>
        <a:off x="3240296" y="5512"/>
        <a:ext cx="2842339" cy="432000"/>
      </dsp:txXfrm>
    </dsp:sp>
    <dsp:sp modelId="{B0099B70-DF58-45BA-9451-60701C2226F9}">
      <dsp:nvSpPr>
        <dsp:cNvPr id="0" name=""/>
        <dsp:cNvSpPr/>
      </dsp:nvSpPr>
      <dsp:spPr>
        <a:xfrm>
          <a:off x="3240296" y="437512"/>
          <a:ext cx="2842339" cy="699975"/>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Cuadruple Hélice</a:t>
          </a:r>
        </a:p>
        <a:p>
          <a:pPr marL="114300" lvl="1" indent="-114300" algn="ctr" defTabSz="533400">
            <a:lnSpc>
              <a:spcPct val="90000"/>
            </a:lnSpc>
            <a:spcBef>
              <a:spcPct val="0"/>
            </a:spcBef>
            <a:spcAft>
              <a:spcPct val="15000"/>
            </a:spcAft>
            <a:buChar char="••"/>
          </a:pPr>
          <a:endParaRPr lang="es-MX" sz="1200" kern="1200">
            <a:latin typeface="Arial" panose="020B0604020202020204" pitchFamily="34" charset="0"/>
            <a:cs typeface="Arial" panose="020B0604020202020204" pitchFamily="34" charset="0"/>
          </a:endParaRPr>
        </a:p>
        <a:p>
          <a:pPr marL="114300" lvl="1" indent="-114300" algn="ctr" defTabSz="533400">
            <a:lnSpc>
              <a:spcPct val="90000"/>
            </a:lnSpc>
            <a:spcBef>
              <a:spcPct val="0"/>
            </a:spcBef>
            <a:spcAft>
              <a:spcPct val="15000"/>
            </a:spcAft>
            <a:buChar char="••"/>
          </a:pPr>
          <a:r>
            <a:rPr lang="es-MX" sz="1200" kern="1200">
              <a:latin typeface="Arial" panose="020B0604020202020204" pitchFamily="34" charset="0"/>
              <a:cs typeface="Arial" panose="020B0604020202020204" pitchFamily="34" charset="0"/>
            </a:rPr>
            <a:t>Quintuple Hélice</a:t>
          </a:r>
        </a:p>
      </dsp:txBody>
      <dsp:txXfrm>
        <a:off x="3240296" y="437512"/>
        <a:ext cx="2842339" cy="69997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DEs05</b:Tag>
    <b:SourceType>JournalArticle</b:SourceType>
    <b:Guid>{FEDF77AA-08F0-4A99-9318-4B858B7E61CE}</b:Guid>
    <b:Author>
      <b:Author>
        <b:NameList>
          <b:Person>
            <b:Last>D’Este</b:Last>
            <b:First>Pablo</b:First>
          </b:Person>
          <b:Person>
            <b:Last>Patel</b:Last>
            <b:First>Pari</b:First>
          </b:Person>
        </b:NameList>
      </b:Author>
    </b:Author>
    <b:Title>University - Industry linkages in the UK: what are the factors determining the variety of university researchers’ interactions with industry?</b:Title>
    <b:JournalName>The DRUID Tenth Anniversary Summer Conference</b:JournalName>
    <b:Year>2005</b:Year>
    <b:Pages>1-29</b:Pages>
    <b:RefOrder>1</b:RefOrder>
  </b:Source>
  <b:Source>
    <b:Tag>Etz98</b:Tag>
    <b:SourceType>Book</b:SourceType>
    <b:Guid>{B9D45D3A-6ADE-43FF-A18C-39875262DC9A}</b:Guid>
    <b:Author>
      <b:Author>
        <b:NameList>
          <b:Person>
            <b:Last>Etzkowitz</b:Last>
            <b:First>Henry</b:First>
          </b:Person>
          <b:Person>
            <b:Last>Webster</b:Last>
            <b:First>A</b:First>
          </b:Person>
          <b:Person>
            <b:Last>Healey</b:Last>
            <b:First>P</b:First>
          </b:Person>
        </b:NameList>
      </b:Author>
    </b:Author>
    <b:Title>Capitalizing Knowledge, new industry and academic</b:Title>
    <b:Year>1998</b:Year>
    <b:City>USA: State University of New York Press.</b:City>
    <b:RefOrder>2</b:RefOrder>
  </b:Source>
  <b:Source>
    <b:Tag>Etz95</b:Tag>
    <b:SourceType>JournalArticle</b:SourceType>
    <b:Guid>{D3DEB57E-DCB9-4054-ADCE-E31DFEF51A9A}</b:Guid>
    <b:Author>
      <b:Author>
        <b:NameList>
          <b:Person>
            <b:Last>Etzkowitz</b:Last>
            <b:First>Henry</b:First>
          </b:Person>
          <b:Person>
            <b:Last>Leydesdorff</b:Last>
            <b:First>Loet</b:First>
          </b:Person>
        </b:NameList>
      </b:Author>
    </b:Author>
    <b:Title>The Triple Helix---University-Industry-Government Relations: A Laboratory for Knowledge-Based Economic Development.</b:Title>
    <b:JournalName>EASST Review</b:JournalName>
    <b:Year>1995</b:Year>
    <b:Pages>14, 14-19</b:Pages>
    <b:RefOrder>3</b:RefOrder>
  </b:Source>
  <b:Source>
    <b:Tag>Ann13</b:Tag>
    <b:SourceType>Book</b:SourceType>
    <b:Guid>{5D007924-C209-4A46-BD4A-2F3671965CCF}</b:Guid>
    <b:Author>
      <b:Author>
        <b:NameList>
          <b:Person>
            <b:Last>Rickne</b:Last>
            <b:First>Annika</b:First>
          </b:Person>
          <b:Person>
            <b:Last>Laestadius</b:Last>
            <b:First>Staffan</b:First>
          </b:Person>
          <b:Person>
            <b:Last>Etzkowitz</b:Last>
            <b:First>Henry</b:First>
          </b:Person>
        </b:NameList>
      </b:Author>
    </b:Author>
    <b:Title>Innovation Governance in an Open Economy </b:Title>
    <b:Year>2013</b:Year>
    <b:City>USA</b:City>
    <b:Publisher>Routledge</b:Publisher>
    <b:RefOrder>4</b:RefOrder>
  </b:Source>
  <b:Source>
    <b:Tag>Cab12</b:Tag>
    <b:SourceType>BookSection</b:SourceType>
    <b:Guid>{DBEBAAD8-7D76-466A-AB64-F8CE034900D7}</b:Guid>
    <b:Author>
      <b:Author>
        <b:NameList>
          <b:Person>
            <b:Last>Cabrero</b:Last>
            <b:First>Mendoza</b:First>
            <b:Middle>Enrique</b:Middle>
          </b:Person>
          <b:Person>
            <b:Last>Orihuela</b:Last>
            <b:First>Jurado</b:First>
            <b:Middle>Isela</b:Middle>
          </b:Person>
        </b:NameList>
      </b:Author>
      <b:BookAuthor>
        <b:NameList>
          <b:Person>
            <b:Last>Cárdenas</b:Last>
            <b:First>Sergio</b:First>
          </b:Person>
          <b:Person>
            <b:Last>Cabrero</b:Last>
            <b:First>Enrique</b:First>
          </b:Person>
          <b:Person>
            <b:Last>Arellano</b:Last>
            <b:First>David</b:First>
          </b:Person>
        </b:NameList>
      </b:BookAuthor>
    </b:Author>
    <b:Title>Construyendo los motores de la competitividad: Vinculación universidad-empresa en ciudades de México.</b:Title>
    <b:BookTitle>La dificil vinculación universidad-empresa en México: ¿Hacia la construcción de la triple hélice?</b:BookTitle>
    <b:Year>2012</b:Year>
    <b:Pages>109-142</b:Pages>
    <b:City>México</b:City>
    <b:Publisher>CIDE</b:Publisher>
    <b:RefOrder>5</b:RefOrder>
  </b:Source>
  <b:Source>
    <b:Tag>Cas12</b:Tag>
    <b:SourceType>BookSection</b:SourceType>
    <b:Guid>{EB8A491C-1BDE-4A74-96DC-8E66309EAAD0}</b:Guid>
    <b:Title>Las Relaciones de Colaboración entre Universidad y los Sectores Productivos: Una oportunidad a Construir en la Política de Innovación</b:Title>
    <b:Year>2012</b:Year>
    <b:City>Tijuana, Baja California, México</b:City>
    <b:Publisher>ISBN: 978-607-479-074-0 http://www.colef.mx/jorgecarrillo/wp-content/uploads/2013/09/PU375-1.pdf</b:Publisher>
    <b:Author>
      <b:Author>
        <b:NameList>
          <b:Person>
            <b:Last>Casalet</b:Last>
            <b:First>Ravenna</b:First>
            <b:Middle>Monica</b:Middle>
          </b:Person>
        </b:NameList>
      </b:Author>
      <b:BookAuthor>
        <b:NameList>
          <b:Person>
            <b:Last>Jorge Carrillo</b:Last>
            <b:First>Alfredo</b:First>
            <b:Middle>Hualde, Daniel Villavicencio, (coord..)</b:Middle>
          </b:Person>
        </b:NameList>
      </b:BookAuthor>
    </b:Author>
    <b:BookTitle>Dilemas de la innovación en México : dinámicas sectoriales, territoriales e institucionales</b:BookTitle>
    <b:Pages>109-142</b:Pages>
    <b:RefOrder>6</b:RefOrder>
  </b:Source>
  <b:Source>
    <b:Tag>Car14</b:Tag>
    <b:SourceType>JournalArticle</b:SourceType>
    <b:Guid>{ABD65E02-C65B-4E1C-B729-AF8A0C5D174A}</b:Guid>
    <b:Author>
      <b:Author>
        <b:NameList>
          <b:Person>
            <b:Last>Carayannis</b:Last>
            <b:First>Elias</b:First>
            <b:Middle>G</b:Middle>
          </b:Person>
          <b:Person>
            <b:Last>Campbell</b:Last>
            <b:First>David</b:First>
            <b:Middle>FJ</b:Middle>
          </b:Person>
        </b:NameList>
      </b:Author>
    </b:Author>
    <b:Title>Developed democracies versus emerging autocracies: arts, democracy, and innovation in Quadruple Helix innovation systems</b:Title>
    <b:JournalName>Journal of Innovation and Entrepreneurship Springer.</b:JournalName>
    <b:Year>2014</b:Year>
    <b:Pages>1-23</b:Pages>
    <b:RefOrder>7</b:RefOrder>
  </b:Source>
  <b:Source>
    <b:Tag>Acw08</b:Tag>
    <b:SourceType>JournalArticle</b:SourceType>
    <b:Guid>{C9ACC794-DD7D-40BC-8FC0-4E1267B98BA0}</b:Guid>
    <b:Author>
      <b:Author>
        <b:NameList>
          <b:Person>
            <b:Last>Acworth</b:Last>
            <b:First>Edward</b:First>
            <b:Middle>B</b:Middle>
          </b:Person>
        </b:NameList>
      </b:Author>
    </b:Author>
    <b:Title>University–industry engagement: The formation of the Knowledge Integration Community (KIC) model at the Cambridge-MIT Institute</b:Title>
    <b:JournalName>Research policy Elsevier</b:JournalName>
    <b:Year>2008</b:Year>
    <b:Pages>1241-1254</b:Pages>
    <b:RefOrder>8</b:RefOrder>
  </b:Source>
  <b:Source>
    <b:Tag>Yan09</b:Tag>
    <b:SourceType>JournalArticle</b:SourceType>
    <b:Guid>{C67E4507-AAF9-4098-81A1-ECA7EDAA19A4}</b:Guid>
    <b:Title>University adn Industry Linkages: The case oof Korea</b:Title>
    <b:CountryRegion>Korea</b:CountryRegion>
    <b:Year>2009</b:Year>
    <b:Pages>35</b:Pages>
    <b:Author>
      <b:Author>
        <b:NameList>
          <b:Person>
            <b:Last>Yang</b:Last>
            <b:First>Joon-Mo</b:First>
          </b:Person>
        </b:NameList>
      </b:Author>
    </b:Author>
    <b:JournalName>Deparment of Economics, College of Business and Goverment Younsei University, Woju Campus</b:JournalName>
    <b:RefOrder>9</b:RefOrder>
  </b:Source>
  <b:Source>
    <b:Tag>Boo09</b:Tag>
    <b:SourceType>JournalArticle</b:SourceType>
    <b:Guid>{67806D57-038E-41F9-A458-BC5B92151157}</b:Guid>
    <b:Title>Determinants of Industry-Academy Linkages and Their Impacts on Firm Performance: The Case of Korea as a Late-comer in Knowledge Industrialization</b:Title>
    <b:Year>2009</b:Year>
    <b:Pages>1-32</b:Pages>
    <b:Author>
      <b:Author>
        <b:NameList>
          <b:Person>
            <b:Last>Eom</b:Last>
            <b:First>Boo-Young</b:First>
          </b:Person>
          <b:Person>
            <b:Last>Lee</b:Last>
            <b:First>Keun</b:First>
          </b:Person>
        </b:NameList>
      </b:Author>
    </b:Author>
    <b:JournalName>IDRC</b:JournalName>
    <b:RefOrder>10</b:RefOrder>
  </b:Source>
  <b:Source>
    <b:Tag>Mon09</b:Tag>
    <b:SourceType>BookSection</b:SourceType>
    <b:Guid>{1B913F49-EA95-4610-920E-F2F5F4A9F259}</b:Guid>
    <b:Title>Las nuevas tendencias en la organización y financiamiento de la investigación: el caso de México</b:Title>
    <b:Year>2009</b:Year>
    <b:Author>
      <b:Author>
        <b:NameList>
          <b:Person>
            <b:Last>Casalet</b:Last>
            <b:First>Monica</b:First>
          </b:Person>
        </b:NameList>
      </b:Author>
      <b:BookAuthor>
        <b:NameList>
          <b:Person>
            <b:Last>Basave</b:Last>
            <b:First>Jorge</b:First>
          </b:Person>
          <b:Person>
            <b:Last>Rivera</b:Last>
            <b:First>Miguel</b:First>
          </b:Person>
        </b:NameList>
      </b:BookAuthor>
    </b:Author>
    <b:BookTitle>Globalización, conocimiento y desarrollo 2. Teoría y estrategia de desarrollo en el contexto de cambio histórico mundial</b:BookTitle>
    <b:Pages>495.514</b:Pages>
    <b:City>México</b:City>
    <b:Publisher> UNAM-Miguel Ángel Porrúa</b:Publisher>
    <b:RefOrder>11</b:RefOrder>
  </b:Source>
  <b:Source>
    <b:Tag>Ros06</b:Tag>
    <b:SourceType>BookSection</b:SourceType>
    <b:Guid>{7A0708C1-BABB-4C9D-93C7-BD7422BFCEA7}</b:Guid>
    <b:Title>Sociedad del conocimiento, capital intelectual y organizaciones innovadoras</b:Title>
    <b:Year>2006</b:Year>
    <b:Author>
      <b:Author>
        <b:NameList>
          <b:Person>
            <b:Last>Casas</b:Last>
            <b:First>Rosalba</b:First>
          </b:Person>
          <b:Person>
            <b:Last>Dettmer</b:Last>
            <b:First>Jorge</b:First>
          </b:Person>
        </b:NameList>
      </b:Author>
      <b:BookAuthor>
        <b:NameList>
          <b:Person>
            <b:Last>Avaro</b:Last>
            <b:First>Dante</b:First>
          </b:Person>
        </b:NameList>
      </b:BookAuthor>
    </b:Author>
    <b:BookTitle>Cátedra ALCUE. Sociedad del Conocimiento</b:BookTitle>
    <b:Pages>4-64</b:Pages>
    <b:City>México</b:City>
    <b:Publisher>Flacso</b:Publisher>
    <b:RefOrder>12</b:RefOrder>
  </b:Source>
  <b:Source>
    <b:Tag>Gee05</b:Tag>
    <b:SourceType>JournalArticle</b:SourceType>
    <b:Guid>{E0542DFC-1F7E-4097-A01D-BDEDD7D23A33}</b:Guid>
    <b:Title>Co-evolutionary and multi-level dynamics in transitions: The transformation of aviation systems and the shift from propeller to turbojet (1930–1970)</b:Title>
    <b:Year>2005</b:Year>
    <b:Pages>999-1016</b:Pages>
    <b:Author>
      <b:Author>
        <b:NameList>
          <b:Person>
            <b:Last>Geels</b:Last>
            <b:First>F</b:First>
            <b:Middle>W</b:Middle>
          </b:Person>
        </b:NameList>
      </b:Author>
    </b:Author>
    <b:JournalName>Elsevier</b:JournalName>
    <b:RefOrder>13</b:RefOrder>
  </b:Source>
  <b:Source>
    <b:Tag>Arn10</b:Tag>
    <b:SourceType>Report</b:SourceType>
    <b:Guid>{DAE19B66-A919-493B-9743-8EB81B141CA2}</b:Guid>
    <b:Author>
      <b:Author>
        <b:NameList>
          <b:Person>
            <b:Last>Arnkil</b:Last>
            <b:First>Robert</b:First>
          </b:Person>
          <b:Person>
            <b:Last>Järvensivu</b:Last>
            <b:First>Anu</b:First>
          </b:Person>
          <b:Person>
            <b:Last>Koski</b:Last>
            <b:First>Pasi</b:First>
          </b:Person>
          <b:Person>
            <b:Last>Piiraine</b:Last>
            <b:First>Tatu</b:First>
          </b:Person>
        </b:NameList>
      </b:Author>
    </b:Author>
    <b:Title>Exploring Quadruple Helix: Outlining user-oriented innovation models</b:Title>
    <b:Year>2010</b:Year>
    <b:Publisher>European Regional Development Fund and INTERREG IVC Programme</b:Publisher>
    <b:City>Finland</b:City>
    <b:RefOrder>14</b:RefOrder>
  </b:Source>
  <b:Source>
    <b:Tag>Ros</b:Tag>
    <b:SourceType>BookSection</b:SourceType>
    <b:Guid>{A966DB9A-64CA-494F-ACC5-2853E00D3BE4}</b:Guid>
    <b:Author>
      <b:Author>
        <b:NameList>
          <b:Person>
            <b:Last>Romo</b:Last>
            <b:First>Beltrán</b:First>
            <b:Middle>Rosa Martha</b:Middle>
          </b:Person>
          <b:Person>
            <b:Last>Correa</b:Last>
            <b:First>Néstor</b:First>
          </b:Person>
        </b:NameList>
      </b:Author>
      <b:BookAuthor>
        <b:NameList>
          <b:Person>
            <b:Last>Romo</b:Last>
            <b:First>Beltrán</b:First>
            <b:Middle>Rosa Martha</b:Middle>
          </b:Person>
          <b:Person>
            <b:Last>Correa</b:Last>
            <b:First>Néstor</b:First>
          </b:Person>
        </b:NameList>
      </b:BookAuthor>
    </b:Author>
    <b:Title>Pensando la universidad pública, nuevos paradigmas y debates globales</b:Title>
    <b:Year>2011</b:Year>
    <b:Pages>336</b:Pages>
    <b:BookTitle>Educación en América latina. Debates y reflexiones en torno a la universidad pública </b:BookTitle>
    <b:City>Buenos Aires</b:City>
    <b:Publisher>Imago Mundi</b:Publisher>
    <b:RefOrder>15</b:RefOrder>
  </b:Source>
  <b:Source>
    <b:Tag>Pet08</b:Tag>
    <b:SourceType>Report</b:SourceType>
    <b:Guid>{994C3BB1-77D5-454C-A502-36FD8739D428}</b:Guid>
    <b:Author>
      <b:Author>
        <b:NameList>
          <b:Person>
            <b:Last>Taylor</b:Last>
            <b:First>Peter</b:First>
          </b:Person>
        </b:NameList>
      </b:Author>
    </b:Author>
    <b:Title>El currículo de la educación superior para el desarrollo humano y social</b:Title>
    <b:Year>2008</b:Year>
    <b:Publisher>La educación superior en el mundo.</b:Publisher>
    <b:RefOrder>16</b:RefOrder>
  </b:Source>
  <b:Source>
    <b:Tag>Ber09</b:Tag>
    <b:SourceType>Report</b:SourceType>
    <b:Guid>{58BE94E9-F211-41D7-85A4-3F5A66D81127}</b:Guid>
    <b:Title>Competencias y curriculum: una relación tensa y compleja</b:Title>
    <b:Year>2009</b:Year>
    <b:City>México</b:City>
    <b:Publisher>UNAM</b:Publisher>
    <b:Author>
      <b:Author>
        <b:NameList>
          <b:Person>
            <b:Last>Orozco</b:Last>
            <b:First>Fuentes</b:First>
            <b:Middle>Bertha</b:Middle>
          </b:Person>
        </b:NameList>
      </b:Author>
    </b:Author>
    <b:RefOrder>17</b:RefOrder>
  </b:Source>
  <b:Source>
    <b:Tag>Alb14</b:Tag>
    <b:SourceType>Book</b:SourceType>
    <b:Guid>{C6AF4BAA-259C-4581-9F6D-B8BF98392DE1}</b:Guid>
    <b:Title>La OCDE y su influencia en la Educación Superior: una revisión critica.</b:Title>
    <b:Year>2014</b:Year>
    <b:City>México</b:City>
    <b:Publisher>ANUIES</b:Publisher>
    <b:Author>
      <b:Author>
        <b:NameList>
          <b:Person>
            <b:Last>Amaral</b:Last>
            <b:First>Alberto</b:First>
          </b:Person>
          <b:Person>
            <b:Last>Neave</b:Last>
            <b:First>Guy</b:First>
          </b:Person>
        </b:NameList>
      </b:Author>
    </b:Author>
    <b:RefOrder>18</b:RefOrder>
  </b:Source>
  <b:Source>
    <b:Tag>PND13</b:Tag>
    <b:SourceType>Report</b:SourceType>
    <b:Guid>{5EC58CE9-0F25-4750-A87F-CBF58DFB29AF}</b:Guid>
    <b:Title>Plan Nacional de Desarrollo 2013-2018</b:Title>
    <b:Year>2013</b:Year>
    <b:Author>
      <b:Author>
        <b:NameList>
          <b:Person>
            <b:Last>Gobierno de la Republica</b:Last>
          </b:Person>
        </b:NameList>
      </b:Author>
    </b:Author>
    <b:Publisher>PND</b:Publisher>
    <b:City>México DF</b:City>
    <b:RefOrder>19</b:RefOrder>
  </b:Source>
  <b:Source>
    <b:Tag>Gob07</b:Tag>
    <b:SourceType>Report</b:SourceType>
    <b:Guid>{A74A510F-0F61-45BC-9443-E25E8C0B6189}</b:Guid>
    <b:Title>Plan Nacional de Desarrollo 2007-2012</b:Title>
    <b:Year>2007</b:Year>
    <b:Author>
      <b:Author>
        <b:NameList>
          <b:Person>
            <b:Last>Gobierno de la Republica</b:Last>
          </b:Person>
        </b:NameList>
      </b:Author>
    </b:Author>
    <b:Publisher>PND</b:Publisher>
    <b:City>Mexico DF.</b:City>
    <b:RefOrder>20</b:RefOrder>
  </b:Source>
  <b:Source>
    <b:Tag>ENA10</b:Tag>
    <b:SourceType>Book</b:SourceType>
    <b:Guid>{B58072C6-E41D-4093-B9C8-DE1169B4591D}</b:Guid>
    <b:Title>Encuesta Nacional de Vinculación de Empresas</b:Title>
    <b:Year>2010</b:Year>
    <b:City>Mexico DF</b:City>
    <b:Author>
      <b:Author>
        <b:NameList>
          <b:Person>
            <b:Last>ENAVES</b:Last>
          </b:Person>
        </b:NameList>
      </b:Author>
    </b:Author>
    <b:Publisher>SEP</b:Publisher>
    <b:RefOrder>21</b:RefOrder>
  </b:Source>
  <b:Source>
    <b:Tag>ENA101</b:Tag>
    <b:SourceType>Book</b:SourceType>
    <b:Guid>{CCC1DF53-D09A-4453-A554-A1247A352B2A}</b:Guid>
    <b:Author>
      <b:Author>
        <b:NameList>
          <b:Person>
            <b:Last>ENAVI</b:Last>
          </b:Person>
        </b:NameList>
      </b:Author>
    </b:Author>
    <b:Title>Encuesta Nacional de Vinculación de Empresas</b:Title>
    <b:Year>2010</b:Year>
    <b:City>Mexico DF</b:City>
    <b:Publisher>SEP</b:Publisher>
    <b:RefOrder>22</b:RefOrder>
  </b:Source>
  <b:Source>
    <b:Tag>Hen021</b:Tag>
    <b:SourceType>Book</b:SourceType>
    <b:Guid>{BF44E76C-5D05-4F93-BCA5-EC221777C639}</b:Guid>
    <b:Author>
      <b:Author>
        <b:NameList>
          <b:Person>
            <b:Last>Etzkowitz</b:Last>
            <b:First>Henry</b:First>
          </b:Person>
        </b:NameList>
      </b:Author>
    </b:Author>
    <b:Title>MIT and the Rise of Entrepreneurial Science</b:Title>
    <b:Year>2002</b:Year>
    <b:City>New York</b:City>
    <b:Publisher>Taylor and Francis Books Ltd</b:Publisher>
    <b:RefOrder>23</b:RefOrder>
  </b:Source>
  <b:Source>
    <b:Tag>Hen00</b:Tag>
    <b:SourceType>JournalArticle</b:SourceType>
    <b:Guid>{58B3F22A-5612-4A10-ABB0-D99DE0CFCEE4}</b:Guid>
    <b:Author>
      <b:Author>
        <b:NameList>
          <b:Person>
            <b:Last>Etzkowitz</b:Last>
            <b:First>Henry</b:First>
          </b:Person>
          <b:Person>
            <b:Last>Leydesdorff</b:Last>
            <b:First>Loet</b:First>
          </b:Person>
        </b:NameList>
      </b:Author>
    </b:Author>
    <b:Title>The dynamics of innovation: from National Systems and ‘‘Mode 2’’ to a Triple Helix of university–industry–government relations</b:Title>
    <b:JournalName>Research Policy</b:JournalName>
    <b:Year>2000</b:Year>
    <b:Pages>109-123</b:Pages>
    <b:RefOrder>24</b:RefOrder>
  </b:Source>
  <b:Source>
    <b:Tag>Lui11</b:Tag>
    <b:SourceType>JournalArticle</b:SourceType>
    <b:Guid>{908C19ED-B372-48CB-A377-76941874C462}</b:Guid>
    <b:Title>TRIANGULATION OF THE TRIPLE HELIX: A CONCEPTUAL FRAMEWORK</b:Title>
    <b:JournalName>University of Beira Interior</b:JournalName>
    <b:Year>2011</b:Year>
    <b:Pages>25</b:Pages>
    <b:LCID>es-MX</b:LCID>
    <b:Author>
      <b:Author>
        <b:NameList>
          <b:Person>
            <b:Last>Farinha</b:Last>
            <b:First>Luis</b:First>
          </b:Person>
          <b:Person>
            <b:Last>Ferreira1</b:Last>
            <b:First>João</b:First>
            <b:Middle>J.</b:Middle>
          </b:Person>
        </b:NameList>
      </b:Author>
    </b:Author>
    <b:RefOrder>25</b:RefOrder>
  </b:Source>
  <b:Source>
    <b:Tag>Alb07</b:Tag>
    <b:SourceType>JournalArticle</b:SourceType>
    <b:Guid>{C38F57A7-91C8-48F1-A0D2-7DE28CB2FDC5}</b:Guid>
    <b:Author>
      <b:Author>
        <b:NameList>
          <b:Person>
            <b:Last>Albert</b:Last>
            <b:First>M.</b:First>
            <b:Middle>y Laberge, S.</b:Middle>
          </b:Person>
        </b:NameList>
      </b:Author>
    </b:Author>
    <b:Title>The Legitimation and Dissemination Processes of the Innovation System Approach: The Case of the Canadian and Québec Science and Technology Policy</b:Title>
    <b:City>Zapopan</b:City>
    <b:StateProvince>Jalisco</b:StateProvince>
    <b:CountryRegion>Mexico</b:CountryRegion>
    <b:Year>2007</b:Year>
    <b:JournalName>Science, Technology and Human Values</b:JournalName>
    <b:Pages>221-249</b:Pages>
    <b:RefOrder>26</b:RefOrder>
  </b:Source>
  <b:Source>
    <b:Tag>Ale</b:Tag>
    <b:SourceType>JournalArticle</b:SourceType>
    <b:Guid>{0E52E8D3-41C4-440E-A831-7CCFEFE48163}</b:Guid>
    <b:Title>El dilema de la investigación universitaria</b:Title>
    <b:Author>
      <b:Author>
        <b:NameList>
          <b:Person>
            <b:Last>Canales</b:Last>
            <b:First>Alejandro</b:First>
          </b:Person>
        </b:NameList>
      </b:Author>
    </b:Author>
    <b:Year>2011</b:Year>
    <b:JournalName>Perfiles educativos</b:JournalName>
    <b:Pages>Volumen 33, disponible en: http://www.scielo.org.mx/scielo.php?script=sci_arttext&amp;pid=S0185-26982011000500004&amp;lng=es&amp;nrm=iso&amp;tlng=es</b:Pages>
    <b:RefOrder>27</b:RefOrder>
  </b:Source>
  <b:Source>
    <b:Tag>Elr08</b:Tag>
    <b:SourceType>JournalArticle</b:SourceType>
    <b:Guid>{013E2C76-BA02-4EE5-917C-EE975AF1F93F}</b:Guid>
    <b:Author>
      <b:Author>
        <b:NameList>
          <b:Person>
            <b:Last>Vessuri</b:Last>
            <b:First>Hebe</b:First>
          </b:Person>
        </b:NameList>
      </b:Author>
    </b:Author>
    <b:Title>El rol de la investigación en la educación superior;  implicaciones y desafíos para contribuir activamente al desarrollo humano y social</b:Title>
    <b:Year>2008</b:Year>
    <b:Pages>119-131 dispoble en: http://upcommons.upc.edu/revistes/handle/2099/5707</b:Pages>
    <b:JournalName>Barcelona Ediciones Mundi-Prensa.</b:JournalName>
    <b:RefOrder>28</b:RefOrder>
  </b:Source>
  <b:Source>
    <b:Tag>Hen08</b:Tag>
    <b:SourceType>Book</b:SourceType>
    <b:Guid>{ADDDFE5C-3D54-4B78-8483-B3B8FAAD56A7}</b:Guid>
    <b:Author>
      <b:Author>
        <b:NameList>
          <b:Person>
            <b:Last>Etzkowitz</b:Last>
            <b:First>Henry</b:First>
          </b:Person>
        </b:NameList>
      </b:Author>
    </b:Author>
    <b:Title>The Triple Helix: University-Industry.Government Innovarion in Action</b:Title>
    <b:Year>2008</b:Year>
    <b:City>New York </b:City>
    <b:Publisher>Routledge</b:Publisher>
    <b:RefOrder>29</b:RefOrder>
  </b:Source>
  <b:Source>
    <b:Tag>Jan10</b:Tag>
    <b:SourceType>Report</b:SourceType>
    <b:Guid>{C32AAD59-8CBF-4660-BBB4-F96AAD472D79}</b:Guid>
    <b:Title>A Triple-Helix within the Triple-Helix; A Case Study of a University-Government-Industry Network [A doctoral dissertation]</b:Title>
    <b:Year>2010</b:Year>
    <b:Publisher>ProQuest</b:Publisher>
    <b:City>United States</b:City>
    <b:Author>
      <b:Author>
        <b:NameList>
          <b:Person>
            <b:Last>Penksa</b:Last>
            <b:First>Janet</b:First>
          </b:Person>
        </b:NameList>
      </b:Author>
    </b:Author>
    <b:RefOrder>30</b:RefOrder>
  </b:Source>
  <b:Source>
    <b:Tag>Ste12</b:Tag>
    <b:SourceType>BookSection</b:SourceType>
    <b:Guid>{B9725763-D4CC-45A1-BEA3-E626B596CB21}</b:Guid>
    <b:Title>CLIQ: A Practical Approach to the Quadruple Helix</b:Title>
    <b:Year>2012</b:Year>
    <b:Author>
      <b:Author>
        <b:NameList>
          <b:Person>
            <b:Last>Ahonen</b:Last>
            <b:First>Laura</b:First>
          </b:Person>
          <b:Person>
            <b:Last>Hämäläinen</b:Last>
            <b:First>Tuija</b:First>
          </b:Person>
        </b:NameList>
      </b:Author>
      <b:BookAuthor>
        <b:NameList>
          <b:Person>
            <b:Last>MacGregor</b:Last>
            <b:First>Steven</b:First>
          </b:Person>
          <b:Person>
            <b:Last>Carleton</b:Last>
            <b:First>Tamara</b:First>
          </b:Person>
        </b:NameList>
      </b:BookAuthor>
    </b:Author>
    <b:City>London</b:City>
    <b:Publisher>Springer</b:Publisher>
    <b:BookTitle>Sustaining Innovation; Collaboration Models for a Complex World</b:BookTitle>
    <b:Pages>191</b:Pages>
    <b:RefOrder>31</b:RefOrder>
  </b:Source>
  <b:Source>
    <b:Tag>EnrAM</b:Tag>
    <b:SourceType>JournalArticle</b:SourceType>
    <b:Guid>{109EDD1B-65CB-43AF-AFA3-AE95C33E1D7E}</b:Guid>
    <b:Title>La vinculación entre la universidad y la industria en México</b:Title>
    <b:Year>2011</b:Year>
    <b:Author>
      <b:Author>
        <b:NameList>
          <b:Person>
            <b:Last>Cabrero</b:Last>
            <b:First>Enrique</b:First>
          </b:Person>
          <b:Person>
            <b:Last>Arellano</b:Last>
            <b:First>David</b:First>
          </b:Person>
          <b:Person>
            <b:Last>Cárdenas</b:Last>
            <b:First>Sergio</b:First>
          </b:Person>
          <b:Person>
            <b:Last>Ramírez</b:Last>
            <b:First>Edgar</b:First>
          </b:Person>
        </b:NameList>
      </b:Author>
    </b:Author>
    <b:JournalName>Perfiles Educativos</b:JournalName>
    <b:Pages>vol. XXXIII número especial IISUE-UNAM, 186-199</b:Pages>
    <b:RefOrder>32</b:RefOrder>
  </b:Source>
  <b:Source>
    <b:Tag>Eli12</b:Tag>
    <b:SourceType>JournalArticle</b:SourceType>
    <b:Guid>{E63C31D4-2E72-401E-A6DB-F5B902D1D7DE}</b:Guid>
    <b:Title>The Quintuple Helix innovation model: global warming as a challenge and driver for innovation</b:Title>
    <b:Year>2012</b:Year>
    <b:Author>
      <b:Author>
        <b:NameList>
          <b:Person>
            <b:Last>Carayannis</b:Last>
            <b:First>Elias</b:First>
          </b:Person>
          <b:Person>
            <b:Last>Barth</b:Last>
            <b:First>Thorsten</b:First>
          </b:Person>
          <b:Person>
            <b:Last>Campbell</b:Last>
            <b:First>David</b:First>
          </b:Person>
        </b:NameList>
      </b:Author>
    </b:Author>
    <b:JournalName>Journal of Innovation and Entrepreneurship</b:JournalName>
    <b:Pages>12</b:Pages>
    <b:RefOrder>33</b:RefOrder>
  </b:Source>
  <b:Source>
    <b:Tag>Riv13</b:Tag>
    <b:SourceType>JournalArticle</b:SourceType>
    <b:Guid>{3F515717-350E-497E-A20E-DEDA4B33C38D}</b:Guid>
    <b:Author>
      <b:Author>
        <b:NameList>
          <b:Person>
            <b:Last>Rivera</b:Last>
            <b:First>Fernandez</b:First>
            <b:Middle>Rogelio</b:Middle>
          </b:Person>
          <b:Person>
            <b:Last>Rivera</b:Last>
            <b:First>Lima</b:First>
            <b:Middle>Lizette</b:Middle>
          </b:Person>
        </b:NameList>
      </b:Author>
    </b:Author>
    <b:Title>TEN STRATEGIES FOR STRENGTHENING UNIVERSITY-INDUSTRY LINKAGE POLICIES IN MEXICO</b:Title>
    <b:JournalName>Journal of Teaching and Education</b:JournalName>
    <b:Year>2013</b:Year>
    <b:Pages>5</b:Pages>
    <b:RefOrder>34</b:RefOrder>
  </b:Source>
  <b:Source>
    <b:Tag>Rog13</b:Tag>
    <b:SourceType>Book</b:SourceType>
    <b:Guid>{019E27E4-A89C-48A7-A966-A8A058033F39}</b:Guid>
    <b:Author>
      <b:Author>
        <b:NameList>
          <b:Person>
            <b:Last>Rivera</b:Last>
            <b:First>Rogelio</b:First>
          </b:Person>
          <b:Person>
            <b:Last>Cuéllar</b:Last>
            <b:First>Héctor</b:First>
          </b:Person>
        </b:NameList>
      </b:Author>
    </b:Author>
    <b:Title>Desarrollo histórico de la Vinculación Universidad-Empresa hasta 2013 en Asia, América y Europa</b:Title>
    <b:Year>2013</b:Year>
    <b:City>Guadalajara, Jal.</b:City>
    <b:Publisher>Prometeo Editores S.A. de C.V.</b:Publisher>
    <b:RefOrder>35</b:RefOrder>
  </b:Source>
  <b:Source>
    <b:Tag>Rog06</b:Tag>
    <b:SourceType>ElectronicSource</b:SourceType>
    <b:Guid>{BC5914C3-A15D-465A-A37E-91C383A53394}</b:Guid>
    <b:Title>Estrategias de Vinculación Universidad-Empresa, Alternativas para los programas estratégicos de la universidad de Guadalajara [TESIS DOCTORAL] </b:Title>
    <b:Year>2006</b:Year>
    <b:City>México</b:City>
    <b:Author>
      <b:Author>
        <b:NameList>
          <b:Person>
            <b:Last>Rivera</b:Last>
            <b:First>Fernández</b:First>
            <b:Middle>Rogelio</b:Middle>
          </b:Person>
        </b:NameList>
      </b:Author>
    </b:Author>
    <b:CountryRegion>México DF</b:CountryRegion>
    <b:Month>Junio</b:Month>
    <b:RefOrder>36</b:RefOrder>
  </b:Source>
  <b:Source>
    <b:Tag>Ali10</b:Tag>
    <b:SourceType>Book</b:SourceType>
    <b:Guid>{AC70CABF-F566-469C-8330-D16071FED916}</b:Guid>
    <b:Title>Espacios Iberoamericanos: Vinculos entre universidades y empresas para el desarrollo tenológico</b:Title>
    <b:Year>2010</b:Year>
    <b:Author>
      <b:Author>
        <b:NameList>
          <b:Person>
            <b:Last>Bárcena</b:Last>
            <b:First>Alicia</b:First>
          </b:Person>
          <b:Person>
            <b:Last>Prado</b:Last>
            <b:First>Antonio</b:First>
          </b:Person>
          <b:Person>
            <b:Last>Cimoli</b:Last>
            <b:First>Mario</b:First>
          </b:Person>
          <b:Person>
            <b:Last>Malchik</b:Last>
            <b:First>Susana</b:First>
          </b:Person>
        </b:NameList>
      </b:Author>
    </b:Author>
    <b:City>Chile</b:City>
    <b:Publisher>CEPAL Y SEGIB</b:Publisher>
    <b:RefOrder>37</b:RefOrder>
  </b:Source>
  <b:Source>
    <b:Tag>Del12</b:Tag>
    <b:SourceType>BookSection</b:SourceType>
    <b:Guid>{AD7AA0C3-5E02-426F-BFBB-B3B260D7B08D}</b:Guid>
    <b:Title>Introducción</b:Title>
    <b:Year>2012</b:Year>
    <b:Publisher>Porrúa/UDG</b:Publisher>
    <b:Author>
      <b:Author>
        <b:NameList>
          <b:Person>
            <b:Last>De la Fuente</b:Last>
            <b:First>J</b:First>
            <b:Middle>R</b:Middle>
          </b:Person>
          <b:Person>
            <b:Last>Didrikson</b:Last>
            <b:First>A</b:First>
          </b:Person>
        </b:NameList>
      </b:Author>
      <b:BookAuthor>
        <b:NameList>
          <b:Person>
            <b:Last>De la Fuente</b:Last>
            <b:First>J</b:First>
            <b:Middle>R</b:Middle>
          </b:Person>
        </b:NameList>
      </b:BookAuthor>
    </b:Author>
    <b:Pages>9-16</b:Pages>
    <b:BookTitle>Universidad, Responsabilidad Social y Bien público. El debate desde América Latina </b:BookTitle>
    <b:RefOrder>38</b:RefOrder>
  </b:Source>
  <b:Source>
    <b:Tag>Muñ10</b:Tag>
    <b:SourceType>BookSection</b:SourceType>
    <b:Guid>{4A94F045-A746-45F1-A3E5-9F89A4B55716}</b:Guid>
    <b:Author>
      <b:Author>
        <b:NameList>
          <b:Person>
            <b:Last>Muñoz</b:Last>
            <b:First>MR</b:First>
          </b:Person>
        </b:NameList>
      </b:Author>
      <b:BookAuthor>
        <b:NameList>
          <b:Person>
            <b:Last>López</b:Last>
            <b:First>Segrera</b:First>
          </b:Person>
          <b:Person>
            <b:Last>Rivarola</b:Last>
            <b:First>D</b:First>
          </b:Person>
        </b:NameList>
      </b:BookAuthor>
    </b:Author>
    <b:Title>Pertinencia y nuevos roles de la educación superior en la región </b:Title>
    <b:BookTitle>La universidad ante los desafíos del siglo XXI. </b:BookTitle>
    <b:Year>2010</b:Year>
    <b:Publisher>Asunción Ediciones y Arte SA </b:Publisher>
    <b:RefOrder>39</b:RefOrder>
  </b:Source>
  <b:Source>
    <b:Tag>Gab13</b:Tag>
    <b:SourceType>Report</b:SourceType>
    <b:Guid>{E99C3B66-5734-4F7E-B09B-6FD46E691740}</b:Guid>
    <b:Author>
      <b:Author>
        <b:NameList>
          <b:Person>
            <b:Last>FCCyT</b:Last>
          </b:Person>
        </b:NameList>
      </b:Author>
    </b:Author>
    <b:Title>Efectos económicos y sociales de la inversión en ciencia, tecnología e innovación</b:Title>
    <b:Year>2013</b:Year>
    <b:Publisher>Foro Consultivo de Ciencia y Tecnología FCCyT</b:Publisher>
    <b:City>México</b:City>
    <b:RefOrder>40</b:RefOrder>
  </b:Source>
  <b:Source>
    <b:Tag>Aco13</b:Tag>
    <b:SourceType>JournalArticle</b:SourceType>
    <b:Guid>{DDEB09DD-CB56-4B43-AAA1-38C2CD944B29}</b:Guid>
    <b:Author>
      <b:Author>
        <b:NameList>
          <b:Person>
            <b:Last>Acosta</b:Last>
            <b:First>Valdeleón</b:First>
            <b:Middle>Wilson</b:Middle>
          </b:Person>
          <b:Person>
            <b:Last>Carreño</b:Last>
            <b:First>Manosalva</b:First>
            <b:Middle>Clara</b:Middle>
          </b:Person>
        </b:NameList>
      </b:Author>
    </b:Author>
    <b:Title>Modo 3 de producción de conocimiento: implicaciones para la universidad de hoy</b:Title>
    <b:JournalName>Revista de la Universidad de la Salle</b:JournalName>
    <b:Year>2013</b:Year>
    <b:Pages>67-87</b:Pages>
    <b:RefOrder>41</b:RefOrder>
  </b:Source>
  <b:Source>
    <b:Tag>Mic97</b:Tag>
    <b:SourceType>Book</b:SourceType>
    <b:Guid>{29BDD492-AC2C-4BE0-B4BC-F504272F9D3D}</b:Guid>
    <b:Author>
      <b:Author>
        <b:NameList>
          <b:Person>
            <b:Last>Gibbons</b:Last>
            <b:First>Michael</b:First>
          </b:Person>
          <b:Person>
            <b:Last>Limoges</b:Last>
            <b:First>Camille</b:First>
          </b:Person>
          <b:Person>
            <b:Last>Nawotny</b:Last>
            <b:First>Helga</b:First>
          </b:Person>
          <b:Person>
            <b:Last>Schwartzman</b:Last>
            <b:First>Simon</b:First>
          </b:Person>
          <b:Person>
            <b:Last>Scott</b:Last>
            <b:First>Peter</b:First>
          </b:Person>
          <b:Person>
            <b:Last>Trow</b:Last>
            <b:First>Martin</b:First>
          </b:Person>
        </b:NameList>
      </b:Author>
    </b:Author>
    <b:Title>La producción del conocimiento; La dinámica de la ciencia y la innvestigación en las sociedades contemporáneas</b:Title>
    <b:Year>1997</b:Year>
    <b:City>Barcelonoa, España</b:City>
    <b:Publisher>Ediciónes Pomares-Corredor S. A.</b:Publisher>
    <b:RefOrder>42</b:RefOrder>
  </b:Source>
</b:Sources>
</file>

<file path=customXml/itemProps1.xml><?xml version="1.0" encoding="utf-8"?>
<ds:datastoreItem xmlns:ds="http://schemas.openxmlformats.org/officeDocument/2006/customXml" ds:itemID="{4764F6E3-20AF-4453-B72A-59B9978E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8229</Words>
  <Characters>45262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evelio geronimo</dc:creator>
  <cp:lastModifiedBy>Gustavo Toledo Andrade</cp:lastModifiedBy>
  <cp:revision>5</cp:revision>
  <cp:lastPrinted>2015-05-31T19:48:00Z</cp:lastPrinted>
  <dcterms:created xsi:type="dcterms:W3CDTF">2015-05-31T19:48:00Z</dcterms:created>
  <dcterms:modified xsi:type="dcterms:W3CDTF">2016-07-25T16:53:00Z</dcterms:modified>
</cp:coreProperties>
</file>