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BE783" w14:textId="77777777" w:rsidR="00D449A0" w:rsidRDefault="00D449A0" w:rsidP="00D449A0">
      <w:pPr>
        <w:spacing w:line="360" w:lineRule="auto"/>
        <w:contextualSpacing/>
        <w:rPr>
          <w:rFonts w:ascii="Times New Roman" w:hAnsi="Times New Roman"/>
          <w:b/>
          <w:bCs/>
          <w:sz w:val="12"/>
          <w:szCs w:val="12"/>
          <w:lang w:val="es-ES_tradnl"/>
        </w:rPr>
      </w:pPr>
    </w:p>
    <w:p w14:paraId="664D76FC" w14:textId="6B53D4F7" w:rsidR="00D449A0" w:rsidRPr="00B950D8" w:rsidRDefault="00B950D8" w:rsidP="00B950D8">
      <w:pPr>
        <w:spacing w:before="240" w:after="240" w:line="360" w:lineRule="auto"/>
        <w:contextualSpacing/>
        <w:jc w:val="right"/>
        <w:rPr>
          <w:b/>
          <w:bCs/>
          <w:i/>
          <w:iCs/>
          <w:szCs w:val="24"/>
        </w:rPr>
      </w:pPr>
      <w:r w:rsidRPr="00B950D8">
        <w:rPr>
          <w:b/>
          <w:bCs/>
          <w:i/>
          <w:iCs/>
          <w:szCs w:val="24"/>
        </w:rPr>
        <w:t>https://doi.org/10.23913/ride.v12i23.1056</w:t>
      </w:r>
    </w:p>
    <w:p w14:paraId="1BC5C3BE" w14:textId="30C3AA36" w:rsidR="00A77830" w:rsidRDefault="00A77830" w:rsidP="00B950D8">
      <w:pPr>
        <w:spacing w:before="240" w:after="240" w:line="360" w:lineRule="auto"/>
        <w:contextualSpacing/>
        <w:jc w:val="right"/>
        <w:rPr>
          <w:rFonts w:ascii="Arial" w:hAnsi="Arial" w:cs="Arial"/>
          <w:b/>
          <w:bCs/>
          <w:sz w:val="34"/>
          <w:szCs w:val="34"/>
          <w:lang w:val="es-ES_tradnl"/>
        </w:rPr>
      </w:pPr>
      <w:r w:rsidRPr="001266C7">
        <w:rPr>
          <w:b/>
          <w:bCs/>
          <w:i/>
          <w:iCs/>
          <w:szCs w:val="24"/>
        </w:rPr>
        <w:t>Artículos científicos</w:t>
      </w:r>
    </w:p>
    <w:p w14:paraId="7F71C932" w14:textId="77777777" w:rsidR="00A77830" w:rsidRPr="00A77830" w:rsidRDefault="00BB0FB3" w:rsidP="00A77830">
      <w:pPr>
        <w:spacing w:line="276" w:lineRule="auto"/>
        <w:contextualSpacing/>
        <w:jc w:val="right"/>
        <w:rPr>
          <w:rFonts w:ascii="Calibri" w:eastAsia="Times New Roman" w:hAnsi="Calibri" w:cs="Calibri"/>
          <w:b/>
          <w:color w:val="000000"/>
          <w:szCs w:val="24"/>
          <w:lang w:eastAsia="es-MX"/>
        </w:rPr>
      </w:pPr>
      <w:r w:rsidRPr="00A77830">
        <w:rPr>
          <w:rFonts w:ascii="Calibri" w:eastAsia="Times New Roman" w:hAnsi="Calibri" w:cs="Calibri"/>
          <w:b/>
          <w:color w:val="000000"/>
          <w:sz w:val="36"/>
          <w:szCs w:val="36"/>
          <w:lang w:eastAsia="es-MX"/>
        </w:rPr>
        <w:t xml:space="preserve">Estudio </w:t>
      </w:r>
      <w:r w:rsidR="00C17630" w:rsidRPr="00A77830">
        <w:rPr>
          <w:rFonts w:ascii="Calibri" w:eastAsia="Times New Roman" w:hAnsi="Calibri" w:cs="Calibri"/>
          <w:b/>
          <w:color w:val="000000"/>
          <w:sz w:val="36"/>
          <w:szCs w:val="36"/>
          <w:lang w:eastAsia="es-MX"/>
        </w:rPr>
        <w:t>del precio entre la instrucción virtual y la instrucción convencional: estudio de caso en el nivel  de instrucción superior</w:t>
      </w:r>
      <w:r w:rsidR="00B1097E" w:rsidRPr="00A77830">
        <w:rPr>
          <w:rFonts w:ascii="Calibri" w:eastAsia="Times New Roman" w:hAnsi="Calibri" w:cs="Calibri"/>
          <w:b/>
          <w:color w:val="000000"/>
          <w:sz w:val="36"/>
          <w:szCs w:val="36"/>
          <w:lang w:eastAsia="es-MX"/>
        </w:rPr>
        <w:br/>
      </w:r>
    </w:p>
    <w:p w14:paraId="6737D852" w14:textId="441EF7C0" w:rsidR="00A6483A" w:rsidRPr="00023591" w:rsidRDefault="00A6483A" w:rsidP="00A77830">
      <w:pPr>
        <w:spacing w:line="276" w:lineRule="auto"/>
        <w:contextualSpacing/>
        <w:jc w:val="right"/>
        <w:rPr>
          <w:rFonts w:ascii="Calibri" w:eastAsia="Times New Roman" w:hAnsi="Calibri" w:cs="Calibri"/>
          <w:b/>
          <w:i/>
          <w:iCs/>
          <w:color w:val="000000"/>
          <w:sz w:val="28"/>
          <w:szCs w:val="28"/>
          <w:lang w:val="en-US" w:eastAsia="es-MX"/>
        </w:rPr>
      </w:pPr>
      <w:r w:rsidRPr="00023591">
        <w:rPr>
          <w:rFonts w:ascii="Calibri" w:eastAsia="Times New Roman" w:hAnsi="Calibri" w:cs="Calibri"/>
          <w:b/>
          <w:i/>
          <w:iCs/>
          <w:color w:val="000000"/>
          <w:sz w:val="28"/>
          <w:szCs w:val="28"/>
          <w:lang w:val="en-US" w:eastAsia="es-MX"/>
        </w:rPr>
        <w:t>Study of the Price between Virtual Instruction and Instruction</w:t>
      </w:r>
      <w:r w:rsidR="00A77830" w:rsidRPr="00023591">
        <w:rPr>
          <w:rFonts w:ascii="Calibri" w:eastAsia="Times New Roman" w:hAnsi="Calibri" w:cs="Calibri"/>
          <w:b/>
          <w:i/>
          <w:iCs/>
          <w:color w:val="000000"/>
          <w:sz w:val="28"/>
          <w:szCs w:val="28"/>
          <w:lang w:val="en-US" w:eastAsia="es-MX"/>
        </w:rPr>
        <w:t xml:space="preserve"> </w:t>
      </w:r>
      <w:r w:rsidRPr="00023591">
        <w:rPr>
          <w:rFonts w:ascii="Calibri" w:eastAsia="Times New Roman" w:hAnsi="Calibri" w:cs="Calibri"/>
          <w:b/>
          <w:i/>
          <w:iCs/>
          <w:color w:val="000000"/>
          <w:sz w:val="28"/>
          <w:szCs w:val="28"/>
          <w:lang w:val="en-US" w:eastAsia="es-MX"/>
        </w:rPr>
        <w:t>Conventional: Case Study at the Higher Education Level</w:t>
      </w:r>
    </w:p>
    <w:p w14:paraId="035DD447" w14:textId="77777777" w:rsidR="00A77830" w:rsidRPr="00023591" w:rsidRDefault="00A77830" w:rsidP="00A77830">
      <w:pPr>
        <w:spacing w:line="276" w:lineRule="auto"/>
        <w:contextualSpacing/>
        <w:jc w:val="right"/>
        <w:rPr>
          <w:rFonts w:ascii="Calibri" w:eastAsia="Times New Roman" w:hAnsi="Calibri" w:cs="Calibri"/>
          <w:b/>
          <w:i/>
          <w:iCs/>
          <w:color w:val="000000"/>
          <w:szCs w:val="24"/>
          <w:lang w:val="en-US" w:eastAsia="es-MX"/>
        </w:rPr>
      </w:pPr>
    </w:p>
    <w:p w14:paraId="2CAB4B20" w14:textId="45590691" w:rsidR="009771E4" w:rsidRPr="00A77830" w:rsidRDefault="00A77830" w:rsidP="00A77830">
      <w:pPr>
        <w:spacing w:line="276" w:lineRule="auto"/>
        <w:contextualSpacing/>
        <w:jc w:val="right"/>
        <w:rPr>
          <w:rFonts w:ascii="Calibri" w:eastAsia="Times New Roman" w:hAnsi="Calibri" w:cs="Calibri"/>
          <w:b/>
          <w:i/>
          <w:iCs/>
          <w:color w:val="000000"/>
          <w:sz w:val="28"/>
          <w:szCs w:val="28"/>
          <w:lang w:eastAsia="es-MX"/>
        </w:rPr>
      </w:pPr>
      <w:proofErr w:type="spellStart"/>
      <w:r w:rsidRPr="00A77830">
        <w:rPr>
          <w:rFonts w:ascii="Calibri" w:eastAsia="Times New Roman" w:hAnsi="Calibri" w:cs="Calibri"/>
          <w:b/>
          <w:i/>
          <w:iCs/>
          <w:color w:val="000000"/>
          <w:sz w:val="28"/>
          <w:szCs w:val="28"/>
          <w:lang w:eastAsia="es-MX"/>
        </w:rPr>
        <w:t>Estudo</w:t>
      </w:r>
      <w:proofErr w:type="spellEnd"/>
      <w:r w:rsidRPr="00A77830">
        <w:rPr>
          <w:rFonts w:ascii="Calibri" w:eastAsia="Times New Roman" w:hAnsi="Calibri" w:cs="Calibri"/>
          <w:b/>
          <w:i/>
          <w:iCs/>
          <w:color w:val="000000"/>
          <w:sz w:val="28"/>
          <w:szCs w:val="28"/>
          <w:lang w:eastAsia="es-MX"/>
        </w:rPr>
        <w:t xml:space="preserve"> de </w:t>
      </w:r>
      <w:proofErr w:type="spellStart"/>
      <w:r w:rsidRPr="00A77830">
        <w:rPr>
          <w:rFonts w:ascii="Calibri" w:eastAsia="Times New Roman" w:hAnsi="Calibri" w:cs="Calibri"/>
          <w:b/>
          <w:i/>
          <w:iCs/>
          <w:color w:val="000000"/>
          <w:sz w:val="28"/>
          <w:szCs w:val="28"/>
          <w:lang w:eastAsia="es-MX"/>
        </w:rPr>
        <w:t>preços</w:t>
      </w:r>
      <w:proofErr w:type="spellEnd"/>
      <w:r w:rsidRPr="00A77830">
        <w:rPr>
          <w:rFonts w:ascii="Calibri" w:eastAsia="Times New Roman" w:hAnsi="Calibri" w:cs="Calibri"/>
          <w:b/>
          <w:i/>
          <w:iCs/>
          <w:color w:val="000000"/>
          <w:sz w:val="28"/>
          <w:szCs w:val="28"/>
          <w:lang w:eastAsia="es-MX"/>
        </w:rPr>
        <w:t xml:space="preserve"> entre a </w:t>
      </w:r>
      <w:proofErr w:type="spellStart"/>
      <w:r w:rsidRPr="00A77830">
        <w:rPr>
          <w:rFonts w:ascii="Calibri" w:eastAsia="Times New Roman" w:hAnsi="Calibri" w:cs="Calibri"/>
          <w:b/>
          <w:i/>
          <w:iCs/>
          <w:color w:val="000000"/>
          <w:sz w:val="28"/>
          <w:szCs w:val="28"/>
          <w:lang w:eastAsia="es-MX"/>
        </w:rPr>
        <w:t>instrução</w:t>
      </w:r>
      <w:proofErr w:type="spellEnd"/>
      <w:r w:rsidRPr="00A77830">
        <w:rPr>
          <w:rFonts w:ascii="Calibri" w:eastAsia="Times New Roman" w:hAnsi="Calibri" w:cs="Calibri"/>
          <w:b/>
          <w:i/>
          <w:iCs/>
          <w:color w:val="000000"/>
          <w:sz w:val="28"/>
          <w:szCs w:val="28"/>
          <w:lang w:eastAsia="es-MX"/>
        </w:rPr>
        <w:t xml:space="preserve"> virtual e a </w:t>
      </w:r>
      <w:proofErr w:type="spellStart"/>
      <w:r w:rsidRPr="00A77830">
        <w:rPr>
          <w:rFonts w:ascii="Calibri" w:eastAsia="Times New Roman" w:hAnsi="Calibri" w:cs="Calibri"/>
          <w:b/>
          <w:i/>
          <w:iCs/>
          <w:color w:val="000000"/>
          <w:sz w:val="28"/>
          <w:szCs w:val="28"/>
          <w:lang w:eastAsia="es-MX"/>
        </w:rPr>
        <w:t>instrução</w:t>
      </w:r>
      <w:proofErr w:type="spellEnd"/>
      <w:r w:rsidRPr="00A77830">
        <w:rPr>
          <w:rFonts w:ascii="Calibri" w:eastAsia="Times New Roman" w:hAnsi="Calibri" w:cs="Calibri"/>
          <w:b/>
          <w:i/>
          <w:iCs/>
          <w:color w:val="000000"/>
          <w:sz w:val="28"/>
          <w:szCs w:val="28"/>
          <w:lang w:eastAsia="es-MX"/>
        </w:rPr>
        <w:t xml:space="preserve"> convencional: </w:t>
      </w:r>
      <w:proofErr w:type="spellStart"/>
      <w:r w:rsidRPr="00A77830">
        <w:rPr>
          <w:rFonts w:ascii="Calibri" w:eastAsia="Times New Roman" w:hAnsi="Calibri" w:cs="Calibri"/>
          <w:b/>
          <w:i/>
          <w:iCs/>
          <w:color w:val="000000"/>
          <w:sz w:val="28"/>
          <w:szCs w:val="28"/>
          <w:lang w:eastAsia="es-MX"/>
        </w:rPr>
        <w:t>um</w:t>
      </w:r>
      <w:proofErr w:type="spellEnd"/>
      <w:r w:rsidRPr="00A77830">
        <w:rPr>
          <w:rFonts w:ascii="Calibri" w:eastAsia="Times New Roman" w:hAnsi="Calibri" w:cs="Calibri"/>
          <w:b/>
          <w:i/>
          <w:iCs/>
          <w:color w:val="000000"/>
          <w:sz w:val="28"/>
          <w:szCs w:val="28"/>
          <w:lang w:eastAsia="es-MX"/>
        </w:rPr>
        <w:t xml:space="preserve"> </w:t>
      </w:r>
      <w:proofErr w:type="spellStart"/>
      <w:r w:rsidRPr="00A77830">
        <w:rPr>
          <w:rFonts w:ascii="Calibri" w:eastAsia="Times New Roman" w:hAnsi="Calibri" w:cs="Calibri"/>
          <w:b/>
          <w:i/>
          <w:iCs/>
          <w:color w:val="000000"/>
          <w:sz w:val="28"/>
          <w:szCs w:val="28"/>
          <w:lang w:eastAsia="es-MX"/>
        </w:rPr>
        <w:t>estudo</w:t>
      </w:r>
      <w:proofErr w:type="spellEnd"/>
      <w:r w:rsidRPr="00A77830">
        <w:rPr>
          <w:rFonts w:ascii="Calibri" w:eastAsia="Times New Roman" w:hAnsi="Calibri" w:cs="Calibri"/>
          <w:b/>
          <w:i/>
          <w:iCs/>
          <w:color w:val="000000"/>
          <w:sz w:val="28"/>
          <w:szCs w:val="28"/>
          <w:lang w:eastAsia="es-MX"/>
        </w:rPr>
        <w:t xml:space="preserve"> de caso no </w:t>
      </w:r>
      <w:proofErr w:type="spellStart"/>
      <w:r w:rsidRPr="00A77830">
        <w:rPr>
          <w:rFonts w:ascii="Calibri" w:eastAsia="Times New Roman" w:hAnsi="Calibri" w:cs="Calibri"/>
          <w:b/>
          <w:i/>
          <w:iCs/>
          <w:color w:val="000000"/>
          <w:sz w:val="28"/>
          <w:szCs w:val="28"/>
          <w:lang w:eastAsia="es-MX"/>
        </w:rPr>
        <w:t>nível</w:t>
      </w:r>
      <w:proofErr w:type="spellEnd"/>
      <w:r w:rsidRPr="00A77830">
        <w:rPr>
          <w:rFonts w:ascii="Calibri" w:eastAsia="Times New Roman" w:hAnsi="Calibri" w:cs="Calibri"/>
          <w:b/>
          <w:i/>
          <w:iCs/>
          <w:color w:val="000000"/>
          <w:sz w:val="28"/>
          <w:szCs w:val="28"/>
          <w:lang w:eastAsia="es-MX"/>
        </w:rPr>
        <w:t xml:space="preserve"> superior de </w:t>
      </w:r>
      <w:proofErr w:type="spellStart"/>
      <w:r w:rsidRPr="00A77830">
        <w:rPr>
          <w:rFonts w:ascii="Calibri" w:eastAsia="Times New Roman" w:hAnsi="Calibri" w:cs="Calibri"/>
          <w:b/>
          <w:i/>
          <w:iCs/>
          <w:color w:val="000000"/>
          <w:sz w:val="28"/>
          <w:szCs w:val="28"/>
          <w:lang w:eastAsia="es-MX"/>
        </w:rPr>
        <w:t>instrução</w:t>
      </w:r>
      <w:proofErr w:type="spellEnd"/>
    </w:p>
    <w:p w14:paraId="3FED19B2" w14:textId="77777777" w:rsidR="00A77830" w:rsidRDefault="00A77830" w:rsidP="00833D6D">
      <w:pPr>
        <w:spacing w:line="360" w:lineRule="auto"/>
        <w:contextualSpacing/>
        <w:jc w:val="right"/>
        <w:rPr>
          <w:rFonts w:ascii="Calibri" w:hAnsi="Calibri" w:cs="Calibri"/>
          <w:b/>
          <w:szCs w:val="24"/>
          <w:lang w:val="es-ES_tradnl"/>
        </w:rPr>
      </w:pPr>
    </w:p>
    <w:p w14:paraId="426DCE96" w14:textId="21226799" w:rsidR="00105C5F" w:rsidRPr="00AA6E1F" w:rsidRDefault="00105C5F" w:rsidP="00A77830">
      <w:pPr>
        <w:spacing w:line="276" w:lineRule="auto"/>
        <w:contextualSpacing/>
        <w:jc w:val="right"/>
        <w:rPr>
          <w:rFonts w:ascii="Calibri" w:hAnsi="Calibri" w:cs="Calibri"/>
          <w:b/>
          <w:szCs w:val="24"/>
          <w:lang w:val="es-ES_tradnl"/>
        </w:rPr>
      </w:pPr>
      <w:r w:rsidRPr="00AA6E1F">
        <w:rPr>
          <w:rFonts w:ascii="Calibri" w:hAnsi="Calibri" w:cs="Calibri"/>
          <w:b/>
          <w:szCs w:val="24"/>
          <w:lang w:val="es-ES_tradnl"/>
        </w:rPr>
        <w:t>Claudio Rafael Vásquez Martínez</w:t>
      </w:r>
    </w:p>
    <w:p w14:paraId="099B20AB" w14:textId="77777777" w:rsidR="00DF079F" w:rsidRPr="00354F12" w:rsidRDefault="00DF079F" w:rsidP="00A77830">
      <w:pPr>
        <w:spacing w:line="276" w:lineRule="auto"/>
        <w:contextualSpacing/>
        <w:jc w:val="right"/>
        <w:rPr>
          <w:rFonts w:ascii="Times New Roman" w:hAnsi="Times New Roman"/>
          <w:szCs w:val="24"/>
        </w:rPr>
      </w:pPr>
      <w:r w:rsidRPr="00CD0A25">
        <w:rPr>
          <w:rFonts w:ascii="Times New Roman" w:hAnsi="Times New Roman"/>
          <w:szCs w:val="24"/>
        </w:rPr>
        <w:t>Universidad de Guadalajara</w:t>
      </w:r>
      <w:r w:rsidR="005A39BF">
        <w:rPr>
          <w:rFonts w:ascii="Times New Roman" w:hAnsi="Times New Roman"/>
          <w:szCs w:val="24"/>
        </w:rPr>
        <w:t>, México</w:t>
      </w:r>
      <w:r w:rsidRPr="00CD0A25">
        <w:rPr>
          <w:rFonts w:ascii="Times New Roman" w:hAnsi="Times New Roman"/>
          <w:szCs w:val="24"/>
        </w:rPr>
        <w:t xml:space="preserve"> </w:t>
      </w:r>
    </w:p>
    <w:p w14:paraId="1F41013C" w14:textId="391A5FC1" w:rsidR="00DF079F" w:rsidRPr="00A77830" w:rsidRDefault="00DF079F" w:rsidP="00A77830">
      <w:pPr>
        <w:spacing w:line="276" w:lineRule="auto"/>
        <w:contextualSpacing/>
        <w:jc w:val="right"/>
        <w:rPr>
          <w:rFonts w:ascii="Calibri" w:hAnsi="Calibri" w:cs="Calibri"/>
          <w:color w:val="FF0000"/>
          <w:szCs w:val="24"/>
        </w:rPr>
      </w:pPr>
      <w:r w:rsidRPr="00A77830">
        <w:rPr>
          <w:rFonts w:ascii="Calibri" w:hAnsi="Calibri" w:cs="Calibri"/>
          <w:color w:val="FF0000"/>
          <w:szCs w:val="24"/>
        </w:rPr>
        <w:t>crvasquezm@gmail.com</w:t>
      </w:r>
    </w:p>
    <w:p w14:paraId="1BD92EB8" w14:textId="5A3FD32E" w:rsidR="00DF079F" w:rsidRPr="00DB3D7B" w:rsidRDefault="00DF079F" w:rsidP="00A77830">
      <w:pPr>
        <w:spacing w:line="276" w:lineRule="auto"/>
        <w:contextualSpacing/>
        <w:jc w:val="right"/>
        <w:rPr>
          <w:rFonts w:ascii="Times New Roman" w:eastAsia="Times New Roman" w:hAnsi="Times New Roman"/>
          <w:szCs w:val="24"/>
          <w:lang w:eastAsia="es-MX"/>
        </w:rPr>
      </w:pPr>
      <w:r w:rsidRPr="00A77830">
        <w:rPr>
          <w:rFonts w:ascii="Times New Roman" w:eastAsia="Times New Roman" w:hAnsi="Times New Roman"/>
          <w:szCs w:val="24"/>
          <w:lang w:eastAsia="es-MX"/>
        </w:rPr>
        <w:t>https://orcid.org/0000-0001-6383-270X</w:t>
      </w:r>
    </w:p>
    <w:p w14:paraId="75E20D1A" w14:textId="77777777" w:rsidR="00DF079F" w:rsidRDefault="00DF079F" w:rsidP="00A77830">
      <w:pPr>
        <w:spacing w:line="276" w:lineRule="auto"/>
        <w:contextualSpacing/>
        <w:jc w:val="right"/>
        <w:rPr>
          <w:rFonts w:ascii="Times New Roman" w:hAnsi="Times New Roman"/>
          <w:szCs w:val="24"/>
          <w:lang w:val="es-ES_tradnl"/>
        </w:rPr>
      </w:pPr>
    </w:p>
    <w:p w14:paraId="7C1D8A7D" w14:textId="77777777" w:rsidR="007A10B1" w:rsidRPr="00AA6E1F" w:rsidRDefault="00415559" w:rsidP="00A77830">
      <w:pPr>
        <w:spacing w:line="276" w:lineRule="auto"/>
        <w:contextualSpacing/>
        <w:jc w:val="right"/>
        <w:rPr>
          <w:rFonts w:ascii="Calibri" w:hAnsi="Calibri" w:cs="Calibri"/>
          <w:b/>
          <w:szCs w:val="24"/>
          <w:lang w:val="es-ES_tradnl"/>
        </w:rPr>
      </w:pPr>
      <w:r w:rsidRPr="00AA6E1F">
        <w:rPr>
          <w:rFonts w:ascii="Calibri" w:hAnsi="Calibri" w:cs="Calibri"/>
          <w:b/>
          <w:szCs w:val="24"/>
          <w:lang w:val="es-ES_tradnl"/>
        </w:rPr>
        <w:t xml:space="preserve">Felipe González </w:t>
      </w:r>
      <w:proofErr w:type="spellStart"/>
      <w:r w:rsidRPr="00AA6E1F">
        <w:rPr>
          <w:rFonts w:ascii="Calibri" w:hAnsi="Calibri" w:cs="Calibri"/>
          <w:b/>
          <w:szCs w:val="24"/>
          <w:lang w:val="es-ES_tradnl"/>
        </w:rPr>
        <w:t>González</w:t>
      </w:r>
      <w:proofErr w:type="spellEnd"/>
    </w:p>
    <w:p w14:paraId="1456DAEB" w14:textId="77777777" w:rsidR="00DF079F" w:rsidRPr="00CD0A25" w:rsidRDefault="00DF079F" w:rsidP="00A77830">
      <w:pPr>
        <w:spacing w:line="276" w:lineRule="auto"/>
        <w:contextualSpacing/>
        <w:jc w:val="right"/>
        <w:rPr>
          <w:rFonts w:ascii="Times New Roman" w:hAnsi="Times New Roman"/>
          <w:szCs w:val="24"/>
        </w:rPr>
      </w:pPr>
      <w:r w:rsidRPr="00CD0A25">
        <w:rPr>
          <w:rFonts w:ascii="Times New Roman" w:hAnsi="Times New Roman"/>
          <w:szCs w:val="24"/>
        </w:rPr>
        <w:t>Uni</w:t>
      </w:r>
      <w:r w:rsidR="005A39BF">
        <w:rPr>
          <w:rFonts w:ascii="Times New Roman" w:hAnsi="Times New Roman"/>
          <w:szCs w:val="24"/>
        </w:rPr>
        <w:t>versidad Autónoma de Tamaulipas, México</w:t>
      </w:r>
      <w:r w:rsidRPr="00CD0A25">
        <w:rPr>
          <w:rFonts w:ascii="Times New Roman" w:hAnsi="Times New Roman"/>
          <w:szCs w:val="24"/>
        </w:rPr>
        <w:t xml:space="preserve"> </w:t>
      </w:r>
    </w:p>
    <w:p w14:paraId="63192670" w14:textId="70A56C02" w:rsidR="00DF079F" w:rsidRPr="00AA6E1F" w:rsidRDefault="00DF079F" w:rsidP="00A77830">
      <w:pPr>
        <w:spacing w:line="276" w:lineRule="auto"/>
        <w:contextualSpacing/>
        <w:jc w:val="right"/>
        <w:rPr>
          <w:rFonts w:ascii="Calibri" w:hAnsi="Calibri" w:cs="Calibri"/>
          <w:color w:val="FF0000"/>
          <w:szCs w:val="24"/>
        </w:rPr>
      </w:pPr>
      <w:r w:rsidRPr="00A77830">
        <w:rPr>
          <w:rFonts w:ascii="Calibri" w:hAnsi="Calibri" w:cs="Calibri"/>
          <w:color w:val="FF0000"/>
          <w:szCs w:val="24"/>
        </w:rPr>
        <w:t>felgonzale@docentes.uat.edu.mx</w:t>
      </w:r>
    </w:p>
    <w:p w14:paraId="56E471F3" w14:textId="6747ED05" w:rsidR="00DF079F" w:rsidRPr="00DB3D7B" w:rsidRDefault="00DF079F" w:rsidP="00A77830">
      <w:pPr>
        <w:spacing w:line="276" w:lineRule="auto"/>
        <w:contextualSpacing/>
        <w:jc w:val="right"/>
        <w:rPr>
          <w:rFonts w:ascii="Times New Roman" w:eastAsia="Times New Roman" w:hAnsi="Times New Roman"/>
          <w:szCs w:val="24"/>
          <w:lang w:eastAsia="es-MX"/>
        </w:rPr>
      </w:pPr>
      <w:r w:rsidRPr="00A77830">
        <w:rPr>
          <w:rFonts w:ascii="Times New Roman" w:eastAsia="Times New Roman" w:hAnsi="Times New Roman"/>
          <w:szCs w:val="24"/>
          <w:lang w:eastAsia="es-MX"/>
        </w:rPr>
        <w:t>https://</w:t>
      </w:r>
      <w:r w:rsidRPr="00A77830">
        <w:rPr>
          <w:rFonts w:eastAsia="Times New Roman"/>
          <w:lang w:eastAsia="es-MX"/>
        </w:rPr>
        <w:t>orcid</w:t>
      </w:r>
      <w:r w:rsidRPr="00A77830">
        <w:rPr>
          <w:rFonts w:ascii="Times New Roman" w:eastAsia="Times New Roman" w:hAnsi="Times New Roman"/>
          <w:szCs w:val="24"/>
          <w:lang w:eastAsia="es-MX"/>
        </w:rPr>
        <w:t>.org/0000-0002-1410-8616</w:t>
      </w:r>
    </w:p>
    <w:p w14:paraId="14F45A43" w14:textId="77777777" w:rsidR="00DF079F" w:rsidRDefault="00DF079F" w:rsidP="00A77830">
      <w:pPr>
        <w:spacing w:line="276" w:lineRule="auto"/>
        <w:contextualSpacing/>
        <w:jc w:val="right"/>
        <w:rPr>
          <w:rFonts w:ascii="Times New Roman" w:hAnsi="Times New Roman"/>
          <w:szCs w:val="24"/>
          <w:lang w:val="es-ES_tradnl"/>
        </w:rPr>
      </w:pPr>
    </w:p>
    <w:p w14:paraId="7D376DCA" w14:textId="77777777" w:rsidR="00856FDE" w:rsidRPr="00A77830" w:rsidRDefault="00E07B3B" w:rsidP="00A77830">
      <w:pPr>
        <w:spacing w:line="276" w:lineRule="auto"/>
        <w:contextualSpacing/>
        <w:jc w:val="right"/>
        <w:rPr>
          <w:rFonts w:ascii="Calibri" w:hAnsi="Calibri" w:cs="Calibri"/>
          <w:b/>
          <w:szCs w:val="24"/>
          <w:lang w:val="es-ES_tradnl"/>
        </w:rPr>
      </w:pPr>
      <w:r w:rsidRPr="00A77830">
        <w:rPr>
          <w:rFonts w:ascii="Calibri" w:hAnsi="Calibri" w:cs="Calibri"/>
          <w:b/>
          <w:szCs w:val="24"/>
          <w:lang w:val="es-ES_tradnl"/>
        </w:rPr>
        <w:t>Joaquín Torres Mata</w:t>
      </w:r>
    </w:p>
    <w:p w14:paraId="527BDA17" w14:textId="77777777" w:rsidR="00833D6D" w:rsidRPr="00CD0A25" w:rsidRDefault="00833D6D" w:rsidP="00A77830">
      <w:pPr>
        <w:spacing w:line="276" w:lineRule="auto"/>
        <w:contextualSpacing/>
        <w:jc w:val="right"/>
        <w:rPr>
          <w:rFonts w:ascii="Times New Roman" w:hAnsi="Times New Roman"/>
          <w:szCs w:val="24"/>
        </w:rPr>
      </w:pPr>
      <w:r w:rsidRPr="00CD0A25">
        <w:rPr>
          <w:rFonts w:ascii="Times New Roman" w:hAnsi="Times New Roman"/>
          <w:szCs w:val="24"/>
        </w:rPr>
        <w:t>Uni</w:t>
      </w:r>
      <w:r w:rsidR="005A39BF">
        <w:rPr>
          <w:rFonts w:ascii="Times New Roman" w:hAnsi="Times New Roman"/>
          <w:szCs w:val="24"/>
        </w:rPr>
        <w:t>versidad Autónoma de Tamaulipas, México</w:t>
      </w:r>
    </w:p>
    <w:p w14:paraId="746A79FF" w14:textId="78D858A2" w:rsidR="00833D6D" w:rsidRPr="00AA6E1F" w:rsidRDefault="00833D6D" w:rsidP="00A77830">
      <w:pPr>
        <w:spacing w:line="276" w:lineRule="auto"/>
        <w:contextualSpacing/>
        <w:jc w:val="right"/>
        <w:rPr>
          <w:rFonts w:ascii="Calibri" w:hAnsi="Calibri" w:cs="Calibri"/>
          <w:color w:val="FF0000"/>
          <w:szCs w:val="24"/>
        </w:rPr>
      </w:pPr>
      <w:r w:rsidRPr="00A77830">
        <w:rPr>
          <w:rFonts w:ascii="Calibri" w:hAnsi="Calibri" w:cs="Calibri"/>
          <w:color w:val="FF0000"/>
          <w:szCs w:val="24"/>
        </w:rPr>
        <w:t>jtorresma@docentes.uat.edu.mx</w:t>
      </w:r>
    </w:p>
    <w:p w14:paraId="33D71D14" w14:textId="41CAFB7D" w:rsidR="00833D6D" w:rsidRPr="00DB3D7B" w:rsidRDefault="00833D6D" w:rsidP="00A77830">
      <w:pPr>
        <w:spacing w:line="276" w:lineRule="auto"/>
        <w:contextualSpacing/>
        <w:jc w:val="right"/>
        <w:rPr>
          <w:rFonts w:ascii="Times New Roman" w:hAnsi="Times New Roman"/>
          <w:szCs w:val="24"/>
          <w:shd w:val="clear" w:color="auto" w:fill="FFFFFF"/>
        </w:rPr>
      </w:pPr>
      <w:r w:rsidRPr="00A77830">
        <w:rPr>
          <w:rFonts w:ascii="Times New Roman" w:hAnsi="Times New Roman"/>
          <w:szCs w:val="24"/>
          <w:shd w:val="clear" w:color="auto" w:fill="FFFFFF"/>
        </w:rPr>
        <w:t>https://orcid.org/0000-0002-9298-8831</w:t>
      </w:r>
    </w:p>
    <w:p w14:paraId="798943C2" w14:textId="075759D8" w:rsidR="00023591" w:rsidRDefault="00023591" w:rsidP="00E86E0C">
      <w:pPr>
        <w:spacing w:line="360" w:lineRule="auto"/>
        <w:contextualSpacing/>
        <w:jc w:val="both"/>
        <w:rPr>
          <w:rFonts w:ascii="Calibri" w:hAnsi="Calibri" w:cs="Calibri"/>
          <w:b/>
          <w:szCs w:val="24"/>
        </w:rPr>
      </w:pPr>
    </w:p>
    <w:p w14:paraId="3D1E79FA" w14:textId="553A42BC" w:rsidR="00023591" w:rsidRDefault="00023591" w:rsidP="00E86E0C">
      <w:pPr>
        <w:spacing w:line="360" w:lineRule="auto"/>
        <w:contextualSpacing/>
        <w:jc w:val="both"/>
        <w:rPr>
          <w:rFonts w:ascii="Calibri" w:hAnsi="Calibri" w:cs="Calibri"/>
          <w:b/>
          <w:szCs w:val="24"/>
        </w:rPr>
      </w:pPr>
    </w:p>
    <w:p w14:paraId="371F1B1C" w14:textId="3F5FE1D4" w:rsidR="00023591" w:rsidRDefault="00023591" w:rsidP="00E86E0C">
      <w:pPr>
        <w:spacing w:line="360" w:lineRule="auto"/>
        <w:contextualSpacing/>
        <w:jc w:val="both"/>
        <w:rPr>
          <w:rFonts w:ascii="Calibri" w:hAnsi="Calibri" w:cs="Calibri"/>
          <w:b/>
          <w:szCs w:val="24"/>
        </w:rPr>
      </w:pPr>
    </w:p>
    <w:p w14:paraId="5C6767FE" w14:textId="060D5D49" w:rsidR="00023591" w:rsidRDefault="00023591" w:rsidP="00E86E0C">
      <w:pPr>
        <w:spacing w:line="360" w:lineRule="auto"/>
        <w:contextualSpacing/>
        <w:jc w:val="both"/>
        <w:rPr>
          <w:rFonts w:ascii="Calibri" w:hAnsi="Calibri" w:cs="Calibri"/>
          <w:b/>
          <w:szCs w:val="24"/>
        </w:rPr>
      </w:pPr>
    </w:p>
    <w:p w14:paraId="49C05D1C" w14:textId="73C0DFB9" w:rsidR="00023591" w:rsidRDefault="00023591" w:rsidP="00E86E0C">
      <w:pPr>
        <w:spacing w:line="360" w:lineRule="auto"/>
        <w:contextualSpacing/>
        <w:jc w:val="both"/>
        <w:rPr>
          <w:rFonts w:ascii="Calibri" w:hAnsi="Calibri" w:cs="Calibri"/>
          <w:b/>
          <w:szCs w:val="24"/>
        </w:rPr>
      </w:pPr>
    </w:p>
    <w:p w14:paraId="4953B345" w14:textId="2B1129AC" w:rsidR="00023591" w:rsidRDefault="00023591" w:rsidP="00E86E0C">
      <w:pPr>
        <w:spacing w:line="360" w:lineRule="auto"/>
        <w:contextualSpacing/>
        <w:jc w:val="both"/>
        <w:rPr>
          <w:rFonts w:ascii="Calibri" w:hAnsi="Calibri" w:cs="Calibri"/>
          <w:b/>
          <w:szCs w:val="24"/>
        </w:rPr>
      </w:pPr>
    </w:p>
    <w:p w14:paraId="4C786986" w14:textId="427522CE" w:rsidR="00023591" w:rsidRDefault="00023591" w:rsidP="00E86E0C">
      <w:pPr>
        <w:spacing w:line="360" w:lineRule="auto"/>
        <w:contextualSpacing/>
        <w:jc w:val="both"/>
        <w:rPr>
          <w:rFonts w:ascii="Calibri" w:hAnsi="Calibri" w:cs="Calibri"/>
          <w:b/>
          <w:szCs w:val="24"/>
        </w:rPr>
      </w:pPr>
    </w:p>
    <w:p w14:paraId="22C50C9C" w14:textId="4E02856F" w:rsidR="00023591" w:rsidRDefault="00023591" w:rsidP="00E86E0C">
      <w:pPr>
        <w:spacing w:line="360" w:lineRule="auto"/>
        <w:contextualSpacing/>
        <w:jc w:val="both"/>
        <w:rPr>
          <w:rFonts w:ascii="Calibri" w:hAnsi="Calibri" w:cs="Calibri"/>
          <w:b/>
          <w:szCs w:val="24"/>
        </w:rPr>
      </w:pPr>
    </w:p>
    <w:p w14:paraId="51C5D04F" w14:textId="77777777" w:rsidR="00B950D8" w:rsidRPr="00023591" w:rsidRDefault="00B950D8" w:rsidP="00E86E0C">
      <w:pPr>
        <w:spacing w:line="360" w:lineRule="auto"/>
        <w:contextualSpacing/>
        <w:jc w:val="both"/>
        <w:rPr>
          <w:rFonts w:ascii="Calibri" w:hAnsi="Calibri" w:cs="Calibri"/>
          <w:b/>
          <w:szCs w:val="24"/>
        </w:rPr>
      </w:pPr>
    </w:p>
    <w:p w14:paraId="7E4D28C1" w14:textId="0385EB58" w:rsidR="006517AC" w:rsidRPr="006517AC" w:rsidRDefault="009771E4" w:rsidP="00E86E0C">
      <w:pPr>
        <w:spacing w:line="360" w:lineRule="auto"/>
        <w:contextualSpacing/>
        <w:jc w:val="both"/>
        <w:rPr>
          <w:rFonts w:ascii="Calibri" w:hAnsi="Calibri" w:cs="Calibri"/>
          <w:b/>
          <w:sz w:val="28"/>
          <w:szCs w:val="28"/>
          <w:lang w:val="es-ES_tradnl"/>
        </w:rPr>
      </w:pPr>
      <w:r w:rsidRPr="00AA6E1F">
        <w:rPr>
          <w:rFonts w:ascii="Calibri" w:hAnsi="Calibri" w:cs="Calibri"/>
          <w:b/>
          <w:sz w:val="28"/>
          <w:szCs w:val="28"/>
          <w:lang w:val="es-ES_tradnl"/>
        </w:rPr>
        <w:lastRenderedPageBreak/>
        <w:t>Resumen</w:t>
      </w:r>
    </w:p>
    <w:p w14:paraId="1976812A" w14:textId="65EDC354" w:rsidR="009771E4" w:rsidRPr="00A169C2" w:rsidRDefault="00ED0F4B" w:rsidP="00046DE3">
      <w:pPr>
        <w:spacing w:line="360" w:lineRule="auto"/>
        <w:contextualSpacing/>
        <w:jc w:val="both"/>
      </w:pPr>
      <w:r w:rsidRPr="001136B7">
        <w:t>En</w:t>
      </w:r>
      <w:r>
        <w:t xml:space="preserve"> el presente artí</w:t>
      </w:r>
      <w:r w:rsidR="00046DE3">
        <w:t>culo se realiza</w:t>
      </w:r>
      <w:r>
        <w:t xml:space="preserve"> un análisis y descripción econó</w:t>
      </w:r>
      <w:r w:rsidR="00046DE3">
        <w:t xml:space="preserve">mica acerca de lo que enfrentan los </w:t>
      </w:r>
      <w:r w:rsidR="00FC2498">
        <w:t>d</w:t>
      </w:r>
      <w:r w:rsidR="00F048F8">
        <w:t>iscente</w:t>
      </w:r>
      <w:r w:rsidR="00046DE3">
        <w:t xml:space="preserve">s universitarios de licenciatura y </w:t>
      </w:r>
      <w:r w:rsidR="008F5ABE">
        <w:t>maestría</w:t>
      </w:r>
      <w:r w:rsidR="00046DE3">
        <w:t xml:space="preserve"> que realizan sus estudios a través de la modalidad de </w:t>
      </w:r>
      <w:r w:rsidR="00CD284D">
        <w:t>instrucción virtual</w:t>
      </w:r>
      <w:r w:rsidR="00502D6F">
        <w:t xml:space="preserve"> (IV)</w:t>
      </w:r>
      <w:r w:rsidR="00CD284D">
        <w:t xml:space="preserve"> </w:t>
      </w:r>
      <w:r w:rsidR="00046DE3">
        <w:rPr>
          <w:rFonts w:ascii="Times New Roman" w:hAnsi="Times New Roman"/>
          <w:szCs w:val="24"/>
          <w:lang w:val="es-ES_tradnl"/>
        </w:rPr>
        <w:t xml:space="preserve">en comparación con la </w:t>
      </w:r>
      <w:r w:rsidR="00502D6F">
        <w:t xml:space="preserve">instrucción </w:t>
      </w:r>
      <w:r w:rsidR="00046DE3">
        <w:rPr>
          <w:rFonts w:ascii="Times New Roman" w:hAnsi="Times New Roman"/>
          <w:szCs w:val="24"/>
          <w:lang w:val="es-ES_tradnl"/>
        </w:rPr>
        <w:t>convencional</w:t>
      </w:r>
      <w:r w:rsidR="00502D6F">
        <w:rPr>
          <w:rFonts w:ascii="Times New Roman" w:hAnsi="Times New Roman"/>
          <w:szCs w:val="24"/>
          <w:lang w:val="es-ES_tradnl"/>
        </w:rPr>
        <w:t xml:space="preserve"> (IC)</w:t>
      </w:r>
      <w:r w:rsidR="00046DE3">
        <w:t>.</w:t>
      </w:r>
      <w:r w:rsidR="00046DE3">
        <w:rPr>
          <w:rFonts w:ascii="Times New Roman" w:hAnsi="Times New Roman"/>
          <w:szCs w:val="24"/>
          <w:lang w:val="es-ES_tradnl"/>
        </w:rPr>
        <w:t xml:space="preserve"> As</w:t>
      </w:r>
      <w:r w:rsidR="00FC2498">
        <w:rPr>
          <w:rFonts w:ascii="Times New Roman" w:hAnsi="Times New Roman"/>
          <w:szCs w:val="24"/>
          <w:lang w:val="es-ES_tradnl"/>
        </w:rPr>
        <w:t>i</w:t>
      </w:r>
      <w:r w:rsidR="00046DE3">
        <w:rPr>
          <w:rFonts w:ascii="Times New Roman" w:hAnsi="Times New Roman"/>
          <w:szCs w:val="24"/>
          <w:lang w:val="es-ES_tradnl"/>
        </w:rPr>
        <w:t xml:space="preserve">mismo, </w:t>
      </w:r>
      <w:r w:rsidR="00046DE3" w:rsidRPr="00E86E0C">
        <w:rPr>
          <w:rFonts w:ascii="Times New Roman" w:hAnsi="Times New Roman"/>
          <w:szCs w:val="24"/>
          <w:lang w:val="es-ES_tradnl"/>
        </w:rPr>
        <w:t xml:space="preserve">se detecta el </w:t>
      </w:r>
      <w:r>
        <w:rPr>
          <w:rFonts w:ascii="Times New Roman" w:hAnsi="Times New Roman"/>
          <w:szCs w:val="24"/>
          <w:lang w:val="es-ES_tradnl"/>
        </w:rPr>
        <w:t>precio</w:t>
      </w:r>
      <w:r w:rsidR="00046DE3">
        <w:rPr>
          <w:rFonts w:ascii="Times New Roman" w:hAnsi="Times New Roman"/>
          <w:szCs w:val="24"/>
          <w:lang w:val="es-ES_tradnl"/>
        </w:rPr>
        <w:t xml:space="preserve"> semestral y</w:t>
      </w:r>
      <w:r w:rsidR="00046DE3" w:rsidRPr="00E86E0C">
        <w:rPr>
          <w:rFonts w:ascii="Times New Roman" w:hAnsi="Times New Roman"/>
          <w:szCs w:val="24"/>
          <w:lang w:val="es-ES_tradnl"/>
        </w:rPr>
        <w:t xml:space="preserve"> total en </w:t>
      </w:r>
      <w:r w:rsidR="00FC2498">
        <w:rPr>
          <w:rFonts w:ascii="Times New Roman" w:hAnsi="Times New Roman"/>
          <w:szCs w:val="24"/>
          <w:lang w:val="es-ES_tradnl"/>
        </w:rPr>
        <w:t>esas</w:t>
      </w:r>
      <w:r w:rsidR="00046DE3">
        <w:rPr>
          <w:rFonts w:ascii="Times New Roman" w:hAnsi="Times New Roman"/>
          <w:szCs w:val="24"/>
          <w:lang w:val="es-ES_tradnl"/>
        </w:rPr>
        <w:t xml:space="preserve"> modalidades</w:t>
      </w:r>
      <w:r w:rsidR="00046DE3" w:rsidRPr="00F451CA">
        <w:rPr>
          <w:rFonts w:ascii="Times New Roman" w:hAnsi="Times New Roman"/>
          <w:szCs w:val="24"/>
          <w:lang w:val="es-ES_tradnl"/>
        </w:rPr>
        <w:t>.</w:t>
      </w:r>
      <w:r w:rsidR="00046DE3">
        <w:rPr>
          <w:rFonts w:ascii="Times New Roman" w:hAnsi="Times New Roman"/>
          <w:szCs w:val="24"/>
          <w:lang w:val="es-ES_tradnl"/>
        </w:rPr>
        <w:t xml:space="preserve"> </w:t>
      </w:r>
      <w:r w:rsidR="005F500D">
        <w:rPr>
          <w:rFonts w:ascii="Times New Roman" w:hAnsi="Times New Roman"/>
          <w:szCs w:val="24"/>
          <w:lang w:val="es-ES_tradnl"/>
        </w:rPr>
        <w:t>La pregunta formulada fue la siguiente</w:t>
      </w:r>
      <w:r w:rsidR="005239A9">
        <w:rPr>
          <w:rFonts w:ascii="Times New Roman" w:hAnsi="Times New Roman"/>
          <w:szCs w:val="24"/>
          <w:lang w:val="es-ES_tradnl"/>
        </w:rPr>
        <w:t>:</w:t>
      </w:r>
      <w:r w:rsidR="005F500D">
        <w:rPr>
          <w:rFonts w:ascii="Times New Roman" w:hAnsi="Times New Roman"/>
          <w:szCs w:val="24"/>
          <w:lang w:val="es-ES_tradnl"/>
        </w:rPr>
        <w:t xml:space="preserve"> ¿cuál es el </w:t>
      </w:r>
      <w:r>
        <w:rPr>
          <w:rFonts w:ascii="Times New Roman" w:hAnsi="Times New Roman"/>
          <w:szCs w:val="24"/>
          <w:lang w:val="es-ES_tradnl"/>
        </w:rPr>
        <w:t xml:space="preserve">precio </w:t>
      </w:r>
      <w:r w:rsidR="005F500D">
        <w:rPr>
          <w:rFonts w:ascii="Times New Roman" w:hAnsi="Times New Roman"/>
          <w:szCs w:val="24"/>
          <w:lang w:val="es-ES_tradnl"/>
        </w:rPr>
        <w:t xml:space="preserve">total en </w:t>
      </w:r>
      <w:r w:rsidR="00125757">
        <w:t>instrucción virtual (IV)</w:t>
      </w:r>
      <w:r w:rsidR="004C30B9">
        <w:t xml:space="preserve"> </w:t>
      </w:r>
      <w:r w:rsidR="001136B7">
        <w:rPr>
          <w:rFonts w:ascii="Times New Roman" w:hAnsi="Times New Roman"/>
          <w:szCs w:val="24"/>
          <w:lang w:val="es-ES_tradnl"/>
        </w:rPr>
        <w:t>e</w:t>
      </w:r>
      <w:r w:rsidR="005F500D">
        <w:rPr>
          <w:rFonts w:ascii="Times New Roman" w:hAnsi="Times New Roman"/>
          <w:szCs w:val="24"/>
          <w:lang w:val="es-ES_tradnl"/>
        </w:rPr>
        <w:t xml:space="preserve"> </w:t>
      </w:r>
      <w:r w:rsidR="00D65F76">
        <w:rPr>
          <w:rFonts w:ascii="Times New Roman" w:hAnsi="Times New Roman"/>
          <w:szCs w:val="24"/>
          <w:lang w:val="es-ES_tradnl"/>
        </w:rPr>
        <w:t xml:space="preserve">instrucción </w:t>
      </w:r>
      <w:r w:rsidR="001136B7">
        <w:rPr>
          <w:rFonts w:ascii="Times New Roman" w:hAnsi="Times New Roman"/>
          <w:szCs w:val="24"/>
          <w:lang w:val="es-ES_tradnl"/>
        </w:rPr>
        <w:t>convencional (</w:t>
      </w:r>
      <w:r w:rsidR="00D65F76">
        <w:rPr>
          <w:rFonts w:ascii="Times New Roman" w:hAnsi="Times New Roman"/>
          <w:szCs w:val="24"/>
          <w:lang w:val="es-ES_tradnl"/>
        </w:rPr>
        <w:t>IC)</w:t>
      </w:r>
      <w:r w:rsidR="005239A9">
        <w:rPr>
          <w:rFonts w:ascii="Times New Roman" w:hAnsi="Times New Roman"/>
          <w:szCs w:val="24"/>
          <w:lang w:val="es-ES_tradnl"/>
        </w:rPr>
        <w:t>,</w:t>
      </w:r>
      <w:r w:rsidR="005F500D">
        <w:rPr>
          <w:rFonts w:ascii="Times New Roman" w:hAnsi="Times New Roman"/>
          <w:szCs w:val="24"/>
          <w:lang w:val="es-ES_tradnl"/>
        </w:rPr>
        <w:t xml:space="preserve"> así como el </w:t>
      </w:r>
      <w:r>
        <w:rPr>
          <w:rFonts w:ascii="Times New Roman" w:hAnsi="Times New Roman"/>
          <w:szCs w:val="24"/>
          <w:lang w:val="es-ES_tradnl"/>
        </w:rPr>
        <w:t xml:space="preserve">precio </w:t>
      </w:r>
      <w:r w:rsidR="005F500D">
        <w:rPr>
          <w:rFonts w:ascii="Times New Roman" w:hAnsi="Times New Roman"/>
          <w:szCs w:val="24"/>
          <w:lang w:val="es-ES_tradnl"/>
        </w:rPr>
        <w:t xml:space="preserve">total </w:t>
      </w:r>
      <w:r w:rsidR="005239A9">
        <w:rPr>
          <w:rFonts w:ascii="Times New Roman" w:hAnsi="Times New Roman"/>
          <w:szCs w:val="24"/>
          <w:lang w:val="es-ES_tradnl"/>
        </w:rPr>
        <w:t>d</w:t>
      </w:r>
      <w:r w:rsidR="00F048F8">
        <w:rPr>
          <w:rFonts w:ascii="Times New Roman" w:hAnsi="Times New Roman"/>
          <w:szCs w:val="24"/>
          <w:lang w:val="es-ES_tradnl"/>
        </w:rPr>
        <w:t>iscente</w:t>
      </w:r>
      <w:r w:rsidR="005239A9">
        <w:rPr>
          <w:rFonts w:ascii="Times New Roman" w:hAnsi="Times New Roman"/>
          <w:szCs w:val="24"/>
          <w:lang w:val="es-ES_tradnl"/>
        </w:rPr>
        <w:t>-</w:t>
      </w:r>
      <w:r w:rsidR="00AF48DA">
        <w:rPr>
          <w:rFonts w:ascii="Times New Roman" w:hAnsi="Times New Roman"/>
          <w:szCs w:val="24"/>
          <w:lang w:val="es-ES_tradnl"/>
        </w:rPr>
        <w:t>semestre?</w:t>
      </w:r>
      <w:r w:rsidR="004554F4">
        <w:rPr>
          <w:rFonts w:ascii="Times New Roman" w:hAnsi="Times New Roman"/>
          <w:szCs w:val="24"/>
          <w:lang w:val="es-ES_tradnl"/>
        </w:rPr>
        <w:t xml:space="preserve"> </w:t>
      </w:r>
      <w:r w:rsidR="00046DE3">
        <w:t xml:space="preserve">El estudio se estima </w:t>
      </w:r>
      <w:r w:rsidR="00A169C2">
        <w:t xml:space="preserve">para Colombia </w:t>
      </w:r>
      <w:r w:rsidR="00046DE3">
        <w:t>utilizando información de</w:t>
      </w:r>
      <w:r w:rsidR="00D07B7F">
        <w:t>l</w:t>
      </w:r>
      <w:r w:rsidR="00A169C2">
        <w:t xml:space="preserve"> </w:t>
      </w:r>
      <w:r w:rsidR="00D07B7F" w:rsidRPr="00D07B7F">
        <w:t>Instituto Pedagógico</w:t>
      </w:r>
      <w:r w:rsidR="00046DE3">
        <w:t>. Los resultados indican una notable diferencia entre los</w:t>
      </w:r>
      <w:r w:rsidR="005239A9">
        <w:t xml:space="preserve"> p</w:t>
      </w:r>
      <w:r w:rsidR="002539DA">
        <w:t>recios</w:t>
      </w:r>
      <w:r w:rsidR="00046DE3">
        <w:t xml:space="preserve"> financieros </w:t>
      </w:r>
      <w:r w:rsidR="00D5482C">
        <w:t>de acuerdo con</w:t>
      </w:r>
      <w:r w:rsidR="00046DE3">
        <w:t xml:space="preserve"> los </w:t>
      </w:r>
      <w:r w:rsidR="005239A9">
        <w:t>d</w:t>
      </w:r>
      <w:r w:rsidR="00F048F8">
        <w:t>iscente</w:t>
      </w:r>
      <w:r w:rsidR="00046DE3">
        <w:t xml:space="preserve">s de </w:t>
      </w:r>
      <w:r w:rsidR="00A169C2">
        <w:t>licenciatura</w:t>
      </w:r>
      <w:r w:rsidR="00046DE3">
        <w:t xml:space="preserve"> y </w:t>
      </w:r>
      <w:r w:rsidR="0027219A">
        <w:t>maestría</w:t>
      </w:r>
      <w:r w:rsidR="005239A9">
        <w:t>,</w:t>
      </w:r>
      <w:r w:rsidR="00A169C2">
        <w:t xml:space="preserve"> </w:t>
      </w:r>
      <w:r w:rsidR="00046DE3">
        <w:t xml:space="preserve">en donde para los primeros la </w:t>
      </w:r>
      <w:r w:rsidR="004C30B9">
        <w:rPr>
          <w:rFonts w:ascii="Times New Roman" w:hAnsi="Times New Roman"/>
          <w:szCs w:val="24"/>
          <w:lang w:val="es-ES_tradnl"/>
        </w:rPr>
        <w:t xml:space="preserve">instrucción </w:t>
      </w:r>
      <w:r w:rsidR="001136B7">
        <w:rPr>
          <w:rFonts w:ascii="Times New Roman" w:hAnsi="Times New Roman"/>
          <w:szCs w:val="24"/>
          <w:lang w:val="es-ES_tradnl"/>
        </w:rPr>
        <w:t>convencional (</w:t>
      </w:r>
      <w:r w:rsidR="008259BD">
        <w:rPr>
          <w:rFonts w:ascii="Times New Roman" w:hAnsi="Times New Roman"/>
          <w:szCs w:val="24"/>
          <w:lang w:val="es-ES_tradnl"/>
        </w:rPr>
        <w:t xml:space="preserve">IC) </w:t>
      </w:r>
      <w:r w:rsidR="008259BD">
        <w:t>tiene</w:t>
      </w:r>
      <w:r>
        <w:t xml:space="preserve"> </w:t>
      </w:r>
      <w:r w:rsidR="008259BD">
        <w:t>más</w:t>
      </w:r>
      <w:r w:rsidR="00046DE3">
        <w:t xml:space="preserve"> </w:t>
      </w:r>
      <w:r>
        <w:t>p</w:t>
      </w:r>
      <w:r w:rsidR="002539DA">
        <w:t>recio</w:t>
      </w:r>
      <w:r w:rsidR="00046DE3">
        <w:t xml:space="preserve"> respecto a la </w:t>
      </w:r>
      <w:r>
        <w:t>instrucción virtual</w:t>
      </w:r>
      <w:r w:rsidR="00046DE3">
        <w:t xml:space="preserve">, mientras </w:t>
      </w:r>
      <w:proofErr w:type="gramStart"/>
      <w:r w:rsidR="00046DE3">
        <w:t>que</w:t>
      </w:r>
      <w:proofErr w:type="gramEnd"/>
      <w:r w:rsidR="00046DE3">
        <w:t xml:space="preserve"> en el caso de los alumnos de </w:t>
      </w:r>
      <w:r w:rsidR="006403F9">
        <w:t>maestría</w:t>
      </w:r>
      <w:r w:rsidR="00046DE3">
        <w:t xml:space="preserve">, </w:t>
      </w:r>
      <w:r w:rsidR="005239A9">
        <w:t xml:space="preserve">en </w:t>
      </w:r>
      <w:r w:rsidR="00B269CC">
        <w:t xml:space="preserve">la </w:t>
      </w:r>
      <w:r w:rsidR="004B7169">
        <w:t>instrucción</w:t>
      </w:r>
      <w:r w:rsidR="00B269CC">
        <w:t xml:space="preserve"> convencional </w:t>
      </w:r>
      <w:r w:rsidR="00046DE3">
        <w:t xml:space="preserve">el </w:t>
      </w:r>
      <w:r w:rsidR="001136B7">
        <w:t>precio</w:t>
      </w:r>
      <w:r w:rsidR="00B269CC">
        <w:t xml:space="preserve"> </w:t>
      </w:r>
      <w:r w:rsidR="0027219A">
        <w:t>económico</w:t>
      </w:r>
      <w:r w:rsidR="00046DE3">
        <w:t xml:space="preserve"> </w:t>
      </w:r>
      <w:r w:rsidR="004554F4">
        <w:t xml:space="preserve">resultó </w:t>
      </w:r>
      <w:r w:rsidR="005239A9">
        <w:t>menor</w:t>
      </w:r>
      <w:r w:rsidR="00B269CC">
        <w:t>.</w:t>
      </w:r>
    </w:p>
    <w:p w14:paraId="7245F163" w14:textId="51473B41" w:rsidR="00CD0A25" w:rsidRDefault="00CD0A25" w:rsidP="00023591">
      <w:pPr>
        <w:pStyle w:val="HTMLconformatoprevio"/>
        <w:spacing w:line="360" w:lineRule="auto"/>
        <w:rPr>
          <w:rFonts w:ascii="Times New Roman" w:hAnsi="Times New Roman"/>
          <w:szCs w:val="24"/>
          <w:lang w:val="es-ES_tradnl"/>
        </w:rPr>
      </w:pPr>
      <w:r w:rsidRPr="00AA6E1F">
        <w:rPr>
          <w:rFonts w:ascii="Calibri" w:hAnsi="Calibri" w:cs="Calibri"/>
          <w:b/>
          <w:sz w:val="28"/>
          <w:szCs w:val="28"/>
          <w:lang w:val="es-ES_tradnl"/>
        </w:rPr>
        <w:t xml:space="preserve">Palabras </w:t>
      </w:r>
      <w:r w:rsidR="00C17630">
        <w:rPr>
          <w:rFonts w:ascii="Calibri" w:hAnsi="Calibri" w:cs="Calibri"/>
          <w:b/>
          <w:sz w:val="28"/>
          <w:szCs w:val="28"/>
          <w:lang w:val="es-ES_tradnl"/>
        </w:rPr>
        <w:t>c</w:t>
      </w:r>
      <w:r w:rsidRPr="00AA6E1F">
        <w:rPr>
          <w:rFonts w:ascii="Calibri" w:hAnsi="Calibri" w:cs="Calibri"/>
          <w:b/>
          <w:sz w:val="28"/>
          <w:szCs w:val="28"/>
          <w:lang w:val="es-ES_tradnl"/>
        </w:rPr>
        <w:t xml:space="preserve">lave: </w:t>
      </w:r>
      <w:r w:rsidR="00C17630">
        <w:rPr>
          <w:rFonts w:ascii="Times New Roman" w:hAnsi="Times New Roman"/>
          <w:sz w:val="24"/>
          <w:szCs w:val="24"/>
          <w:lang w:val="es-ES_tradnl"/>
        </w:rPr>
        <w:t>i</w:t>
      </w:r>
      <w:r w:rsidR="00D65F76" w:rsidRPr="000A6D47">
        <w:rPr>
          <w:rFonts w:ascii="Times New Roman" w:hAnsi="Times New Roman"/>
          <w:sz w:val="24"/>
          <w:szCs w:val="24"/>
          <w:lang w:val="es-ES_tradnl"/>
        </w:rPr>
        <w:t xml:space="preserve">nstrucción </w:t>
      </w:r>
      <w:r w:rsidR="001136B7" w:rsidRPr="000A6D47">
        <w:rPr>
          <w:rFonts w:ascii="Times New Roman" w:hAnsi="Times New Roman"/>
          <w:sz w:val="24"/>
          <w:szCs w:val="24"/>
          <w:lang w:val="es-ES_tradnl"/>
        </w:rPr>
        <w:t>convencional</w:t>
      </w:r>
      <w:r w:rsidR="00C17630">
        <w:rPr>
          <w:rFonts w:ascii="Times New Roman" w:hAnsi="Times New Roman"/>
          <w:sz w:val="24"/>
          <w:szCs w:val="24"/>
          <w:lang w:val="es-ES_tradnl"/>
        </w:rPr>
        <w:t>,</w:t>
      </w:r>
      <w:r w:rsidR="00C17630" w:rsidRPr="00C17630">
        <w:rPr>
          <w:rFonts w:ascii="Times New Roman" w:hAnsi="Times New Roman"/>
          <w:sz w:val="24"/>
          <w:szCs w:val="24"/>
          <w:lang w:val="es-ES_tradnl"/>
        </w:rPr>
        <w:t xml:space="preserve"> </w:t>
      </w:r>
      <w:r w:rsidR="00C17630">
        <w:rPr>
          <w:rFonts w:ascii="Times New Roman" w:hAnsi="Times New Roman"/>
          <w:sz w:val="24"/>
          <w:szCs w:val="24"/>
          <w:lang w:val="es-ES_tradnl"/>
        </w:rPr>
        <w:t>i</w:t>
      </w:r>
      <w:r w:rsidR="00C17630" w:rsidRPr="000A6D47">
        <w:rPr>
          <w:rFonts w:ascii="Times New Roman" w:hAnsi="Times New Roman"/>
          <w:sz w:val="24"/>
          <w:szCs w:val="24"/>
          <w:lang w:val="es-ES_tradnl"/>
        </w:rPr>
        <w:t>nstrucción virtual</w:t>
      </w:r>
      <w:r w:rsidR="00C17630">
        <w:rPr>
          <w:rFonts w:ascii="Times New Roman" w:hAnsi="Times New Roman"/>
          <w:sz w:val="24"/>
          <w:szCs w:val="24"/>
          <w:lang w:val="es-ES_tradnl"/>
        </w:rPr>
        <w:t>,</w:t>
      </w:r>
      <w:r w:rsidR="00C17630" w:rsidRPr="00A77830">
        <w:rPr>
          <w:rFonts w:ascii="Times New Roman" w:hAnsi="Times New Roman" w:cs="Times New Roman"/>
          <w:color w:val="202124"/>
          <w:sz w:val="24"/>
          <w:szCs w:val="24"/>
        </w:rPr>
        <w:t xml:space="preserve"> precios </w:t>
      </w:r>
      <w:r w:rsidR="00C17630" w:rsidRPr="0027219A">
        <w:rPr>
          <w:rFonts w:ascii="Times New Roman" w:hAnsi="Times New Roman" w:cs="Times New Roman"/>
          <w:color w:val="202124"/>
          <w:sz w:val="24"/>
          <w:szCs w:val="24"/>
        </w:rPr>
        <w:t>universitarios</w:t>
      </w:r>
      <w:r w:rsidR="00C17630">
        <w:rPr>
          <w:rFonts w:ascii="Times New Roman" w:hAnsi="Times New Roman" w:cs="Times New Roman"/>
          <w:color w:val="202124"/>
          <w:sz w:val="24"/>
          <w:szCs w:val="24"/>
        </w:rPr>
        <w:t xml:space="preserve">. </w:t>
      </w:r>
    </w:p>
    <w:p w14:paraId="3E62A625" w14:textId="77777777" w:rsidR="00CD0A25" w:rsidRPr="00F51457" w:rsidRDefault="00CD0A25" w:rsidP="00A77830">
      <w:pPr>
        <w:spacing w:line="360" w:lineRule="auto"/>
        <w:contextualSpacing/>
        <w:jc w:val="both"/>
        <w:rPr>
          <w:rFonts w:ascii="Times New Roman" w:hAnsi="Times New Roman"/>
          <w:szCs w:val="24"/>
        </w:rPr>
      </w:pPr>
    </w:p>
    <w:p w14:paraId="279F6887" w14:textId="0687E112" w:rsidR="0046706C" w:rsidRDefault="00977BF2" w:rsidP="00A77830">
      <w:pPr>
        <w:pStyle w:val="HTMLconformatoprevio"/>
        <w:spacing w:line="360" w:lineRule="auto"/>
        <w:contextualSpacing/>
        <w:jc w:val="both"/>
        <w:rPr>
          <w:rFonts w:ascii="Calibri" w:hAnsi="Calibri" w:cs="Calibri"/>
          <w:b/>
          <w:color w:val="212121"/>
          <w:sz w:val="28"/>
          <w:szCs w:val="28"/>
          <w:lang w:val="en"/>
        </w:rPr>
      </w:pPr>
      <w:r w:rsidRPr="00AA6E1F">
        <w:rPr>
          <w:rFonts w:ascii="Calibri" w:hAnsi="Calibri" w:cs="Calibri"/>
          <w:b/>
          <w:color w:val="212121"/>
          <w:sz w:val="28"/>
          <w:szCs w:val="28"/>
          <w:lang w:val="en"/>
        </w:rPr>
        <w:t>Abstract</w:t>
      </w:r>
    </w:p>
    <w:p w14:paraId="6C99324A" w14:textId="0B35C65F" w:rsidR="00937EC2" w:rsidRPr="00A77830" w:rsidRDefault="00937EC2" w:rsidP="00A77830">
      <w:pPr>
        <w:pStyle w:val="HTMLconformatoprevio"/>
        <w:spacing w:line="360" w:lineRule="auto"/>
        <w:contextualSpacing/>
        <w:jc w:val="both"/>
        <w:rPr>
          <w:rFonts w:ascii="Times New Roman" w:hAnsi="Times New Roman" w:cs="Times New Roman"/>
          <w:color w:val="202124"/>
          <w:sz w:val="24"/>
          <w:szCs w:val="24"/>
          <w:lang w:val="en-US"/>
        </w:rPr>
      </w:pPr>
      <w:r w:rsidRPr="00937EC2">
        <w:rPr>
          <w:rFonts w:ascii="Times New Roman" w:hAnsi="Times New Roman" w:cs="Times New Roman"/>
          <w:color w:val="202124"/>
          <w:sz w:val="24"/>
          <w:szCs w:val="24"/>
          <w:lang w:val="en"/>
        </w:rPr>
        <w:t xml:space="preserve">In this article, an economic analysis and description is carried out about what university </w:t>
      </w:r>
      <w:proofErr w:type="gramStart"/>
      <w:r w:rsidRPr="00937EC2">
        <w:rPr>
          <w:rFonts w:ascii="Times New Roman" w:hAnsi="Times New Roman" w:cs="Times New Roman"/>
          <w:color w:val="202124"/>
          <w:sz w:val="24"/>
          <w:szCs w:val="24"/>
          <w:lang w:val="en"/>
        </w:rPr>
        <w:t>undergraduate</w:t>
      </w:r>
      <w:proofErr w:type="gramEnd"/>
      <w:r w:rsidRPr="00937EC2">
        <w:rPr>
          <w:rFonts w:ascii="Times New Roman" w:hAnsi="Times New Roman" w:cs="Times New Roman"/>
          <w:color w:val="202124"/>
          <w:sz w:val="24"/>
          <w:szCs w:val="24"/>
          <w:lang w:val="en"/>
        </w:rPr>
        <w:t xml:space="preserve"> and master's students face who carry out their studies through the virtual instruction modality (IV) in comparison with conventional instruction (IC). Likewise, the semester and total price is detected in the </w:t>
      </w:r>
      <w:proofErr w:type="gramStart"/>
      <w:r w:rsidRPr="00937EC2">
        <w:rPr>
          <w:rFonts w:ascii="Times New Roman" w:hAnsi="Times New Roman" w:cs="Times New Roman"/>
          <w:color w:val="202124"/>
          <w:sz w:val="24"/>
          <w:szCs w:val="24"/>
          <w:lang w:val="en"/>
        </w:rPr>
        <w:t>aforementioned educational</w:t>
      </w:r>
      <w:proofErr w:type="gramEnd"/>
      <w:r w:rsidRPr="00937EC2">
        <w:rPr>
          <w:rFonts w:ascii="Times New Roman" w:hAnsi="Times New Roman" w:cs="Times New Roman"/>
          <w:color w:val="202124"/>
          <w:sz w:val="24"/>
          <w:szCs w:val="24"/>
          <w:lang w:val="en"/>
        </w:rPr>
        <w:t xml:space="preserve"> modalities. The question asked was the following: what is the total price in virtual instruction (IV) and conventional instruction (IC) as well as the total price for student semester? The study is estimated for Colombia using information from the </w:t>
      </w:r>
      <w:r w:rsidR="00D07B7F" w:rsidRPr="00D07B7F">
        <w:rPr>
          <w:rFonts w:ascii="Times New Roman" w:hAnsi="Times New Roman" w:cs="Times New Roman"/>
          <w:color w:val="202124"/>
          <w:sz w:val="24"/>
          <w:szCs w:val="24"/>
          <w:lang w:val="en"/>
        </w:rPr>
        <w:t>Pedagogical Institute</w:t>
      </w:r>
      <w:r w:rsidRPr="00937EC2">
        <w:rPr>
          <w:rFonts w:ascii="Times New Roman" w:hAnsi="Times New Roman" w:cs="Times New Roman"/>
          <w:color w:val="202124"/>
          <w:sz w:val="24"/>
          <w:szCs w:val="24"/>
          <w:lang w:val="en"/>
        </w:rPr>
        <w:t>. The results indicate a notable difference between the financial prices according to undergraduate and master's students, where for the former, conventional instruction (IC) has a higher price compared to virtual instruction, while, in the case of students from master's degree, conventional education the economic cost was less price.</w:t>
      </w:r>
    </w:p>
    <w:p w14:paraId="5BC2B835" w14:textId="0BE8465B" w:rsidR="00290015" w:rsidRPr="00A77830" w:rsidRDefault="00C73862" w:rsidP="00A77830">
      <w:pPr>
        <w:pStyle w:val="HTMLconformatoprevio"/>
        <w:spacing w:line="360" w:lineRule="auto"/>
        <w:contextualSpacing/>
        <w:rPr>
          <w:rFonts w:ascii="Times New Roman" w:hAnsi="Times New Roman" w:cs="Times New Roman"/>
          <w:color w:val="202124"/>
          <w:sz w:val="24"/>
          <w:szCs w:val="24"/>
          <w:lang w:val="en-US"/>
        </w:rPr>
      </w:pPr>
      <w:r w:rsidRPr="00A77830">
        <w:rPr>
          <w:rFonts w:ascii="Calibri" w:hAnsi="Calibri" w:cs="Calibri"/>
          <w:b/>
          <w:color w:val="212121"/>
          <w:sz w:val="28"/>
          <w:szCs w:val="28"/>
          <w:lang w:val="en"/>
        </w:rPr>
        <w:t>Keywords:</w:t>
      </w:r>
      <w:r w:rsidRPr="00A77830">
        <w:rPr>
          <w:rFonts w:ascii="Times New Roman" w:hAnsi="Times New Roman"/>
          <w:b/>
          <w:color w:val="212121"/>
          <w:szCs w:val="24"/>
          <w:shd w:val="clear" w:color="auto" w:fill="FFFFFF"/>
          <w:lang w:val="en-US"/>
        </w:rPr>
        <w:t xml:space="preserve"> </w:t>
      </w:r>
      <w:r w:rsidR="00C17630" w:rsidRPr="00290015">
        <w:rPr>
          <w:rFonts w:ascii="Times New Roman" w:hAnsi="Times New Roman" w:cs="Times New Roman"/>
          <w:color w:val="202124"/>
          <w:sz w:val="24"/>
          <w:szCs w:val="24"/>
          <w:lang w:val="en"/>
        </w:rPr>
        <w:t>conventional instruction</w:t>
      </w:r>
      <w:r w:rsidR="00C17630">
        <w:rPr>
          <w:rFonts w:ascii="Times New Roman" w:hAnsi="Times New Roman" w:cs="Times New Roman"/>
          <w:color w:val="202124"/>
          <w:sz w:val="24"/>
          <w:szCs w:val="24"/>
          <w:lang w:val="en"/>
        </w:rPr>
        <w:t>,</w:t>
      </w:r>
      <w:r w:rsidR="00C17630" w:rsidRPr="00290015">
        <w:rPr>
          <w:rFonts w:ascii="Times New Roman" w:hAnsi="Times New Roman" w:cs="Times New Roman"/>
          <w:color w:val="202124"/>
          <w:sz w:val="24"/>
          <w:szCs w:val="24"/>
          <w:lang w:val="en"/>
        </w:rPr>
        <w:t xml:space="preserve"> virtual instruction</w:t>
      </w:r>
      <w:r w:rsidR="00C17630">
        <w:rPr>
          <w:rFonts w:ascii="Times New Roman" w:hAnsi="Times New Roman" w:cs="Times New Roman"/>
          <w:color w:val="202124"/>
          <w:sz w:val="24"/>
          <w:szCs w:val="24"/>
          <w:lang w:val="en"/>
        </w:rPr>
        <w:t>,</w:t>
      </w:r>
      <w:r w:rsidR="00C17630" w:rsidRPr="00C17630">
        <w:rPr>
          <w:rFonts w:ascii="Times New Roman" w:hAnsi="Times New Roman" w:cs="Times New Roman"/>
          <w:color w:val="202124"/>
          <w:sz w:val="24"/>
          <w:szCs w:val="24"/>
          <w:lang w:val="en"/>
        </w:rPr>
        <w:t xml:space="preserve"> </w:t>
      </w:r>
      <w:r w:rsidR="00C17630" w:rsidRPr="00290015">
        <w:rPr>
          <w:rFonts w:ascii="Times New Roman" w:hAnsi="Times New Roman" w:cs="Times New Roman"/>
          <w:color w:val="202124"/>
          <w:sz w:val="24"/>
          <w:szCs w:val="24"/>
          <w:lang w:val="en"/>
        </w:rPr>
        <w:t>university prices</w:t>
      </w:r>
      <w:r w:rsidR="00290015" w:rsidRPr="00290015">
        <w:rPr>
          <w:rFonts w:ascii="Times New Roman" w:hAnsi="Times New Roman" w:cs="Times New Roman"/>
          <w:color w:val="202124"/>
          <w:sz w:val="24"/>
          <w:szCs w:val="24"/>
          <w:lang w:val="en"/>
        </w:rPr>
        <w:t>.</w:t>
      </w:r>
    </w:p>
    <w:p w14:paraId="2A58F672" w14:textId="744387EA" w:rsidR="00D47EE2" w:rsidRDefault="00D47EE2" w:rsidP="00290015">
      <w:pPr>
        <w:spacing w:line="360" w:lineRule="auto"/>
        <w:contextualSpacing/>
        <w:jc w:val="both"/>
        <w:rPr>
          <w:rFonts w:ascii="Times New Roman" w:hAnsi="Times New Roman"/>
          <w:color w:val="212121"/>
          <w:szCs w:val="24"/>
          <w:lang w:val="en-US"/>
        </w:rPr>
      </w:pPr>
    </w:p>
    <w:p w14:paraId="5DC20DBF" w14:textId="78964E65" w:rsidR="00023591" w:rsidRDefault="00023591" w:rsidP="00290015">
      <w:pPr>
        <w:spacing w:line="360" w:lineRule="auto"/>
        <w:contextualSpacing/>
        <w:jc w:val="both"/>
        <w:rPr>
          <w:rFonts w:ascii="Times New Roman" w:hAnsi="Times New Roman"/>
          <w:color w:val="212121"/>
          <w:szCs w:val="24"/>
          <w:lang w:val="en-US"/>
        </w:rPr>
      </w:pPr>
    </w:p>
    <w:p w14:paraId="394A7C1E" w14:textId="79885573" w:rsidR="00023591" w:rsidRDefault="00023591" w:rsidP="00290015">
      <w:pPr>
        <w:spacing w:line="360" w:lineRule="auto"/>
        <w:contextualSpacing/>
        <w:jc w:val="both"/>
        <w:rPr>
          <w:rFonts w:ascii="Times New Roman" w:hAnsi="Times New Roman"/>
          <w:color w:val="212121"/>
          <w:szCs w:val="24"/>
          <w:lang w:val="en-US"/>
        </w:rPr>
      </w:pPr>
    </w:p>
    <w:p w14:paraId="7E4312B6" w14:textId="7C8172FE" w:rsidR="00023591" w:rsidRDefault="00023591" w:rsidP="00290015">
      <w:pPr>
        <w:spacing w:line="360" w:lineRule="auto"/>
        <w:contextualSpacing/>
        <w:jc w:val="both"/>
        <w:rPr>
          <w:rFonts w:ascii="Times New Roman" w:hAnsi="Times New Roman"/>
          <w:color w:val="212121"/>
          <w:szCs w:val="24"/>
          <w:lang w:val="en-US"/>
        </w:rPr>
      </w:pPr>
    </w:p>
    <w:p w14:paraId="0D256E91" w14:textId="77777777" w:rsidR="00023591" w:rsidRPr="00A77830" w:rsidRDefault="00023591" w:rsidP="00290015">
      <w:pPr>
        <w:spacing w:line="360" w:lineRule="auto"/>
        <w:contextualSpacing/>
        <w:jc w:val="both"/>
        <w:rPr>
          <w:rFonts w:ascii="Times New Roman" w:hAnsi="Times New Roman"/>
          <w:color w:val="212121"/>
          <w:szCs w:val="24"/>
          <w:lang w:val="en-US"/>
        </w:rPr>
      </w:pPr>
    </w:p>
    <w:p w14:paraId="31F3319B" w14:textId="39C7527A" w:rsidR="00C73862" w:rsidRPr="00A77830" w:rsidRDefault="00A77830" w:rsidP="00E86E0C">
      <w:pPr>
        <w:spacing w:line="360" w:lineRule="auto"/>
        <w:contextualSpacing/>
        <w:jc w:val="both"/>
        <w:rPr>
          <w:rFonts w:ascii="Calibri" w:eastAsia="Times New Roman" w:hAnsi="Calibri" w:cs="Calibri"/>
          <w:b/>
          <w:color w:val="212121"/>
          <w:sz w:val="28"/>
          <w:szCs w:val="28"/>
          <w:lang w:val="en" w:eastAsia="es-MX"/>
        </w:rPr>
      </w:pPr>
      <w:proofErr w:type="spellStart"/>
      <w:r w:rsidRPr="00A77830">
        <w:rPr>
          <w:rFonts w:ascii="Calibri" w:eastAsia="Times New Roman" w:hAnsi="Calibri" w:cs="Calibri"/>
          <w:b/>
          <w:color w:val="212121"/>
          <w:sz w:val="28"/>
          <w:szCs w:val="28"/>
          <w:lang w:val="en" w:eastAsia="es-MX"/>
        </w:rPr>
        <w:lastRenderedPageBreak/>
        <w:t>Resumo</w:t>
      </w:r>
      <w:proofErr w:type="spellEnd"/>
    </w:p>
    <w:p w14:paraId="606B0B5D" w14:textId="77777777" w:rsidR="00A77830" w:rsidRPr="00A77830" w:rsidRDefault="00A77830" w:rsidP="00A77830">
      <w:pPr>
        <w:spacing w:line="360" w:lineRule="auto"/>
        <w:contextualSpacing/>
        <w:jc w:val="both"/>
        <w:rPr>
          <w:rFonts w:ascii="Times New Roman" w:hAnsi="Times New Roman"/>
          <w:szCs w:val="24"/>
        </w:rPr>
      </w:pPr>
      <w:proofErr w:type="spellStart"/>
      <w:r w:rsidRPr="00A77830">
        <w:rPr>
          <w:rFonts w:ascii="Times New Roman" w:hAnsi="Times New Roman"/>
          <w:szCs w:val="24"/>
        </w:rPr>
        <w:t>Neste</w:t>
      </w:r>
      <w:proofErr w:type="spellEnd"/>
      <w:r w:rsidRPr="00A77830">
        <w:rPr>
          <w:rFonts w:ascii="Times New Roman" w:hAnsi="Times New Roman"/>
          <w:szCs w:val="24"/>
        </w:rPr>
        <w:t xml:space="preserve"> artigo, é realizada </w:t>
      </w:r>
      <w:proofErr w:type="spellStart"/>
      <w:r w:rsidRPr="00A77830">
        <w:rPr>
          <w:rFonts w:ascii="Times New Roman" w:hAnsi="Times New Roman"/>
          <w:szCs w:val="24"/>
        </w:rPr>
        <w:t>uma</w:t>
      </w:r>
      <w:proofErr w:type="spellEnd"/>
      <w:r w:rsidRPr="00A77830">
        <w:rPr>
          <w:rFonts w:ascii="Times New Roman" w:hAnsi="Times New Roman"/>
          <w:szCs w:val="24"/>
        </w:rPr>
        <w:t xml:space="preserve"> </w:t>
      </w:r>
      <w:proofErr w:type="spellStart"/>
      <w:r w:rsidRPr="00A77830">
        <w:rPr>
          <w:rFonts w:ascii="Times New Roman" w:hAnsi="Times New Roman"/>
          <w:szCs w:val="24"/>
        </w:rPr>
        <w:t>análise</w:t>
      </w:r>
      <w:proofErr w:type="spellEnd"/>
      <w:r w:rsidRPr="00A77830">
        <w:rPr>
          <w:rFonts w:ascii="Times New Roman" w:hAnsi="Times New Roman"/>
          <w:szCs w:val="24"/>
        </w:rPr>
        <w:t xml:space="preserve"> e </w:t>
      </w:r>
      <w:proofErr w:type="spellStart"/>
      <w:r w:rsidRPr="00A77830">
        <w:rPr>
          <w:rFonts w:ascii="Times New Roman" w:hAnsi="Times New Roman"/>
          <w:szCs w:val="24"/>
        </w:rPr>
        <w:t>descrição</w:t>
      </w:r>
      <w:proofErr w:type="spellEnd"/>
      <w:r w:rsidRPr="00A77830">
        <w:rPr>
          <w:rFonts w:ascii="Times New Roman" w:hAnsi="Times New Roman"/>
          <w:szCs w:val="24"/>
        </w:rPr>
        <w:t xml:space="preserve"> </w:t>
      </w:r>
      <w:proofErr w:type="spellStart"/>
      <w:r w:rsidRPr="00A77830">
        <w:rPr>
          <w:rFonts w:ascii="Times New Roman" w:hAnsi="Times New Roman"/>
          <w:szCs w:val="24"/>
        </w:rPr>
        <w:t>econômica</w:t>
      </w:r>
      <w:proofErr w:type="spellEnd"/>
      <w:r w:rsidRPr="00A77830">
        <w:rPr>
          <w:rFonts w:ascii="Times New Roman" w:hAnsi="Times New Roman"/>
          <w:szCs w:val="24"/>
        </w:rPr>
        <w:t xml:space="preserve"> sobre o que </w:t>
      </w:r>
      <w:proofErr w:type="spellStart"/>
      <w:r w:rsidRPr="00A77830">
        <w:rPr>
          <w:rFonts w:ascii="Times New Roman" w:hAnsi="Times New Roman"/>
          <w:szCs w:val="24"/>
        </w:rPr>
        <w:t>enfrentam</w:t>
      </w:r>
      <w:proofErr w:type="spellEnd"/>
      <w:r w:rsidRPr="00A77830">
        <w:rPr>
          <w:rFonts w:ascii="Times New Roman" w:hAnsi="Times New Roman"/>
          <w:szCs w:val="24"/>
        </w:rPr>
        <w:t xml:space="preserve"> os </w:t>
      </w:r>
      <w:proofErr w:type="spellStart"/>
      <w:r w:rsidRPr="00A77830">
        <w:rPr>
          <w:rFonts w:ascii="Times New Roman" w:hAnsi="Times New Roman"/>
          <w:szCs w:val="24"/>
        </w:rPr>
        <w:t>estudantes</w:t>
      </w:r>
      <w:proofErr w:type="spellEnd"/>
      <w:r w:rsidRPr="00A77830">
        <w:rPr>
          <w:rFonts w:ascii="Times New Roman" w:hAnsi="Times New Roman"/>
          <w:szCs w:val="24"/>
        </w:rPr>
        <w:t xml:space="preserve"> </w:t>
      </w:r>
      <w:proofErr w:type="spellStart"/>
      <w:r w:rsidRPr="00A77830">
        <w:rPr>
          <w:rFonts w:ascii="Times New Roman" w:hAnsi="Times New Roman"/>
          <w:szCs w:val="24"/>
        </w:rPr>
        <w:t>universitários</w:t>
      </w:r>
      <w:proofErr w:type="spellEnd"/>
      <w:r w:rsidRPr="00A77830">
        <w:rPr>
          <w:rFonts w:ascii="Times New Roman" w:hAnsi="Times New Roman"/>
          <w:szCs w:val="24"/>
        </w:rPr>
        <w:t xml:space="preserve"> de </w:t>
      </w:r>
      <w:proofErr w:type="spellStart"/>
      <w:r w:rsidRPr="00A77830">
        <w:rPr>
          <w:rFonts w:ascii="Times New Roman" w:hAnsi="Times New Roman"/>
          <w:szCs w:val="24"/>
        </w:rPr>
        <w:t>bacharelado</w:t>
      </w:r>
      <w:proofErr w:type="spellEnd"/>
      <w:r w:rsidRPr="00A77830">
        <w:rPr>
          <w:rFonts w:ascii="Times New Roman" w:hAnsi="Times New Roman"/>
          <w:szCs w:val="24"/>
        </w:rPr>
        <w:t xml:space="preserve"> e </w:t>
      </w:r>
      <w:proofErr w:type="spellStart"/>
      <w:r w:rsidRPr="00A77830">
        <w:rPr>
          <w:rFonts w:ascii="Times New Roman" w:hAnsi="Times New Roman"/>
          <w:szCs w:val="24"/>
        </w:rPr>
        <w:t>mestrado</w:t>
      </w:r>
      <w:proofErr w:type="spellEnd"/>
      <w:r w:rsidRPr="00A77830">
        <w:rPr>
          <w:rFonts w:ascii="Times New Roman" w:hAnsi="Times New Roman"/>
          <w:szCs w:val="24"/>
        </w:rPr>
        <w:t xml:space="preserve"> que </w:t>
      </w:r>
      <w:proofErr w:type="spellStart"/>
      <w:r w:rsidRPr="00A77830">
        <w:rPr>
          <w:rFonts w:ascii="Times New Roman" w:hAnsi="Times New Roman"/>
          <w:szCs w:val="24"/>
        </w:rPr>
        <w:t>realizam</w:t>
      </w:r>
      <w:proofErr w:type="spellEnd"/>
      <w:r w:rsidRPr="00A77830">
        <w:rPr>
          <w:rFonts w:ascii="Times New Roman" w:hAnsi="Times New Roman"/>
          <w:szCs w:val="24"/>
        </w:rPr>
        <w:t xml:space="preserve"> </w:t>
      </w:r>
      <w:proofErr w:type="spellStart"/>
      <w:r w:rsidRPr="00A77830">
        <w:rPr>
          <w:rFonts w:ascii="Times New Roman" w:hAnsi="Times New Roman"/>
          <w:szCs w:val="24"/>
        </w:rPr>
        <w:t>seus</w:t>
      </w:r>
      <w:proofErr w:type="spellEnd"/>
      <w:r w:rsidRPr="00A77830">
        <w:rPr>
          <w:rFonts w:ascii="Times New Roman" w:hAnsi="Times New Roman"/>
          <w:szCs w:val="24"/>
        </w:rPr>
        <w:t xml:space="preserve"> </w:t>
      </w:r>
      <w:proofErr w:type="spellStart"/>
      <w:r w:rsidRPr="00A77830">
        <w:rPr>
          <w:rFonts w:ascii="Times New Roman" w:hAnsi="Times New Roman"/>
          <w:szCs w:val="24"/>
        </w:rPr>
        <w:t>estudos</w:t>
      </w:r>
      <w:proofErr w:type="spellEnd"/>
      <w:r w:rsidRPr="00A77830">
        <w:rPr>
          <w:rFonts w:ascii="Times New Roman" w:hAnsi="Times New Roman"/>
          <w:szCs w:val="24"/>
        </w:rPr>
        <w:t xml:space="preserve"> por </w:t>
      </w:r>
      <w:proofErr w:type="spellStart"/>
      <w:r w:rsidRPr="00A77830">
        <w:rPr>
          <w:rFonts w:ascii="Times New Roman" w:hAnsi="Times New Roman"/>
          <w:szCs w:val="24"/>
        </w:rPr>
        <w:t>meio</w:t>
      </w:r>
      <w:proofErr w:type="spellEnd"/>
      <w:r w:rsidRPr="00A77830">
        <w:rPr>
          <w:rFonts w:ascii="Times New Roman" w:hAnsi="Times New Roman"/>
          <w:szCs w:val="24"/>
        </w:rPr>
        <w:t xml:space="preserve"> da </w:t>
      </w:r>
      <w:proofErr w:type="spellStart"/>
      <w:r w:rsidRPr="00A77830">
        <w:rPr>
          <w:rFonts w:ascii="Times New Roman" w:hAnsi="Times New Roman"/>
          <w:szCs w:val="24"/>
        </w:rPr>
        <w:t>modalidade</w:t>
      </w:r>
      <w:proofErr w:type="spellEnd"/>
      <w:r w:rsidRPr="00A77830">
        <w:rPr>
          <w:rFonts w:ascii="Times New Roman" w:hAnsi="Times New Roman"/>
          <w:szCs w:val="24"/>
        </w:rPr>
        <w:t xml:space="preserve"> de </w:t>
      </w:r>
      <w:proofErr w:type="spellStart"/>
      <w:r w:rsidRPr="00A77830">
        <w:rPr>
          <w:rFonts w:ascii="Times New Roman" w:hAnsi="Times New Roman"/>
          <w:szCs w:val="24"/>
        </w:rPr>
        <w:t>ensino</w:t>
      </w:r>
      <w:proofErr w:type="spellEnd"/>
      <w:r w:rsidRPr="00A77830">
        <w:rPr>
          <w:rFonts w:ascii="Times New Roman" w:hAnsi="Times New Roman"/>
          <w:szCs w:val="24"/>
        </w:rPr>
        <w:t xml:space="preserve"> virtual (IV) em </w:t>
      </w:r>
      <w:proofErr w:type="spellStart"/>
      <w:r w:rsidRPr="00A77830">
        <w:rPr>
          <w:rFonts w:ascii="Times New Roman" w:hAnsi="Times New Roman"/>
          <w:szCs w:val="24"/>
        </w:rPr>
        <w:t>comparação</w:t>
      </w:r>
      <w:proofErr w:type="spellEnd"/>
      <w:r w:rsidRPr="00A77830">
        <w:rPr>
          <w:rFonts w:ascii="Times New Roman" w:hAnsi="Times New Roman"/>
          <w:szCs w:val="24"/>
        </w:rPr>
        <w:t xml:space="preserve"> </w:t>
      </w:r>
      <w:proofErr w:type="spellStart"/>
      <w:r w:rsidRPr="00A77830">
        <w:rPr>
          <w:rFonts w:ascii="Times New Roman" w:hAnsi="Times New Roman"/>
          <w:szCs w:val="24"/>
        </w:rPr>
        <w:t>com</w:t>
      </w:r>
      <w:proofErr w:type="spellEnd"/>
      <w:r w:rsidRPr="00A77830">
        <w:rPr>
          <w:rFonts w:ascii="Times New Roman" w:hAnsi="Times New Roman"/>
          <w:szCs w:val="24"/>
        </w:rPr>
        <w:t xml:space="preserve"> o </w:t>
      </w:r>
      <w:proofErr w:type="spellStart"/>
      <w:r w:rsidRPr="00A77830">
        <w:rPr>
          <w:rFonts w:ascii="Times New Roman" w:hAnsi="Times New Roman"/>
          <w:szCs w:val="24"/>
        </w:rPr>
        <w:t>ensino</w:t>
      </w:r>
      <w:proofErr w:type="spellEnd"/>
      <w:r w:rsidRPr="00A77830">
        <w:rPr>
          <w:rFonts w:ascii="Times New Roman" w:hAnsi="Times New Roman"/>
          <w:szCs w:val="24"/>
        </w:rPr>
        <w:t xml:space="preserve"> convencional (IC). Da mesma forma, o </w:t>
      </w:r>
      <w:proofErr w:type="spellStart"/>
      <w:r w:rsidRPr="00A77830">
        <w:rPr>
          <w:rFonts w:ascii="Times New Roman" w:hAnsi="Times New Roman"/>
          <w:szCs w:val="24"/>
        </w:rPr>
        <w:t>preço</w:t>
      </w:r>
      <w:proofErr w:type="spellEnd"/>
      <w:r w:rsidRPr="00A77830">
        <w:rPr>
          <w:rFonts w:ascii="Times New Roman" w:hAnsi="Times New Roman"/>
          <w:szCs w:val="24"/>
        </w:rPr>
        <w:t xml:space="preserve"> semestral e total </w:t>
      </w:r>
      <w:proofErr w:type="spellStart"/>
      <w:r w:rsidRPr="00A77830">
        <w:rPr>
          <w:rFonts w:ascii="Times New Roman" w:hAnsi="Times New Roman"/>
          <w:szCs w:val="24"/>
        </w:rPr>
        <w:t>é</w:t>
      </w:r>
      <w:proofErr w:type="spellEnd"/>
      <w:r w:rsidRPr="00A77830">
        <w:rPr>
          <w:rFonts w:ascii="Times New Roman" w:hAnsi="Times New Roman"/>
          <w:szCs w:val="24"/>
        </w:rPr>
        <w:t xml:space="preserve"> detectado </w:t>
      </w:r>
      <w:proofErr w:type="spellStart"/>
      <w:r w:rsidRPr="00A77830">
        <w:rPr>
          <w:rFonts w:ascii="Times New Roman" w:hAnsi="Times New Roman"/>
          <w:szCs w:val="24"/>
        </w:rPr>
        <w:t>nessas</w:t>
      </w:r>
      <w:proofErr w:type="spellEnd"/>
      <w:r w:rsidRPr="00A77830">
        <w:rPr>
          <w:rFonts w:ascii="Times New Roman" w:hAnsi="Times New Roman"/>
          <w:szCs w:val="24"/>
        </w:rPr>
        <w:t xml:space="preserve"> modalidades. A </w:t>
      </w:r>
      <w:proofErr w:type="spellStart"/>
      <w:r w:rsidRPr="00A77830">
        <w:rPr>
          <w:rFonts w:ascii="Times New Roman" w:hAnsi="Times New Roman"/>
          <w:szCs w:val="24"/>
        </w:rPr>
        <w:t>pergunta</w:t>
      </w:r>
      <w:proofErr w:type="spellEnd"/>
      <w:r w:rsidRPr="00A77830">
        <w:rPr>
          <w:rFonts w:ascii="Times New Roman" w:hAnsi="Times New Roman"/>
          <w:szCs w:val="24"/>
        </w:rPr>
        <w:t xml:space="preserve"> </w:t>
      </w:r>
      <w:proofErr w:type="spellStart"/>
      <w:r w:rsidRPr="00A77830">
        <w:rPr>
          <w:rFonts w:ascii="Times New Roman" w:hAnsi="Times New Roman"/>
          <w:szCs w:val="24"/>
        </w:rPr>
        <w:t>feita</w:t>
      </w:r>
      <w:proofErr w:type="spellEnd"/>
      <w:r w:rsidRPr="00A77830">
        <w:rPr>
          <w:rFonts w:ascii="Times New Roman" w:hAnsi="Times New Roman"/>
          <w:szCs w:val="24"/>
        </w:rPr>
        <w:t xml:space="preserve"> </w:t>
      </w:r>
      <w:proofErr w:type="spellStart"/>
      <w:r w:rsidRPr="00A77830">
        <w:rPr>
          <w:rFonts w:ascii="Times New Roman" w:hAnsi="Times New Roman"/>
          <w:szCs w:val="24"/>
        </w:rPr>
        <w:t>foi</w:t>
      </w:r>
      <w:proofErr w:type="spellEnd"/>
      <w:r w:rsidRPr="00A77830">
        <w:rPr>
          <w:rFonts w:ascii="Times New Roman" w:hAnsi="Times New Roman"/>
          <w:szCs w:val="24"/>
        </w:rPr>
        <w:t xml:space="preserve"> a </w:t>
      </w:r>
      <w:proofErr w:type="spellStart"/>
      <w:r w:rsidRPr="00A77830">
        <w:rPr>
          <w:rFonts w:ascii="Times New Roman" w:hAnsi="Times New Roman"/>
          <w:szCs w:val="24"/>
        </w:rPr>
        <w:t>seguinte</w:t>
      </w:r>
      <w:proofErr w:type="spellEnd"/>
      <w:r w:rsidRPr="00A77830">
        <w:rPr>
          <w:rFonts w:ascii="Times New Roman" w:hAnsi="Times New Roman"/>
          <w:szCs w:val="24"/>
        </w:rPr>
        <w:t xml:space="preserve">: </w:t>
      </w:r>
      <w:proofErr w:type="spellStart"/>
      <w:proofErr w:type="gramStart"/>
      <w:r w:rsidRPr="00A77830">
        <w:rPr>
          <w:rFonts w:ascii="Times New Roman" w:hAnsi="Times New Roman"/>
          <w:szCs w:val="24"/>
        </w:rPr>
        <w:t>qual</w:t>
      </w:r>
      <w:proofErr w:type="spellEnd"/>
      <w:r w:rsidRPr="00A77830">
        <w:rPr>
          <w:rFonts w:ascii="Times New Roman" w:hAnsi="Times New Roman"/>
          <w:szCs w:val="24"/>
        </w:rPr>
        <w:t xml:space="preserve"> é o </w:t>
      </w:r>
      <w:proofErr w:type="spellStart"/>
      <w:r w:rsidRPr="00A77830">
        <w:rPr>
          <w:rFonts w:ascii="Times New Roman" w:hAnsi="Times New Roman"/>
          <w:szCs w:val="24"/>
        </w:rPr>
        <w:t>preço</w:t>
      </w:r>
      <w:proofErr w:type="spellEnd"/>
      <w:r w:rsidRPr="00A77830">
        <w:rPr>
          <w:rFonts w:ascii="Times New Roman" w:hAnsi="Times New Roman"/>
          <w:szCs w:val="24"/>
        </w:rPr>
        <w:t xml:space="preserve"> total da </w:t>
      </w:r>
      <w:proofErr w:type="spellStart"/>
      <w:r w:rsidRPr="00A77830">
        <w:rPr>
          <w:rFonts w:ascii="Times New Roman" w:hAnsi="Times New Roman"/>
          <w:szCs w:val="24"/>
        </w:rPr>
        <w:t>instrução</w:t>
      </w:r>
      <w:proofErr w:type="spellEnd"/>
      <w:r w:rsidRPr="00A77830">
        <w:rPr>
          <w:rFonts w:ascii="Times New Roman" w:hAnsi="Times New Roman"/>
          <w:szCs w:val="24"/>
        </w:rPr>
        <w:t xml:space="preserve"> virtual (IV) e convencional (IC), </w:t>
      </w:r>
      <w:proofErr w:type="spellStart"/>
      <w:r w:rsidRPr="00A77830">
        <w:rPr>
          <w:rFonts w:ascii="Times New Roman" w:hAnsi="Times New Roman"/>
          <w:szCs w:val="24"/>
        </w:rPr>
        <w:t>assim</w:t>
      </w:r>
      <w:proofErr w:type="spellEnd"/>
      <w:r w:rsidRPr="00A77830">
        <w:rPr>
          <w:rFonts w:ascii="Times New Roman" w:hAnsi="Times New Roman"/>
          <w:szCs w:val="24"/>
        </w:rPr>
        <w:t xml:space="preserve"> como o </w:t>
      </w:r>
      <w:proofErr w:type="spellStart"/>
      <w:r w:rsidRPr="00A77830">
        <w:rPr>
          <w:rFonts w:ascii="Times New Roman" w:hAnsi="Times New Roman"/>
          <w:szCs w:val="24"/>
        </w:rPr>
        <w:t>preço</w:t>
      </w:r>
      <w:proofErr w:type="spellEnd"/>
      <w:r w:rsidRPr="00A77830">
        <w:rPr>
          <w:rFonts w:ascii="Times New Roman" w:hAnsi="Times New Roman"/>
          <w:szCs w:val="24"/>
        </w:rPr>
        <w:t xml:space="preserve"> total aluno-semestre?</w:t>
      </w:r>
      <w:proofErr w:type="gramEnd"/>
      <w:r w:rsidRPr="00A77830">
        <w:rPr>
          <w:rFonts w:ascii="Times New Roman" w:hAnsi="Times New Roman"/>
          <w:szCs w:val="24"/>
        </w:rPr>
        <w:t xml:space="preserve"> O </w:t>
      </w:r>
      <w:proofErr w:type="spellStart"/>
      <w:r w:rsidRPr="00A77830">
        <w:rPr>
          <w:rFonts w:ascii="Times New Roman" w:hAnsi="Times New Roman"/>
          <w:szCs w:val="24"/>
        </w:rPr>
        <w:t>estudo</w:t>
      </w:r>
      <w:proofErr w:type="spellEnd"/>
      <w:r w:rsidRPr="00A77830">
        <w:rPr>
          <w:rFonts w:ascii="Times New Roman" w:hAnsi="Times New Roman"/>
          <w:szCs w:val="24"/>
        </w:rPr>
        <w:t xml:space="preserve"> é estimado para a </w:t>
      </w:r>
      <w:proofErr w:type="spellStart"/>
      <w:r w:rsidRPr="00A77830">
        <w:rPr>
          <w:rFonts w:ascii="Times New Roman" w:hAnsi="Times New Roman"/>
          <w:szCs w:val="24"/>
        </w:rPr>
        <w:t>Colômbia</w:t>
      </w:r>
      <w:proofErr w:type="spellEnd"/>
      <w:r w:rsidRPr="00A77830">
        <w:rPr>
          <w:rFonts w:ascii="Times New Roman" w:hAnsi="Times New Roman"/>
          <w:szCs w:val="24"/>
        </w:rPr>
        <w:t xml:space="preserve"> a partir de </w:t>
      </w:r>
      <w:proofErr w:type="spellStart"/>
      <w:r w:rsidRPr="00A77830">
        <w:rPr>
          <w:rFonts w:ascii="Times New Roman" w:hAnsi="Times New Roman"/>
          <w:szCs w:val="24"/>
        </w:rPr>
        <w:t>informações</w:t>
      </w:r>
      <w:proofErr w:type="spellEnd"/>
      <w:r w:rsidRPr="00A77830">
        <w:rPr>
          <w:rFonts w:ascii="Times New Roman" w:hAnsi="Times New Roman"/>
          <w:szCs w:val="24"/>
        </w:rPr>
        <w:t xml:space="preserve"> do Instituto Pedagógico. Os resultados </w:t>
      </w:r>
      <w:proofErr w:type="spellStart"/>
      <w:r w:rsidRPr="00A77830">
        <w:rPr>
          <w:rFonts w:ascii="Times New Roman" w:hAnsi="Times New Roman"/>
          <w:szCs w:val="24"/>
        </w:rPr>
        <w:t>indicam</w:t>
      </w:r>
      <w:proofErr w:type="spellEnd"/>
      <w:r w:rsidRPr="00A77830">
        <w:rPr>
          <w:rFonts w:ascii="Times New Roman" w:hAnsi="Times New Roman"/>
          <w:szCs w:val="24"/>
        </w:rPr>
        <w:t xml:space="preserve"> </w:t>
      </w:r>
      <w:proofErr w:type="spellStart"/>
      <w:r w:rsidRPr="00A77830">
        <w:rPr>
          <w:rFonts w:ascii="Times New Roman" w:hAnsi="Times New Roman"/>
          <w:szCs w:val="24"/>
        </w:rPr>
        <w:t>uma</w:t>
      </w:r>
      <w:proofErr w:type="spellEnd"/>
      <w:r w:rsidRPr="00A77830">
        <w:rPr>
          <w:rFonts w:ascii="Times New Roman" w:hAnsi="Times New Roman"/>
          <w:szCs w:val="24"/>
        </w:rPr>
        <w:t xml:space="preserve"> </w:t>
      </w:r>
      <w:proofErr w:type="spellStart"/>
      <w:r w:rsidRPr="00A77830">
        <w:rPr>
          <w:rFonts w:ascii="Times New Roman" w:hAnsi="Times New Roman"/>
          <w:szCs w:val="24"/>
        </w:rPr>
        <w:t>diferença</w:t>
      </w:r>
      <w:proofErr w:type="spellEnd"/>
      <w:r w:rsidRPr="00A77830">
        <w:rPr>
          <w:rFonts w:ascii="Times New Roman" w:hAnsi="Times New Roman"/>
          <w:szCs w:val="24"/>
        </w:rPr>
        <w:t xml:space="preserve"> </w:t>
      </w:r>
      <w:proofErr w:type="spellStart"/>
      <w:r w:rsidRPr="00A77830">
        <w:rPr>
          <w:rFonts w:ascii="Times New Roman" w:hAnsi="Times New Roman"/>
          <w:szCs w:val="24"/>
        </w:rPr>
        <w:t>notável</w:t>
      </w:r>
      <w:proofErr w:type="spellEnd"/>
      <w:r w:rsidRPr="00A77830">
        <w:rPr>
          <w:rFonts w:ascii="Times New Roman" w:hAnsi="Times New Roman"/>
          <w:szCs w:val="24"/>
        </w:rPr>
        <w:t xml:space="preserve"> entre os </w:t>
      </w:r>
      <w:proofErr w:type="spellStart"/>
      <w:r w:rsidRPr="00A77830">
        <w:rPr>
          <w:rFonts w:ascii="Times New Roman" w:hAnsi="Times New Roman"/>
          <w:szCs w:val="24"/>
        </w:rPr>
        <w:t>preços</w:t>
      </w:r>
      <w:proofErr w:type="spellEnd"/>
      <w:r w:rsidRPr="00A77830">
        <w:rPr>
          <w:rFonts w:ascii="Times New Roman" w:hAnsi="Times New Roman"/>
          <w:szCs w:val="24"/>
        </w:rPr>
        <w:t xml:space="preserve"> </w:t>
      </w:r>
      <w:proofErr w:type="spellStart"/>
      <w:r w:rsidRPr="00A77830">
        <w:rPr>
          <w:rFonts w:ascii="Times New Roman" w:hAnsi="Times New Roman"/>
          <w:szCs w:val="24"/>
        </w:rPr>
        <w:t>financeiros</w:t>
      </w:r>
      <w:proofErr w:type="spellEnd"/>
      <w:r w:rsidRPr="00A77830">
        <w:rPr>
          <w:rFonts w:ascii="Times New Roman" w:hAnsi="Times New Roman"/>
          <w:szCs w:val="24"/>
        </w:rPr>
        <w:t xml:space="preserve"> segundo </w:t>
      </w:r>
      <w:proofErr w:type="spellStart"/>
      <w:r w:rsidRPr="00A77830">
        <w:rPr>
          <w:rFonts w:ascii="Times New Roman" w:hAnsi="Times New Roman"/>
          <w:szCs w:val="24"/>
        </w:rPr>
        <w:t>alunos</w:t>
      </w:r>
      <w:proofErr w:type="spellEnd"/>
      <w:r w:rsidRPr="00A77830">
        <w:rPr>
          <w:rFonts w:ascii="Times New Roman" w:hAnsi="Times New Roman"/>
          <w:szCs w:val="24"/>
        </w:rPr>
        <w:t xml:space="preserve"> de </w:t>
      </w:r>
      <w:proofErr w:type="spellStart"/>
      <w:r w:rsidRPr="00A77830">
        <w:rPr>
          <w:rFonts w:ascii="Times New Roman" w:hAnsi="Times New Roman"/>
          <w:szCs w:val="24"/>
        </w:rPr>
        <w:t>graduação</w:t>
      </w:r>
      <w:proofErr w:type="spellEnd"/>
      <w:r w:rsidRPr="00A77830">
        <w:rPr>
          <w:rFonts w:ascii="Times New Roman" w:hAnsi="Times New Roman"/>
          <w:szCs w:val="24"/>
        </w:rPr>
        <w:t xml:space="preserve"> e </w:t>
      </w:r>
      <w:proofErr w:type="spellStart"/>
      <w:r w:rsidRPr="00A77830">
        <w:rPr>
          <w:rFonts w:ascii="Times New Roman" w:hAnsi="Times New Roman"/>
          <w:szCs w:val="24"/>
        </w:rPr>
        <w:t>mestrado</w:t>
      </w:r>
      <w:proofErr w:type="spellEnd"/>
      <w:r w:rsidRPr="00A77830">
        <w:rPr>
          <w:rFonts w:ascii="Times New Roman" w:hAnsi="Times New Roman"/>
          <w:szCs w:val="24"/>
        </w:rPr>
        <w:t xml:space="preserve">, onde para os </w:t>
      </w:r>
      <w:proofErr w:type="spellStart"/>
      <w:r w:rsidRPr="00A77830">
        <w:rPr>
          <w:rFonts w:ascii="Times New Roman" w:hAnsi="Times New Roman"/>
          <w:szCs w:val="24"/>
        </w:rPr>
        <w:t>primeiros</w:t>
      </w:r>
      <w:proofErr w:type="spellEnd"/>
      <w:r w:rsidRPr="00A77830">
        <w:rPr>
          <w:rFonts w:ascii="Times New Roman" w:hAnsi="Times New Roman"/>
          <w:szCs w:val="24"/>
        </w:rPr>
        <w:t xml:space="preserve"> o </w:t>
      </w:r>
      <w:proofErr w:type="spellStart"/>
      <w:r w:rsidRPr="00A77830">
        <w:rPr>
          <w:rFonts w:ascii="Times New Roman" w:hAnsi="Times New Roman"/>
          <w:szCs w:val="24"/>
        </w:rPr>
        <w:t>ensino</w:t>
      </w:r>
      <w:proofErr w:type="spellEnd"/>
      <w:r w:rsidRPr="00A77830">
        <w:rPr>
          <w:rFonts w:ascii="Times New Roman" w:hAnsi="Times New Roman"/>
          <w:szCs w:val="24"/>
        </w:rPr>
        <w:t xml:space="preserve"> convencional (IC) </w:t>
      </w:r>
      <w:proofErr w:type="spellStart"/>
      <w:r w:rsidRPr="00A77830">
        <w:rPr>
          <w:rFonts w:ascii="Times New Roman" w:hAnsi="Times New Roman"/>
          <w:szCs w:val="24"/>
        </w:rPr>
        <w:t>tem</w:t>
      </w:r>
      <w:proofErr w:type="spellEnd"/>
      <w:r w:rsidRPr="00A77830">
        <w:rPr>
          <w:rFonts w:ascii="Times New Roman" w:hAnsi="Times New Roman"/>
          <w:szCs w:val="24"/>
        </w:rPr>
        <w:t xml:space="preserve"> </w:t>
      </w:r>
      <w:proofErr w:type="spellStart"/>
      <w:r w:rsidRPr="00A77830">
        <w:rPr>
          <w:rFonts w:ascii="Times New Roman" w:hAnsi="Times New Roman"/>
          <w:szCs w:val="24"/>
        </w:rPr>
        <w:t>um</w:t>
      </w:r>
      <w:proofErr w:type="spellEnd"/>
      <w:r w:rsidRPr="00A77830">
        <w:rPr>
          <w:rFonts w:ascii="Times New Roman" w:hAnsi="Times New Roman"/>
          <w:szCs w:val="24"/>
        </w:rPr>
        <w:t xml:space="preserve"> </w:t>
      </w:r>
      <w:proofErr w:type="spellStart"/>
      <w:r w:rsidRPr="00A77830">
        <w:rPr>
          <w:rFonts w:ascii="Times New Roman" w:hAnsi="Times New Roman"/>
          <w:szCs w:val="24"/>
        </w:rPr>
        <w:t>preço</w:t>
      </w:r>
      <w:proofErr w:type="spellEnd"/>
      <w:r w:rsidRPr="00A77830">
        <w:rPr>
          <w:rFonts w:ascii="Times New Roman" w:hAnsi="Times New Roman"/>
          <w:szCs w:val="24"/>
        </w:rPr>
        <w:t xml:space="preserve"> superior </w:t>
      </w:r>
      <w:proofErr w:type="spellStart"/>
      <w:r w:rsidRPr="00A77830">
        <w:rPr>
          <w:rFonts w:ascii="Times New Roman" w:hAnsi="Times New Roman"/>
          <w:szCs w:val="24"/>
        </w:rPr>
        <w:t>ao</w:t>
      </w:r>
      <w:proofErr w:type="spellEnd"/>
      <w:r w:rsidRPr="00A77830">
        <w:rPr>
          <w:rFonts w:ascii="Times New Roman" w:hAnsi="Times New Roman"/>
          <w:szCs w:val="24"/>
        </w:rPr>
        <w:t xml:space="preserve"> </w:t>
      </w:r>
      <w:proofErr w:type="spellStart"/>
      <w:r w:rsidRPr="00A77830">
        <w:rPr>
          <w:rFonts w:ascii="Times New Roman" w:hAnsi="Times New Roman"/>
          <w:szCs w:val="24"/>
        </w:rPr>
        <w:t>ensino</w:t>
      </w:r>
      <w:proofErr w:type="spellEnd"/>
      <w:r w:rsidRPr="00A77830">
        <w:rPr>
          <w:rFonts w:ascii="Times New Roman" w:hAnsi="Times New Roman"/>
          <w:szCs w:val="24"/>
        </w:rPr>
        <w:t xml:space="preserve"> virtual, </w:t>
      </w:r>
      <w:proofErr w:type="spellStart"/>
      <w:r w:rsidRPr="00A77830">
        <w:rPr>
          <w:rFonts w:ascii="Times New Roman" w:hAnsi="Times New Roman"/>
          <w:szCs w:val="24"/>
        </w:rPr>
        <w:t>enquanto</w:t>
      </w:r>
      <w:proofErr w:type="spellEnd"/>
      <w:r w:rsidRPr="00A77830">
        <w:rPr>
          <w:rFonts w:ascii="Times New Roman" w:hAnsi="Times New Roman"/>
          <w:szCs w:val="24"/>
        </w:rPr>
        <w:t xml:space="preserve"> no caso dos </w:t>
      </w:r>
      <w:proofErr w:type="spellStart"/>
      <w:r w:rsidRPr="00A77830">
        <w:rPr>
          <w:rFonts w:ascii="Times New Roman" w:hAnsi="Times New Roman"/>
          <w:szCs w:val="24"/>
        </w:rPr>
        <w:t>alunos</w:t>
      </w:r>
      <w:proofErr w:type="spellEnd"/>
      <w:r w:rsidRPr="00A77830">
        <w:rPr>
          <w:rFonts w:ascii="Times New Roman" w:hAnsi="Times New Roman"/>
          <w:szCs w:val="24"/>
        </w:rPr>
        <w:t xml:space="preserve"> de </w:t>
      </w:r>
      <w:proofErr w:type="spellStart"/>
      <w:r w:rsidRPr="00A77830">
        <w:rPr>
          <w:rFonts w:ascii="Times New Roman" w:hAnsi="Times New Roman"/>
          <w:szCs w:val="24"/>
        </w:rPr>
        <w:t>mestrado</w:t>
      </w:r>
      <w:proofErr w:type="spellEnd"/>
      <w:r w:rsidRPr="00A77830">
        <w:rPr>
          <w:rFonts w:ascii="Times New Roman" w:hAnsi="Times New Roman"/>
          <w:szCs w:val="24"/>
        </w:rPr>
        <w:t xml:space="preserve">, no </w:t>
      </w:r>
      <w:proofErr w:type="spellStart"/>
      <w:r w:rsidRPr="00A77830">
        <w:rPr>
          <w:rFonts w:ascii="Times New Roman" w:hAnsi="Times New Roman"/>
          <w:szCs w:val="24"/>
        </w:rPr>
        <w:t>ensino</w:t>
      </w:r>
      <w:proofErr w:type="spellEnd"/>
      <w:r w:rsidRPr="00A77830">
        <w:rPr>
          <w:rFonts w:ascii="Times New Roman" w:hAnsi="Times New Roman"/>
          <w:szCs w:val="24"/>
        </w:rPr>
        <w:t xml:space="preserve"> convencional o </w:t>
      </w:r>
      <w:proofErr w:type="spellStart"/>
      <w:r w:rsidRPr="00A77830">
        <w:rPr>
          <w:rFonts w:ascii="Times New Roman" w:hAnsi="Times New Roman"/>
          <w:szCs w:val="24"/>
        </w:rPr>
        <w:t>preço</w:t>
      </w:r>
      <w:proofErr w:type="spellEnd"/>
      <w:r w:rsidRPr="00A77830">
        <w:rPr>
          <w:rFonts w:ascii="Times New Roman" w:hAnsi="Times New Roman"/>
          <w:szCs w:val="24"/>
        </w:rPr>
        <w:t xml:space="preserve"> </w:t>
      </w:r>
      <w:proofErr w:type="spellStart"/>
      <w:r w:rsidRPr="00A77830">
        <w:rPr>
          <w:rFonts w:ascii="Times New Roman" w:hAnsi="Times New Roman"/>
          <w:szCs w:val="24"/>
        </w:rPr>
        <w:t>econômico</w:t>
      </w:r>
      <w:proofErr w:type="spellEnd"/>
      <w:r w:rsidRPr="00A77830">
        <w:rPr>
          <w:rFonts w:ascii="Times New Roman" w:hAnsi="Times New Roman"/>
          <w:szCs w:val="24"/>
        </w:rPr>
        <w:t xml:space="preserve"> </w:t>
      </w:r>
      <w:proofErr w:type="spellStart"/>
      <w:r w:rsidRPr="00A77830">
        <w:rPr>
          <w:rFonts w:ascii="Times New Roman" w:hAnsi="Times New Roman"/>
          <w:szCs w:val="24"/>
        </w:rPr>
        <w:t>foi</w:t>
      </w:r>
      <w:proofErr w:type="spellEnd"/>
      <w:r w:rsidRPr="00A77830">
        <w:rPr>
          <w:rFonts w:ascii="Times New Roman" w:hAnsi="Times New Roman"/>
          <w:szCs w:val="24"/>
        </w:rPr>
        <w:t xml:space="preserve"> </w:t>
      </w:r>
      <w:proofErr w:type="spellStart"/>
      <w:r w:rsidRPr="00A77830">
        <w:rPr>
          <w:rFonts w:ascii="Times New Roman" w:hAnsi="Times New Roman"/>
          <w:szCs w:val="24"/>
        </w:rPr>
        <w:t>diminuir</w:t>
      </w:r>
      <w:proofErr w:type="spellEnd"/>
      <w:r w:rsidRPr="00A77830">
        <w:rPr>
          <w:rFonts w:ascii="Times New Roman" w:hAnsi="Times New Roman"/>
          <w:szCs w:val="24"/>
        </w:rPr>
        <w:t>.</w:t>
      </w:r>
    </w:p>
    <w:p w14:paraId="2EB3DE26" w14:textId="0B17E2E2" w:rsidR="00A77830" w:rsidRDefault="00A77830" w:rsidP="00A77830">
      <w:pPr>
        <w:spacing w:line="360" w:lineRule="auto"/>
        <w:contextualSpacing/>
        <w:jc w:val="both"/>
        <w:rPr>
          <w:rFonts w:ascii="Times New Roman" w:hAnsi="Times New Roman"/>
          <w:szCs w:val="24"/>
        </w:rPr>
      </w:pPr>
      <w:proofErr w:type="spellStart"/>
      <w:r w:rsidRPr="00023591">
        <w:rPr>
          <w:rFonts w:ascii="Calibri" w:eastAsia="Times New Roman" w:hAnsi="Calibri" w:cs="Calibri"/>
          <w:b/>
          <w:color w:val="212121"/>
          <w:sz w:val="28"/>
          <w:szCs w:val="28"/>
          <w:lang w:eastAsia="es-MX"/>
        </w:rPr>
        <w:t>Palavras</w:t>
      </w:r>
      <w:proofErr w:type="spellEnd"/>
      <w:r w:rsidRPr="00023591">
        <w:rPr>
          <w:rFonts w:ascii="Calibri" w:eastAsia="Times New Roman" w:hAnsi="Calibri" w:cs="Calibri"/>
          <w:b/>
          <w:color w:val="212121"/>
          <w:sz w:val="28"/>
          <w:szCs w:val="28"/>
          <w:lang w:eastAsia="es-MX"/>
        </w:rPr>
        <w:t>-chave:</w:t>
      </w:r>
      <w:r w:rsidRPr="00A77830">
        <w:rPr>
          <w:rFonts w:ascii="Times New Roman" w:hAnsi="Times New Roman"/>
          <w:szCs w:val="24"/>
        </w:rPr>
        <w:t xml:space="preserve"> </w:t>
      </w:r>
      <w:proofErr w:type="spellStart"/>
      <w:r w:rsidRPr="00A77830">
        <w:rPr>
          <w:rFonts w:ascii="Times New Roman" w:hAnsi="Times New Roman"/>
          <w:szCs w:val="24"/>
        </w:rPr>
        <w:t>ensino</w:t>
      </w:r>
      <w:proofErr w:type="spellEnd"/>
      <w:r w:rsidRPr="00A77830">
        <w:rPr>
          <w:rFonts w:ascii="Times New Roman" w:hAnsi="Times New Roman"/>
          <w:szCs w:val="24"/>
        </w:rPr>
        <w:t xml:space="preserve"> convencional, </w:t>
      </w:r>
      <w:proofErr w:type="spellStart"/>
      <w:r w:rsidRPr="00A77830">
        <w:rPr>
          <w:rFonts w:ascii="Times New Roman" w:hAnsi="Times New Roman"/>
          <w:szCs w:val="24"/>
        </w:rPr>
        <w:t>ensino</w:t>
      </w:r>
      <w:proofErr w:type="spellEnd"/>
      <w:r w:rsidRPr="00A77830">
        <w:rPr>
          <w:rFonts w:ascii="Times New Roman" w:hAnsi="Times New Roman"/>
          <w:szCs w:val="24"/>
        </w:rPr>
        <w:t xml:space="preserve"> virtual, </w:t>
      </w:r>
      <w:proofErr w:type="spellStart"/>
      <w:r w:rsidRPr="00A77830">
        <w:rPr>
          <w:rFonts w:ascii="Times New Roman" w:hAnsi="Times New Roman"/>
          <w:szCs w:val="24"/>
        </w:rPr>
        <w:t>preços</w:t>
      </w:r>
      <w:proofErr w:type="spellEnd"/>
      <w:r w:rsidRPr="00A77830">
        <w:rPr>
          <w:rFonts w:ascii="Times New Roman" w:hAnsi="Times New Roman"/>
          <w:szCs w:val="24"/>
        </w:rPr>
        <w:t xml:space="preserve"> </w:t>
      </w:r>
      <w:proofErr w:type="spellStart"/>
      <w:r w:rsidRPr="00A77830">
        <w:rPr>
          <w:rFonts w:ascii="Times New Roman" w:hAnsi="Times New Roman"/>
          <w:szCs w:val="24"/>
        </w:rPr>
        <w:t>universitários</w:t>
      </w:r>
      <w:proofErr w:type="spellEnd"/>
      <w:r w:rsidRPr="00A77830">
        <w:rPr>
          <w:rFonts w:ascii="Times New Roman" w:hAnsi="Times New Roman"/>
          <w:szCs w:val="24"/>
        </w:rPr>
        <w:t>.</w:t>
      </w:r>
    </w:p>
    <w:p w14:paraId="51BBFF32" w14:textId="623529E5" w:rsidR="001475D2" w:rsidRPr="004334EF" w:rsidRDefault="001475D2" w:rsidP="001475D2">
      <w:pPr>
        <w:pStyle w:val="HTMLconformatoprevio"/>
        <w:shd w:val="clear" w:color="auto" w:fill="FFFFFF"/>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sidR="00FE18AD">
        <w:rPr>
          <w:rFonts w:ascii="Times New Roman" w:hAnsi="Times New Roman"/>
          <w:color w:val="000000"/>
          <w:sz w:val="24"/>
        </w:rPr>
        <w:t>Abril</w:t>
      </w:r>
      <w:proofErr w:type="gramEnd"/>
      <w:r>
        <w:rPr>
          <w:rFonts w:ascii="Times New Roman" w:hAnsi="Times New Roman"/>
          <w:color w:val="000000"/>
          <w:sz w:val="24"/>
        </w:rPr>
        <w:t xml:space="preserve"> 2021</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sidR="00FE18AD">
        <w:rPr>
          <w:rFonts w:ascii="Times New Roman" w:hAnsi="Times New Roman"/>
          <w:color w:val="000000"/>
          <w:sz w:val="24"/>
        </w:rPr>
        <w:t>Octu</w:t>
      </w:r>
      <w:r>
        <w:rPr>
          <w:rFonts w:ascii="Times New Roman" w:hAnsi="Times New Roman"/>
          <w:color w:val="000000"/>
          <w:sz w:val="24"/>
        </w:rPr>
        <w:t>bre</w:t>
      </w:r>
      <w:r w:rsidRPr="00906375">
        <w:rPr>
          <w:rFonts w:ascii="Times New Roman" w:hAnsi="Times New Roman"/>
          <w:color w:val="000000"/>
          <w:sz w:val="24"/>
        </w:rPr>
        <w:t xml:space="preserve"> 202</w:t>
      </w:r>
      <w:r>
        <w:rPr>
          <w:rFonts w:ascii="Times New Roman" w:hAnsi="Times New Roman"/>
          <w:color w:val="000000"/>
          <w:sz w:val="24"/>
        </w:rPr>
        <w:t>1</w:t>
      </w:r>
    </w:p>
    <w:p w14:paraId="2E67A67C" w14:textId="3439FDDA" w:rsidR="001475D2" w:rsidRPr="00A77830" w:rsidRDefault="00EA6166" w:rsidP="001475D2">
      <w:pPr>
        <w:spacing w:line="360" w:lineRule="auto"/>
        <w:contextualSpacing/>
        <w:jc w:val="both"/>
        <w:rPr>
          <w:rFonts w:ascii="Times New Roman" w:hAnsi="Times New Roman"/>
          <w:szCs w:val="24"/>
        </w:rPr>
      </w:pPr>
      <w:r>
        <w:rPr>
          <w:noProof/>
        </w:rPr>
        <w:pict w14:anchorId="6CC4B761">
          <v:rect id="_x0000_i1025" alt="" style="width:441.9pt;height:.05pt;mso-width-percent:0;mso-height-percent:0;mso-width-percent:0;mso-height-percent:0" o:hralign="center" o:hrstd="t" o:hr="t" fillcolor="#a0a0a0" stroked="f"/>
        </w:pict>
      </w:r>
    </w:p>
    <w:p w14:paraId="59C2D801" w14:textId="68DFD1F2" w:rsidR="009E61C7" w:rsidRPr="00F429B7" w:rsidRDefault="00C74A16" w:rsidP="005D7630">
      <w:pPr>
        <w:spacing w:line="360" w:lineRule="auto"/>
        <w:contextualSpacing/>
        <w:jc w:val="center"/>
        <w:rPr>
          <w:rFonts w:ascii="Times New Roman" w:hAnsi="Times New Roman"/>
          <w:b/>
          <w:sz w:val="32"/>
          <w:szCs w:val="32"/>
          <w:lang w:val="es-ES_tradnl"/>
        </w:rPr>
      </w:pPr>
      <w:r w:rsidRPr="00F429B7">
        <w:rPr>
          <w:rFonts w:ascii="Times New Roman" w:hAnsi="Times New Roman"/>
          <w:b/>
          <w:sz w:val="32"/>
          <w:szCs w:val="32"/>
          <w:lang w:val="es-ES_tradnl"/>
        </w:rPr>
        <w:t>Introducción</w:t>
      </w:r>
      <w:r w:rsidR="00C17630">
        <w:rPr>
          <w:rFonts w:ascii="Times New Roman" w:hAnsi="Times New Roman"/>
          <w:b/>
          <w:sz w:val="32"/>
          <w:szCs w:val="32"/>
          <w:lang w:val="es-ES_tradnl"/>
        </w:rPr>
        <w:t xml:space="preserve"> </w:t>
      </w:r>
    </w:p>
    <w:p w14:paraId="031E9F73" w14:textId="77777777" w:rsidR="00802223" w:rsidRDefault="00C17630" w:rsidP="00C17630">
      <w:pPr>
        <w:spacing w:line="360" w:lineRule="auto"/>
        <w:ind w:firstLine="720"/>
        <w:contextualSpacing/>
        <w:jc w:val="both"/>
        <w:rPr>
          <w:rFonts w:ascii="Times New Roman" w:hAnsi="Times New Roman"/>
          <w:szCs w:val="24"/>
          <w:lang w:val="es-ES_tradnl"/>
        </w:rPr>
      </w:pPr>
      <w:r>
        <w:rPr>
          <w:rFonts w:ascii="Times New Roman" w:hAnsi="Times New Roman"/>
          <w:szCs w:val="24"/>
          <w:lang w:val="es-ES_tradnl"/>
        </w:rPr>
        <w:t>L</w:t>
      </w:r>
      <w:r w:rsidR="0065096A" w:rsidRPr="0065096A">
        <w:rPr>
          <w:rFonts w:ascii="Times New Roman" w:hAnsi="Times New Roman"/>
          <w:szCs w:val="24"/>
          <w:lang w:val="es-ES_tradnl"/>
        </w:rPr>
        <w:t xml:space="preserve">a </w:t>
      </w:r>
      <w:r w:rsidR="004B7169">
        <w:rPr>
          <w:rFonts w:ascii="Times New Roman" w:hAnsi="Times New Roman"/>
          <w:szCs w:val="24"/>
          <w:lang w:val="es-ES_tradnl"/>
        </w:rPr>
        <w:t>instrucción</w:t>
      </w:r>
      <w:r w:rsidR="0065096A" w:rsidRPr="0065096A">
        <w:rPr>
          <w:rFonts w:ascii="Times New Roman" w:hAnsi="Times New Roman"/>
          <w:szCs w:val="24"/>
          <w:lang w:val="es-ES_tradnl"/>
        </w:rPr>
        <w:t xml:space="preserve"> juega un papel central en la vida social de toda nación, </w:t>
      </w:r>
      <w:r>
        <w:rPr>
          <w:rFonts w:ascii="Times New Roman" w:hAnsi="Times New Roman"/>
          <w:szCs w:val="24"/>
          <w:lang w:val="es-ES_tradnl"/>
        </w:rPr>
        <w:t xml:space="preserve">pues con ella se procura </w:t>
      </w:r>
      <w:r w:rsidR="0065096A" w:rsidRPr="0065096A">
        <w:rPr>
          <w:rFonts w:ascii="Times New Roman" w:hAnsi="Times New Roman"/>
          <w:szCs w:val="24"/>
          <w:lang w:val="es-ES_tradnl"/>
        </w:rPr>
        <w:t xml:space="preserve">el mejoramiento de las habilidades </w:t>
      </w:r>
      <w:r>
        <w:rPr>
          <w:rFonts w:ascii="Times New Roman" w:hAnsi="Times New Roman"/>
          <w:szCs w:val="24"/>
          <w:lang w:val="es-ES_tradnl"/>
        </w:rPr>
        <w:t xml:space="preserve">de los ciudadanos </w:t>
      </w:r>
      <w:r w:rsidR="0065096A" w:rsidRPr="0065096A">
        <w:rPr>
          <w:rFonts w:ascii="Times New Roman" w:hAnsi="Times New Roman"/>
          <w:szCs w:val="24"/>
          <w:lang w:val="es-ES_tradnl"/>
        </w:rPr>
        <w:t xml:space="preserve">para que en un futuro cercano cada </w:t>
      </w:r>
      <w:r>
        <w:rPr>
          <w:rFonts w:ascii="Times New Roman" w:hAnsi="Times New Roman"/>
          <w:szCs w:val="24"/>
          <w:lang w:val="es-ES_tradnl"/>
        </w:rPr>
        <w:t>persona</w:t>
      </w:r>
      <w:r w:rsidR="0065096A" w:rsidRPr="0065096A">
        <w:rPr>
          <w:rFonts w:ascii="Times New Roman" w:hAnsi="Times New Roman"/>
          <w:szCs w:val="24"/>
          <w:lang w:val="es-ES_tradnl"/>
        </w:rPr>
        <w:t xml:space="preserve"> se incorpore al campo laboral </w:t>
      </w:r>
      <w:r>
        <w:rPr>
          <w:rFonts w:ascii="Times New Roman" w:hAnsi="Times New Roman"/>
          <w:szCs w:val="24"/>
          <w:lang w:val="es-ES_tradnl"/>
        </w:rPr>
        <w:t xml:space="preserve">y aporte </w:t>
      </w:r>
      <w:r w:rsidR="0065096A" w:rsidRPr="0065096A">
        <w:rPr>
          <w:rFonts w:ascii="Times New Roman" w:hAnsi="Times New Roman"/>
          <w:szCs w:val="24"/>
          <w:lang w:val="es-ES_tradnl"/>
        </w:rPr>
        <w:t>propues</w:t>
      </w:r>
      <w:r w:rsidR="004554F4">
        <w:rPr>
          <w:rFonts w:ascii="Times New Roman" w:hAnsi="Times New Roman"/>
          <w:szCs w:val="24"/>
          <w:lang w:val="es-ES_tradnl"/>
        </w:rPr>
        <w:t xml:space="preserve">tas que den solución a las </w:t>
      </w:r>
      <w:r w:rsidR="0065096A" w:rsidRPr="0065096A">
        <w:rPr>
          <w:rFonts w:ascii="Times New Roman" w:hAnsi="Times New Roman"/>
          <w:szCs w:val="24"/>
          <w:lang w:val="es-ES_tradnl"/>
        </w:rPr>
        <w:t xml:space="preserve">necesidades que </w:t>
      </w:r>
      <w:r w:rsidRPr="0065096A">
        <w:rPr>
          <w:rFonts w:ascii="Times New Roman" w:hAnsi="Times New Roman"/>
          <w:szCs w:val="24"/>
          <w:lang w:val="es-ES_tradnl"/>
        </w:rPr>
        <w:t xml:space="preserve">demanda </w:t>
      </w:r>
      <w:r w:rsidR="0065096A" w:rsidRPr="0065096A">
        <w:rPr>
          <w:rFonts w:ascii="Times New Roman" w:hAnsi="Times New Roman"/>
          <w:szCs w:val="24"/>
          <w:lang w:val="es-ES_tradnl"/>
        </w:rPr>
        <w:t xml:space="preserve">la sociedad. </w:t>
      </w:r>
      <w:r w:rsidR="008F1F1B">
        <w:rPr>
          <w:rFonts w:ascii="Times New Roman" w:hAnsi="Times New Roman"/>
          <w:szCs w:val="24"/>
          <w:lang w:val="es-ES_tradnl"/>
        </w:rPr>
        <w:t xml:space="preserve">Si bien la preocupación de algunas instituciones es </w:t>
      </w:r>
      <w:r w:rsidR="00802223">
        <w:rPr>
          <w:rFonts w:ascii="Times New Roman" w:hAnsi="Times New Roman"/>
          <w:szCs w:val="24"/>
          <w:lang w:val="es-ES_tradnl"/>
        </w:rPr>
        <w:t xml:space="preserve">fomentar </w:t>
      </w:r>
      <w:r w:rsidR="008F1F1B">
        <w:rPr>
          <w:rFonts w:ascii="Times New Roman" w:hAnsi="Times New Roman"/>
          <w:szCs w:val="24"/>
          <w:lang w:val="es-ES_tradnl"/>
        </w:rPr>
        <w:t xml:space="preserve">el equilibrio </w:t>
      </w:r>
      <w:r>
        <w:rPr>
          <w:rFonts w:ascii="Times New Roman" w:hAnsi="Times New Roman"/>
          <w:szCs w:val="24"/>
          <w:lang w:val="es-ES_tradnl"/>
        </w:rPr>
        <w:t>—</w:t>
      </w:r>
      <w:r w:rsidR="00802223">
        <w:rPr>
          <w:rFonts w:ascii="Times New Roman" w:hAnsi="Times New Roman"/>
          <w:szCs w:val="24"/>
          <w:lang w:val="es-ES_tradnl"/>
        </w:rPr>
        <w:t xml:space="preserve">aunque en ese ideal se suelen olvidar </w:t>
      </w:r>
      <w:r w:rsidR="008F1F1B">
        <w:rPr>
          <w:rFonts w:ascii="Times New Roman" w:hAnsi="Times New Roman"/>
          <w:szCs w:val="24"/>
          <w:lang w:val="es-ES_tradnl"/>
        </w:rPr>
        <w:t xml:space="preserve">las diferencias que pueden presentarse entre </w:t>
      </w:r>
      <w:r>
        <w:rPr>
          <w:rFonts w:ascii="Times New Roman" w:hAnsi="Times New Roman"/>
          <w:szCs w:val="24"/>
          <w:lang w:val="es-ES_tradnl"/>
        </w:rPr>
        <w:t xml:space="preserve">los </w:t>
      </w:r>
      <w:proofErr w:type="spellStart"/>
      <w:r>
        <w:rPr>
          <w:rFonts w:ascii="Times New Roman" w:hAnsi="Times New Roman"/>
          <w:szCs w:val="24"/>
          <w:lang w:val="es-ES_tradnl"/>
        </w:rPr>
        <w:t>pénsums</w:t>
      </w:r>
      <w:proofErr w:type="spellEnd"/>
      <w:r w:rsidR="00802223">
        <w:rPr>
          <w:rFonts w:ascii="Times New Roman" w:hAnsi="Times New Roman"/>
          <w:szCs w:val="24"/>
          <w:lang w:val="es-ES_tradnl"/>
        </w:rPr>
        <w:t>—,</w:t>
      </w:r>
      <w:r w:rsidR="008F1F1B">
        <w:rPr>
          <w:rFonts w:ascii="Times New Roman" w:hAnsi="Times New Roman"/>
          <w:szCs w:val="24"/>
          <w:lang w:val="es-ES_tradnl"/>
        </w:rPr>
        <w:t xml:space="preserve"> no es menos cierto que ello se debe en oportunidades a la carencia de instrumentos que permitan identificar la estructura de los precios entre </w:t>
      </w:r>
      <w:proofErr w:type="spellStart"/>
      <w:r w:rsidR="00802223">
        <w:rPr>
          <w:rFonts w:ascii="Times New Roman" w:hAnsi="Times New Roman"/>
          <w:szCs w:val="24"/>
          <w:lang w:val="es-ES_tradnl"/>
        </w:rPr>
        <w:t>pé</w:t>
      </w:r>
      <w:r w:rsidR="005931A0">
        <w:rPr>
          <w:rFonts w:ascii="Times New Roman" w:hAnsi="Times New Roman"/>
          <w:szCs w:val="24"/>
          <w:lang w:val="es-ES_tradnl"/>
        </w:rPr>
        <w:t>nsum</w:t>
      </w:r>
      <w:r w:rsidR="008F1F1B">
        <w:rPr>
          <w:rFonts w:ascii="Times New Roman" w:hAnsi="Times New Roman"/>
          <w:szCs w:val="24"/>
          <w:lang w:val="es-ES_tradnl"/>
        </w:rPr>
        <w:t>s</w:t>
      </w:r>
      <w:proofErr w:type="spellEnd"/>
      <w:r w:rsidR="008F1F1B">
        <w:rPr>
          <w:rFonts w:ascii="Times New Roman" w:hAnsi="Times New Roman"/>
          <w:szCs w:val="24"/>
          <w:lang w:val="es-ES_tradnl"/>
        </w:rPr>
        <w:t xml:space="preserve">. </w:t>
      </w:r>
      <w:r w:rsidR="0065096A" w:rsidRPr="0065096A">
        <w:rPr>
          <w:rFonts w:ascii="Times New Roman" w:hAnsi="Times New Roman"/>
          <w:szCs w:val="24"/>
          <w:lang w:val="es-ES_tradnl"/>
        </w:rPr>
        <w:t xml:space="preserve">Sin embargo, para que lo anterior se vea cristalizado es necesario iniciar y terminar un </w:t>
      </w:r>
      <w:r w:rsidR="00802223">
        <w:rPr>
          <w:rFonts w:ascii="Times New Roman" w:hAnsi="Times New Roman"/>
          <w:szCs w:val="24"/>
          <w:lang w:val="es-ES_tradnl"/>
        </w:rPr>
        <w:t>pé</w:t>
      </w:r>
      <w:r w:rsidR="005931A0">
        <w:rPr>
          <w:rFonts w:ascii="Times New Roman" w:hAnsi="Times New Roman"/>
          <w:szCs w:val="24"/>
          <w:lang w:val="es-ES_tradnl"/>
        </w:rPr>
        <w:t>nsum</w:t>
      </w:r>
      <w:r w:rsidR="0065096A" w:rsidRPr="0065096A">
        <w:rPr>
          <w:rFonts w:ascii="Times New Roman" w:hAnsi="Times New Roman"/>
          <w:szCs w:val="24"/>
          <w:lang w:val="es-ES_tradnl"/>
        </w:rPr>
        <w:t xml:space="preserve"> educativo en las diferentes disciplinas</w:t>
      </w:r>
      <w:r w:rsidR="00802223">
        <w:rPr>
          <w:rFonts w:ascii="Times New Roman" w:hAnsi="Times New Roman"/>
          <w:szCs w:val="24"/>
          <w:lang w:val="es-ES_tradnl"/>
        </w:rPr>
        <w:t>,</w:t>
      </w:r>
      <w:r w:rsidR="0065096A" w:rsidRPr="0065096A">
        <w:rPr>
          <w:rFonts w:ascii="Times New Roman" w:hAnsi="Times New Roman"/>
          <w:szCs w:val="24"/>
          <w:lang w:val="es-ES_tradnl"/>
        </w:rPr>
        <w:t xml:space="preserve"> ya sea de </w:t>
      </w:r>
      <w:r w:rsidR="00C12128">
        <w:rPr>
          <w:rFonts w:ascii="Times New Roman" w:hAnsi="Times New Roman"/>
          <w:szCs w:val="24"/>
          <w:lang w:val="es-ES_tradnl"/>
        </w:rPr>
        <w:t>instrucción</w:t>
      </w:r>
      <w:r w:rsidR="0065096A" w:rsidRPr="0065096A">
        <w:rPr>
          <w:rFonts w:ascii="Times New Roman" w:hAnsi="Times New Roman"/>
          <w:szCs w:val="24"/>
          <w:lang w:val="es-ES_tradnl"/>
        </w:rPr>
        <w:t xml:space="preserve"> convencional </w:t>
      </w:r>
      <w:r w:rsidR="00C12128">
        <w:rPr>
          <w:rFonts w:ascii="Times New Roman" w:hAnsi="Times New Roman"/>
          <w:szCs w:val="24"/>
          <w:lang w:val="es-ES_tradnl"/>
        </w:rPr>
        <w:t xml:space="preserve">(IC) </w:t>
      </w:r>
      <w:r w:rsidR="00802223">
        <w:rPr>
          <w:rFonts w:ascii="Times New Roman" w:hAnsi="Times New Roman"/>
          <w:szCs w:val="24"/>
          <w:lang w:val="es-ES_tradnl"/>
        </w:rPr>
        <w:t>—</w:t>
      </w:r>
      <w:r w:rsidR="0065096A" w:rsidRPr="0065096A">
        <w:rPr>
          <w:rFonts w:ascii="Times New Roman" w:hAnsi="Times New Roman"/>
          <w:szCs w:val="24"/>
          <w:lang w:val="es-ES_tradnl"/>
        </w:rPr>
        <w:t>en un salón de clases</w:t>
      </w:r>
      <w:r w:rsidR="00802223">
        <w:rPr>
          <w:rFonts w:ascii="Times New Roman" w:hAnsi="Times New Roman"/>
          <w:szCs w:val="24"/>
          <w:lang w:val="es-ES_tradnl"/>
        </w:rPr>
        <w:t>—</w:t>
      </w:r>
      <w:r w:rsidR="0065096A" w:rsidRPr="0065096A">
        <w:rPr>
          <w:rFonts w:ascii="Times New Roman" w:hAnsi="Times New Roman"/>
          <w:szCs w:val="24"/>
          <w:lang w:val="es-ES_tradnl"/>
        </w:rPr>
        <w:t xml:space="preserve"> o a través de las diferentes propuestas que engloba la </w:t>
      </w:r>
      <w:r w:rsidR="00C12128">
        <w:rPr>
          <w:rFonts w:ascii="Times New Roman" w:hAnsi="Times New Roman"/>
          <w:szCs w:val="24"/>
          <w:lang w:val="es-ES_tradnl"/>
        </w:rPr>
        <w:t>instrucción virtual (IV)</w:t>
      </w:r>
      <w:r w:rsidR="00802223">
        <w:rPr>
          <w:rFonts w:ascii="Times New Roman" w:hAnsi="Times New Roman"/>
          <w:szCs w:val="24"/>
          <w:lang w:val="es-ES_tradnl"/>
        </w:rPr>
        <w:t xml:space="preserve">, las cuales exigen determinados presupuestos </w:t>
      </w:r>
      <w:r w:rsidR="0065096A" w:rsidRPr="0065096A">
        <w:rPr>
          <w:rFonts w:ascii="Times New Roman" w:hAnsi="Times New Roman"/>
          <w:szCs w:val="24"/>
          <w:lang w:val="es-ES_tradnl"/>
        </w:rPr>
        <w:t xml:space="preserve">a corto, mediano y a largo plazo. </w:t>
      </w:r>
    </w:p>
    <w:p w14:paraId="31DE61EC" w14:textId="77777777" w:rsidR="00802223" w:rsidRDefault="002C06FA" w:rsidP="00802223">
      <w:pPr>
        <w:spacing w:line="360" w:lineRule="auto"/>
        <w:ind w:firstLine="720"/>
        <w:contextualSpacing/>
        <w:jc w:val="both"/>
        <w:rPr>
          <w:rFonts w:ascii="Times New Roman" w:hAnsi="Times New Roman"/>
          <w:szCs w:val="24"/>
          <w:lang w:val="es-ES_tradnl"/>
        </w:rPr>
      </w:pPr>
      <w:r>
        <w:rPr>
          <w:rFonts w:ascii="Times New Roman" w:hAnsi="Times New Roman"/>
          <w:szCs w:val="24"/>
          <w:lang w:val="es-ES_tradnl"/>
        </w:rPr>
        <w:t>En relación con lo anterior</w:t>
      </w:r>
      <w:r w:rsidR="00802223">
        <w:rPr>
          <w:rFonts w:ascii="Times New Roman" w:hAnsi="Times New Roman"/>
          <w:szCs w:val="24"/>
          <w:lang w:val="es-ES_tradnl"/>
        </w:rPr>
        <w:t>,</w:t>
      </w:r>
      <w:r>
        <w:rPr>
          <w:rFonts w:ascii="Times New Roman" w:hAnsi="Times New Roman"/>
          <w:szCs w:val="24"/>
          <w:lang w:val="es-ES_tradnl"/>
        </w:rPr>
        <w:t xml:space="preserve"> </w:t>
      </w:r>
      <w:r>
        <w:t>la formación educativa presencial a nivel internacional se ha convertido en un factor económico productivo que se sostiene en tres columnas</w:t>
      </w:r>
      <w:r w:rsidR="00802223">
        <w:t>:</w:t>
      </w:r>
      <w:r>
        <w:t xml:space="preserve"> calidad, costos y cobertura</w:t>
      </w:r>
      <w:r w:rsidR="00802223">
        <w:t>.</w:t>
      </w:r>
      <w:r>
        <w:t xml:space="preserve"> </w:t>
      </w:r>
      <w:r w:rsidR="00802223">
        <w:t>Como señala Daniel (1998), l</w:t>
      </w:r>
      <w:r>
        <w:t>a calidad es una característica directa de los costos y opuesta a la cobertura</w:t>
      </w:r>
      <w:r w:rsidR="00802223">
        <w:t xml:space="preserve">, de ahí la </w:t>
      </w:r>
      <w:r w:rsidR="0065096A" w:rsidRPr="0065096A">
        <w:rPr>
          <w:rFonts w:ascii="Times New Roman" w:hAnsi="Times New Roman"/>
          <w:szCs w:val="24"/>
          <w:lang w:val="es-ES_tradnl"/>
        </w:rPr>
        <w:t xml:space="preserve">importancia de </w:t>
      </w:r>
      <w:r w:rsidR="00802223">
        <w:rPr>
          <w:rFonts w:ascii="Times New Roman" w:hAnsi="Times New Roman"/>
          <w:szCs w:val="24"/>
          <w:lang w:val="es-ES_tradnl"/>
        </w:rPr>
        <w:t>su</w:t>
      </w:r>
      <w:r w:rsidR="0065096A" w:rsidRPr="0065096A">
        <w:rPr>
          <w:rFonts w:ascii="Times New Roman" w:hAnsi="Times New Roman"/>
          <w:szCs w:val="24"/>
          <w:lang w:val="es-ES_tradnl"/>
        </w:rPr>
        <w:t xml:space="preserve"> análisis para la provisión de </w:t>
      </w:r>
      <w:r w:rsidR="00C12128">
        <w:rPr>
          <w:rFonts w:ascii="Times New Roman" w:hAnsi="Times New Roman"/>
          <w:szCs w:val="24"/>
          <w:lang w:val="es-ES_tradnl"/>
        </w:rPr>
        <w:t>instrucción</w:t>
      </w:r>
      <w:r w:rsidR="0065096A" w:rsidRPr="0065096A">
        <w:rPr>
          <w:rFonts w:ascii="Times New Roman" w:hAnsi="Times New Roman"/>
          <w:szCs w:val="24"/>
          <w:lang w:val="es-ES_tradnl"/>
        </w:rPr>
        <w:t xml:space="preserve"> </w:t>
      </w:r>
      <w:r w:rsidR="00802223">
        <w:rPr>
          <w:rFonts w:ascii="Times New Roman" w:hAnsi="Times New Roman"/>
          <w:szCs w:val="24"/>
          <w:lang w:val="es-ES_tradnl"/>
        </w:rPr>
        <w:t>a</w:t>
      </w:r>
      <w:r w:rsidR="0065096A" w:rsidRPr="0065096A">
        <w:rPr>
          <w:rFonts w:ascii="Times New Roman" w:hAnsi="Times New Roman"/>
          <w:szCs w:val="24"/>
          <w:lang w:val="es-ES_tradnl"/>
        </w:rPr>
        <w:t xml:space="preserve"> los aspirantes a estudios de </w:t>
      </w:r>
      <w:r w:rsidR="005E1A20">
        <w:rPr>
          <w:rFonts w:ascii="Times New Roman" w:hAnsi="Times New Roman"/>
          <w:szCs w:val="24"/>
          <w:lang w:val="es-ES_tradnl"/>
        </w:rPr>
        <w:t>licenciatura</w:t>
      </w:r>
      <w:r w:rsidR="0065096A" w:rsidRPr="0065096A">
        <w:rPr>
          <w:rFonts w:ascii="Times New Roman" w:hAnsi="Times New Roman"/>
          <w:szCs w:val="24"/>
          <w:lang w:val="es-ES_tradnl"/>
        </w:rPr>
        <w:t xml:space="preserve"> y </w:t>
      </w:r>
      <w:r w:rsidR="001136B7">
        <w:rPr>
          <w:rFonts w:ascii="Times New Roman" w:hAnsi="Times New Roman"/>
          <w:szCs w:val="24"/>
          <w:lang w:val="es-ES_tradnl"/>
        </w:rPr>
        <w:t>maestría</w:t>
      </w:r>
      <w:r w:rsidR="00802223">
        <w:rPr>
          <w:rFonts w:ascii="Times New Roman" w:hAnsi="Times New Roman"/>
          <w:szCs w:val="24"/>
          <w:lang w:val="es-ES_tradnl"/>
        </w:rPr>
        <w:t xml:space="preserve">, grados académicos que </w:t>
      </w:r>
      <w:r w:rsidR="0065096A" w:rsidRPr="0065096A">
        <w:rPr>
          <w:rFonts w:ascii="Times New Roman" w:hAnsi="Times New Roman"/>
          <w:szCs w:val="24"/>
          <w:lang w:val="es-ES_tradnl"/>
        </w:rPr>
        <w:t>podrían verse truncad</w:t>
      </w:r>
      <w:r w:rsidR="00802223">
        <w:rPr>
          <w:rFonts w:ascii="Times New Roman" w:hAnsi="Times New Roman"/>
          <w:szCs w:val="24"/>
          <w:lang w:val="es-ES_tradnl"/>
        </w:rPr>
        <w:t>o</w:t>
      </w:r>
      <w:r w:rsidR="0065096A" w:rsidRPr="0065096A">
        <w:rPr>
          <w:rFonts w:ascii="Times New Roman" w:hAnsi="Times New Roman"/>
          <w:szCs w:val="24"/>
          <w:lang w:val="es-ES_tradnl"/>
        </w:rPr>
        <w:t xml:space="preserve">s si se desconocen </w:t>
      </w:r>
      <w:r w:rsidR="00802223">
        <w:rPr>
          <w:rFonts w:ascii="Times New Roman" w:hAnsi="Times New Roman"/>
          <w:szCs w:val="24"/>
          <w:lang w:val="es-ES_tradnl"/>
        </w:rPr>
        <w:t>los</w:t>
      </w:r>
      <w:r w:rsidR="0065096A" w:rsidRPr="0065096A">
        <w:rPr>
          <w:rFonts w:ascii="Times New Roman" w:hAnsi="Times New Roman"/>
          <w:szCs w:val="24"/>
          <w:lang w:val="es-ES_tradnl"/>
        </w:rPr>
        <w:t xml:space="preserve"> </w:t>
      </w:r>
      <w:r w:rsidR="00802223">
        <w:rPr>
          <w:rFonts w:ascii="Times New Roman" w:hAnsi="Times New Roman"/>
          <w:szCs w:val="24"/>
          <w:lang w:val="es-ES_tradnl"/>
        </w:rPr>
        <w:t>p</w:t>
      </w:r>
      <w:r w:rsidR="002539DA">
        <w:rPr>
          <w:rFonts w:ascii="Times New Roman" w:hAnsi="Times New Roman"/>
          <w:szCs w:val="24"/>
          <w:lang w:val="es-ES_tradnl"/>
        </w:rPr>
        <w:t>recios</w:t>
      </w:r>
      <w:r w:rsidR="0065096A" w:rsidRPr="0065096A">
        <w:rPr>
          <w:rFonts w:ascii="Times New Roman" w:hAnsi="Times New Roman"/>
          <w:szCs w:val="24"/>
          <w:lang w:val="es-ES_tradnl"/>
        </w:rPr>
        <w:t xml:space="preserve"> </w:t>
      </w:r>
      <w:r w:rsidR="00802223">
        <w:rPr>
          <w:rFonts w:ascii="Times New Roman" w:hAnsi="Times New Roman"/>
          <w:szCs w:val="24"/>
          <w:lang w:val="es-ES_tradnl"/>
        </w:rPr>
        <w:t>que cada uno de ellos exige</w:t>
      </w:r>
      <w:r w:rsidR="0065096A" w:rsidRPr="0065096A">
        <w:rPr>
          <w:rFonts w:ascii="Times New Roman" w:hAnsi="Times New Roman"/>
          <w:szCs w:val="24"/>
          <w:lang w:val="es-ES_tradnl"/>
        </w:rPr>
        <w:t>.</w:t>
      </w:r>
    </w:p>
    <w:p w14:paraId="504522DD" w14:textId="77777777" w:rsidR="00023591" w:rsidRDefault="00023591" w:rsidP="00EF23F2">
      <w:pPr>
        <w:spacing w:line="360" w:lineRule="auto"/>
        <w:ind w:firstLine="720"/>
        <w:contextualSpacing/>
        <w:jc w:val="both"/>
        <w:rPr>
          <w:rFonts w:ascii="Times New Roman" w:hAnsi="Times New Roman"/>
          <w:szCs w:val="24"/>
          <w:lang w:val="es-ES_tradnl"/>
        </w:rPr>
      </w:pPr>
    </w:p>
    <w:p w14:paraId="64502238" w14:textId="44E996A5" w:rsidR="00EF23F2" w:rsidRDefault="00802223" w:rsidP="00EF23F2">
      <w:pPr>
        <w:spacing w:line="360" w:lineRule="auto"/>
        <w:ind w:firstLine="720"/>
        <w:contextualSpacing/>
        <w:jc w:val="both"/>
        <w:rPr>
          <w:rFonts w:ascii="Times New Roman" w:hAnsi="Times New Roman"/>
          <w:szCs w:val="24"/>
          <w:lang w:val="es-ES_tradnl"/>
        </w:rPr>
      </w:pPr>
      <w:r>
        <w:rPr>
          <w:rFonts w:ascii="Times New Roman" w:hAnsi="Times New Roman"/>
          <w:szCs w:val="24"/>
          <w:lang w:val="es-ES_tradnl"/>
        </w:rPr>
        <w:lastRenderedPageBreak/>
        <w:t xml:space="preserve">Al respecto, </w:t>
      </w:r>
      <w:r w:rsidR="009113FD">
        <w:rPr>
          <w:rFonts w:ascii="Times New Roman" w:hAnsi="Times New Roman"/>
          <w:szCs w:val="24"/>
          <w:lang w:val="es-ES_tradnl"/>
        </w:rPr>
        <w:t xml:space="preserve">Rodríguez (2012) </w:t>
      </w:r>
      <w:r w:rsidR="00917C49">
        <w:rPr>
          <w:rFonts w:ascii="Times New Roman" w:hAnsi="Times New Roman"/>
          <w:szCs w:val="24"/>
          <w:lang w:val="es-ES_tradnl"/>
        </w:rPr>
        <w:t>diseñ</w:t>
      </w:r>
      <w:r w:rsidR="00A61566">
        <w:rPr>
          <w:rFonts w:ascii="Times New Roman" w:hAnsi="Times New Roman"/>
          <w:szCs w:val="24"/>
          <w:lang w:val="es-ES_tradnl"/>
        </w:rPr>
        <w:t>ó</w:t>
      </w:r>
      <w:r w:rsidR="009771E4" w:rsidRPr="00E86E0C">
        <w:rPr>
          <w:rFonts w:ascii="Times New Roman" w:hAnsi="Times New Roman"/>
          <w:szCs w:val="24"/>
          <w:lang w:val="es-ES_tradnl"/>
        </w:rPr>
        <w:t xml:space="preserve"> un</w:t>
      </w:r>
      <w:r w:rsidR="007B56FF" w:rsidRPr="00E86E0C">
        <w:rPr>
          <w:rFonts w:ascii="Times New Roman" w:hAnsi="Times New Roman"/>
          <w:szCs w:val="24"/>
          <w:lang w:val="es-ES_tradnl"/>
        </w:rPr>
        <w:t>a</w:t>
      </w:r>
      <w:r w:rsidR="009771E4" w:rsidRPr="00E86E0C">
        <w:rPr>
          <w:rFonts w:ascii="Times New Roman" w:hAnsi="Times New Roman"/>
          <w:szCs w:val="24"/>
          <w:lang w:val="es-ES_tradnl"/>
        </w:rPr>
        <w:t xml:space="preserve"> </w:t>
      </w:r>
      <w:proofErr w:type="spellStart"/>
      <w:r w:rsidR="00A61566">
        <w:rPr>
          <w:rFonts w:ascii="Times New Roman" w:hAnsi="Times New Roman"/>
          <w:szCs w:val="24"/>
          <w:lang w:val="es-ES_tradnl"/>
        </w:rPr>
        <w:t>operacionalidad</w:t>
      </w:r>
      <w:proofErr w:type="spellEnd"/>
      <w:r w:rsidR="00A61566">
        <w:rPr>
          <w:rFonts w:ascii="Times New Roman" w:hAnsi="Times New Roman"/>
          <w:szCs w:val="24"/>
          <w:lang w:val="es-ES_tradnl"/>
        </w:rPr>
        <w:t xml:space="preserve"> </w:t>
      </w:r>
      <w:r w:rsidR="009771E4" w:rsidRPr="00E86E0C">
        <w:rPr>
          <w:rFonts w:ascii="Times New Roman" w:hAnsi="Times New Roman"/>
          <w:szCs w:val="24"/>
          <w:lang w:val="es-ES_tradnl"/>
        </w:rPr>
        <w:t xml:space="preserve">para </w:t>
      </w:r>
      <w:r w:rsidR="00917C49">
        <w:rPr>
          <w:rFonts w:ascii="Times New Roman" w:hAnsi="Times New Roman"/>
          <w:szCs w:val="24"/>
          <w:lang w:val="es-ES_tradnl"/>
        </w:rPr>
        <w:t xml:space="preserve">establecer </w:t>
      </w:r>
      <w:r w:rsidR="009771E4" w:rsidRPr="00E86E0C">
        <w:rPr>
          <w:rFonts w:ascii="Times New Roman" w:hAnsi="Times New Roman"/>
          <w:szCs w:val="24"/>
          <w:lang w:val="es-ES_tradnl"/>
        </w:rPr>
        <w:t xml:space="preserve">los </w:t>
      </w:r>
      <w:r w:rsidR="00D5482C">
        <w:rPr>
          <w:rFonts w:ascii="Times New Roman" w:hAnsi="Times New Roman"/>
          <w:szCs w:val="24"/>
          <w:lang w:val="es-ES_tradnl"/>
        </w:rPr>
        <w:t>p</w:t>
      </w:r>
      <w:r w:rsidR="002539DA">
        <w:rPr>
          <w:rFonts w:ascii="Times New Roman" w:hAnsi="Times New Roman"/>
          <w:szCs w:val="24"/>
          <w:lang w:val="es-ES_tradnl"/>
        </w:rPr>
        <w:t>recios</w:t>
      </w:r>
      <w:r w:rsidR="009771E4" w:rsidRPr="00E86E0C">
        <w:rPr>
          <w:rFonts w:ascii="Times New Roman" w:hAnsi="Times New Roman"/>
          <w:szCs w:val="24"/>
          <w:lang w:val="es-ES_tradnl"/>
        </w:rPr>
        <w:t xml:space="preserve"> </w:t>
      </w:r>
      <w:r w:rsidR="00D5482C">
        <w:rPr>
          <w:rFonts w:ascii="Times New Roman" w:hAnsi="Times New Roman"/>
          <w:szCs w:val="24"/>
          <w:lang w:val="es-ES_tradnl"/>
        </w:rPr>
        <w:t xml:space="preserve">de nivel de </w:t>
      </w:r>
      <w:r w:rsidR="004B7169">
        <w:rPr>
          <w:rFonts w:ascii="Times New Roman" w:hAnsi="Times New Roman"/>
          <w:szCs w:val="24"/>
          <w:lang w:val="es-ES_tradnl"/>
        </w:rPr>
        <w:t>instrucción</w:t>
      </w:r>
      <w:r w:rsidR="00D5482C">
        <w:rPr>
          <w:rFonts w:ascii="Times New Roman" w:hAnsi="Times New Roman"/>
          <w:szCs w:val="24"/>
          <w:lang w:val="es-ES_tradnl"/>
        </w:rPr>
        <w:t xml:space="preserve"> superior </w:t>
      </w:r>
      <w:r w:rsidR="009771E4" w:rsidRPr="00E86E0C">
        <w:rPr>
          <w:rFonts w:ascii="Times New Roman" w:hAnsi="Times New Roman"/>
          <w:szCs w:val="24"/>
          <w:lang w:val="es-ES_tradnl"/>
        </w:rPr>
        <w:t xml:space="preserve">ante la </w:t>
      </w:r>
      <w:r>
        <w:rPr>
          <w:rFonts w:ascii="Times New Roman" w:hAnsi="Times New Roman"/>
          <w:szCs w:val="24"/>
          <w:lang w:val="es-ES_tradnl"/>
        </w:rPr>
        <w:t>carencia</w:t>
      </w:r>
      <w:r w:rsidR="009771E4" w:rsidRPr="00E86E0C">
        <w:rPr>
          <w:rFonts w:ascii="Times New Roman" w:hAnsi="Times New Roman"/>
          <w:szCs w:val="24"/>
          <w:lang w:val="es-ES_tradnl"/>
        </w:rPr>
        <w:t xml:space="preserve"> de un </w:t>
      </w:r>
      <w:r w:rsidR="00D5482C" w:rsidRPr="00E86E0C">
        <w:rPr>
          <w:rFonts w:ascii="Times New Roman" w:hAnsi="Times New Roman"/>
          <w:szCs w:val="24"/>
          <w:lang w:val="es-ES_tradnl"/>
        </w:rPr>
        <w:t>instrumento</w:t>
      </w:r>
      <w:r w:rsidR="009771E4" w:rsidRPr="00E86E0C">
        <w:rPr>
          <w:rFonts w:ascii="Times New Roman" w:hAnsi="Times New Roman"/>
          <w:szCs w:val="24"/>
          <w:lang w:val="es-ES_tradnl"/>
        </w:rPr>
        <w:t xml:space="preserve"> </w:t>
      </w:r>
      <w:r w:rsidR="00917C49" w:rsidRPr="00E86E0C">
        <w:rPr>
          <w:rFonts w:ascii="Times New Roman" w:hAnsi="Times New Roman"/>
          <w:szCs w:val="24"/>
          <w:lang w:val="es-ES_tradnl"/>
        </w:rPr>
        <w:t>práctic</w:t>
      </w:r>
      <w:r w:rsidR="00D5482C">
        <w:rPr>
          <w:rFonts w:ascii="Times New Roman" w:hAnsi="Times New Roman"/>
          <w:szCs w:val="24"/>
          <w:lang w:val="es-ES_tradnl"/>
        </w:rPr>
        <w:t>o</w:t>
      </w:r>
      <w:r w:rsidR="009771E4" w:rsidRPr="00E86E0C">
        <w:rPr>
          <w:rFonts w:ascii="Times New Roman" w:hAnsi="Times New Roman"/>
          <w:szCs w:val="24"/>
          <w:lang w:val="es-ES_tradnl"/>
        </w:rPr>
        <w:t xml:space="preserve"> </w:t>
      </w:r>
      <w:r w:rsidR="00EF23F2">
        <w:rPr>
          <w:rFonts w:ascii="Times New Roman" w:hAnsi="Times New Roman"/>
          <w:szCs w:val="24"/>
          <w:lang w:val="es-ES_tradnl"/>
        </w:rPr>
        <w:t xml:space="preserve">que permitiera analizar </w:t>
      </w:r>
      <w:r w:rsidR="008828AA">
        <w:rPr>
          <w:rFonts w:ascii="Times New Roman" w:hAnsi="Times New Roman"/>
          <w:szCs w:val="24"/>
          <w:lang w:val="es-ES_tradnl"/>
        </w:rPr>
        <w:t>p</w:t>
      </w:r>
      <w:r w:rsidR="002539DA">
        <w:rPr>
          <w:rFonts w:ascii="Times New Roman" w:hAnsi="Times New Roman"/>
          <w:szCs w:val="24"/>
          <w:lang w:val="es-ES_tradnl"/>
        </w:rPr>
        <w:t>recios</w:t>
      </w:r>
      <w:r w:rsidR="004554F4">
        <w:rPr>
          <w:rFonts w:ascii="Times New Roman" w:hAnsi="Times New Roman"/>
          <w:szCs w:val="24"/>
          <w:lang w:val="es-ES_tradnl"/>
        </w:rPr>
        <w:t xml:space="preserve"> </w:t>
      </w:r>
      <w:r w:rsidR="00EF23F2">
        <w:rPr>
          <w:rFonts w:ascii="Times New Roman" w:hAnsi="Times New Roman"/>
          <w:szCs w:val="24"/>
          <w:lang w:val="es-ES_tradnl"/>
        </w:rPr>
        <w:t xml:space="preserve">y recabar </w:t>
      </w:r>
      <w:r w:rsidR="008828AA">
        <w:rPr>
          <w:rFonts w:ascii="Times New Roman" w:hAnsi="Times New Roman"/>
          <w:szCs w:val="24"/>
          <w:lang w:val="es-ES_tradnl"/>
        </w:rPr>
        <w:t>información de calidad</w:t>
      </w:r>
      <w:r>
        <w:rPr>
          <w:rFonts w:ascii="Times New Roman" w:hAnsi="Times New Roman"/>
          <w:szCs w:val="24"/>
          <w:lang w:val="es-ES_tradnl"/>
        </w:rPr>
        <w:t>,</w:t>
      </w:r>
      <w:r w:rsidR="008828AA">
        <w:rPr>
          <w:rFonts w:ascii="Times New Roman" w:hAnsi="Times New Roman"/>
          <w:szCs w:val="24"/>
          <w:lang w:val="es-ES_tradnl"/>
        </w:rPr>
        <w:t xml:space="preserve"> exacta, oportuna, relevante y </w:t>
      </w:r>
      <w:r w:rsidR="00546715" w:rsidRPr="00E86E0C">
        <w:rPr>
          <w:rFonts w:ascii="Times New Roman" w:hAnsi="Times New Roman"/>
          <w:szCs w:val="24"/>
          <w:lang w:val="es-ES_tradnl"/>
        </w:rPr>
        <w:t>ordenada</w:t>
      </w:r>
      <w:r w:rsidR="00EF23F2">
        <w:rPr>
          <w:rFonts w:ascii="Times New Roman" w:hAnsi="Times New Roman"/>
          <w:szCs w:val="24"/>
          <w:lang w:val="es-ES_tradnl"/>
        </w:rPr>
        <w:t xml:space="preserve"> sobre dicho tema</w:t>
      </w:r>
      <w:r w:rsidR="009771E4" w:rsidRPr="00E86E0C">
        <w:rPr>
          <w:rFonts w:ascii="Times New Roman" w:hAnsi="Times New Roman"/>
          <w:szCs w:val="24"/>
          <w:lang w:val="es-ES_tradnl"/>
        </w:rPr>
        <w:t>.</w:t>
      </w:r>
      <w:r w:rsidR="00EF23F2">
        <w:rPr>
          <w:rFonts w:ascii="Times New Roman" w:hAnsi="Times New Roman"/>
          <w:szCs w:val="24"/>
          <w:lang w:val="es-ES_tradnl"/>
        </w:rPr>
        <w:t xml:space="preserve"> </w:t>
      </w:r>
      <w:r w:rsidR="009771E4" w:rsidRPr="00E86E0C">
        <w:rPr>
          <w:rFonts w:ascii="Times New Roman" w:hAnsi="Times New Roman"/>
          <w:szCs w:val="24"/>
          <w:lang w:val="es-ES_tradnl"/>
        </w:rPr>
        <w:t xml:space="preserve">Si </w:t>
      </w:r>
      <w:r w:rsidR="00034A48">
        <w:rPr>
          <w:rFonts w:ascii="Times New Roman" w:hAnsi="Times New Roman"/>
          <w:szCs w:val="24"/>
          <w:lang w:val="es-ES_tradnl"/>
        </w:rPr>
        <w:t>la nación</w:t>
      </w:r>
      <w:r w:rsidR="009771E4" w:rsidRPr="00E86E0C">
        <w:rPr>
          <w:rFonts w:ascii="Times New Roman" w:hAnsi="Times New Roman"/>
          <w:szCs w:val="24"/>
          <w:lang w:val="es-ES_tradnl"/>
        </w:rPr>
        <w:t xml:space="preserve"> y las </w:t>
      </w:r>
      <w:r w:rsidR="00034A48">
        <w:rPr>
          <w:rFonts w:ascii="Times New Roman" w:hAnsi="Times New Roman"/>
          <w:szCs w:val="24"/>
          <w:lang w:val="es-ES_tradnl"/>
        </w:rPr>
        <w:t>instituciones</w:t>
      </w:r>
      <w:r w:rsidR="009771E4" w:rsidRPr="00E86E0C">
        <w:rPr>
          <w:rFonts w:ascii="Times New Roman" w:hAnsi="Times New Roman"/>
          <w:szCs w:val="24"/>
          <w:lang w:val="es-ES_tradnl"/>
        </w:rPr>
        <w:t xml:space="preserve">, tanto </w:t>
      </w:r>
      <w:r w:rsidR="00EB6C02" w:rsidRPr="00E86E0C">
        <w:rPr>
          <w:rFonts w:ascii="Times New Roman" w:hAnsi="Times New Roman"/>
          <w:szCs w:val="24"/>
          <w:lang w:val="es-ES_tradnl"/>
        </w:rPr>
        <w:t>gubernamental</w:t>
      </w:r>
      <w:r w:rsidR="00EF23F2">
        <w:rPr>
          <w:rFonts w:ascii="Times New Roman" w:hAnsi="Times New Roman"/>
          <w:szCs w:val="24"/>
          <w:lang w:val="es-ES_tradnl"/>
        </w:rPr>
        <w:t>es</w:t>
      </w:r>
      <w:r w:rsidR="009771E4" w:rsidRPr="00E86E0C">
        <w:rPr>
          <w:rFonts w:ascii="Times New Roman" w:hAnsi="Times New Roman"/>
          <w:szCs w:val="24"/>
          <w:lang w:val="es-ES_tradnl"/>
        </w:rPr>
        <w:t xml:space="preserve"> como </w:t>
      </w:r>
      <w:r w:rsidR="00C47FDC">
        <w:rPr>
          <w:rFonts w:ascii="Times New Roman" w:hAnsi="Times New Roman"/>
          <w:szCs w:val="24"/>
          <w:lang w:val="es-ES_tradnl"/>
        </w:rPr>
        <w:t>particulares</w:t>
      </w:r>
      <w:r w:rsidR="009771E4" w:rsidRPr="00E86E0C">
        <w:rPr>
          <w:rFonts w:ascii="Times New Roman" w:hAnsi="Times New Roman"/>
          <w:szCs w:val="24"/>
          <w:lang w:val="es-ES_tradnl"/>
        </w:rPr>
        <w:t xml:space="preserve">, </w:t>
      </w:r>
      <w:r w:rsidR="00C47FDC">
        <w:rPr>
          <w:rFonts w:ascii="Times New Roman" w:hAnsi="Times New Roman"/>
          <w:szCs w:val="24"/>
          <w:lang w:val="es-ES_tradnl"/>
        </w:rPr>
        <w:t>procuran</w:t>
      </w:r>
      <w:r w:rsidR="009771E4" w:rsidRPr="00E86E0C">
        <w:rPr>
          <w:rFonts w:ascii="Times New Roman" w:hAnsi="Times New Roman"/>
          <w:szCs w:val="24"/>
          <w:lang w:val="es-ES_tradnl"/>
        </w:rPr>
        <w:t xml:space="preserve"> </w:t>
      </w:r>
      <w:r w:rsidR="00137E0B">
        <w:rPr>
          <w:rFonts w:ascii="Times New Roman" w:hAnsi="Times New Roman"/>
          <w:szCs w:val="24"/>
          <w:lang w:val="es-ES_tradnl"/>
        </w:rPr>
        <w:t>estructurar</w:t>
      </w:r>
      <w:r w:rsidR="009771E4" w:rsidRPr="00E86E0C">
        <w:rPr>
          <w:rFonts w:ascii="Times New Roman" w:hAnsi="Times New Roman"/>
          <w:szCs w:val="24"/>
          <w:lang w:val="es-ES_tradnl"/>
        </w:rPr>
        <w:t xml:space="preserve"> </w:t>
      </w:r>
      <w:r w:rsidR="00137E0B">
        <w:rPr>
          <w:rFonts w:ascii="Times New Roman" w:hAnsi="Times New Roman"/>
          <w:szCs w:val="24"/>
          <w:lang w:val="es-ES_tradnl"/>
        </w:rPr>
        <w:t>normas</w:t>
      </w:r>
      <w:r w:rsidR="00137E0B" w:rsidRPr="00E86E0C">
        <w:rPr>
          <w:rFonts w:ascii="Times New Roman" w:hAnsi="Times New Roman"/>
          <w:szCs w:val="24"/>
          <w:lang w:val="es-ES_tradnl"/>
        </w:rPr>
        <w:t xml:space="preserve"> </w:t>
      </w:r>
      <w:r w:rsidR="00137E0B">
        <w:rPr>
          <w:rFonts w:ascii="Times New Roman" w:hAnsi="Times New Roman"/>
          <w:szCs w:val="24"/>
          <w:lang w:val="es-ES_tradnl"/>
        </w:rPr>
        <w:t>de carácter p</w:t>
      </w:r>
      <w:r w:rsidR="00C12128">
        <w:rPr>
          <w:rFonts w:ascii="Times New Roman" w:hAnsi="Times New Roman"/>
          <w:szCs w:val="24"/>
          <w:lang w:val="es-ES_tradnl"/>
        </w:rPr>
        <w:t>ú</w:t>
      </w:r>
      <w:r w:rsidR="00137E0B">
        <w:rPr>
          <w:rFonts w:ascii="Times New Roman" w:hAnsi="Times New Roman"/>
          <w:szCs w:val="24"/>
          <w:lang w:val="es-ES_tradnl"/>
        </w:rPr>
        <w:t>blico</w:t>
      </w:r>
      <w:r w:rsidR="009771E4" w:rsidRPr="00E86E0C">
        <w:rPr>
          <w:rFonts w:ascii="Times New Roman" w:hAnsi="Times New Roman"/>
          <w:szCs w:val="24"/>
          <w:lang w:val="es-ES_tradnl"/>
        </w:rPr>
        <w:t xml:space="preserve"> </w:t>
      </w:r>
      <w:r w:rsidR="00EF23F2">
        <w:rPr>
          <w:rFonts w:ascii="Times New Roman" w:hAnsi="Times New Roman"/>
          <w:szCs w:val="24"/>
          <w:lang w:val="es-ES_tradnl"/>
        </w:rPr>
        <w:t>para minimizar</w:t>
      </w:r>
      <w:r w:rsidR="009771E4" w:rsidRPr="00E86E0C">
        <w:rPr>
          <w:rFonts w:ascii="Times New Roman" w:hAnsi="Times New Roman"/>
          <w:szCs w:val="24"/>
          <w:lang w:val="es-ES_tradnl"/>
        </w:rPr>
        <w:t xml:space="preserve"> los problemas académicos, administrativos, </w:t>
      </w:r>
      <w:r w:rsidR="004554F4">
        <w:rPr>
          <w:rFonts w:ascii="Times New Roman" w:hAnsi="Times New Roman"/>
          <w:szCs w:val="24"/>
          <w:lang w:val="es-ES_tradnl"/>
        </w:rPr>
        <w:t>docentes</w:t>
      </w:r>
      <w:r w:rsidR="009771E4" w:rsidRPr="00E86E0C">
        <w:rPr>
          <w:rFonts w:ascii="Times New Roman" w:hAnsi="Times New Roman"/>
          <w:szCs w:val="24"/>
          <w:lang w:val="es-ES_tradnl"/>
        </w:rPr>
        <w:t xml:space="preserve"> y económicos, </w:t>
      </w:r>
      <w:r w:rsidR="00137E0B">
        <w:rPr>
          <w:rFonts w:ascii="Times New Roman" w:hAnsi="Times New Roman"/>
          <w:szCs w:val="24"/>
          <w:lang w:val="es-ES_tradnl"/>
        </w:rPr>
        <w:t xml:space="preserve">así </w:t>
      </w:r>
      <w:r w:rsidR="00EF23F2">
        <w:rPr>
          <w:rFonts w:ascii="Times New Roman" w:hAnsi="Times New Roman"/>
          <w:szCs w:val="24"/>
          <w:lang w:val="es-ES_tradnl"/>
        </w:rPr>
        <w:t xml:space="preserve">como para </w:t>
      </w:r>
      <w:r w:rsidR="009771E4" w:rsidRPr="00E86E0C">
        <w:rPr>
          <w:rFonts w:ascii="Times New Roman" w:hAnsi="Times New Roman"/>
          <w:szCs w:val="24"/>
          <w:lang w:val="es-ES_tradnl"/>
        </w:rPr>
        <w:t>corregi</w:t>
      </w:r>
      <w:r w:rsidR="00137E0B">
        <w:rPr>
          <w:rFonts w:ascii="Times New Roman" w:hAnsi="Times New Roman"/>
          <w:szCs w:val="24"/>
          <w:lang w:val="es-ES_tradnl"/>
        </w:rPr>
        <w:t>r</w:t>
      </w:r>
      <w:r w:rsidR="009771E4" w:rsidRPr="00E86E0C">
        <w:rPr>
          <w:rFonts w:ascii="Times New Roman" w:hAnsi="Times New Roman"/>
          <w:szCs w:val="24"/>
          <w:lang w:val="es-ES_tradnl"/>
        </w:rPr>
        <w:t xml:space="preserve"> </w:t>
      </w:r>
      <w:r w:rsidR="001E7434">
        <w:rPr>
          <w:rFonts w:ascii="Times New Roman" w:hAnsi="Times New Roman"/>
          <w:szCs w:val="24"/>
          <w:lang w:val="es-ES_tradnl"/>
        </w:rPr>
        <w:t xml:space="preserve">el </w:t>
      </w:r>
      <w:r w:rsidR="001E7434" w:rsidRPr="00E86E0C">
        <w:rPr>
          <w:rFonts w:ascii="Times New Roman" w:hAnsi="Times New Roman"/>
          <w:szCs w:val="24"/>
          <w:lang w:val="es-ES_tradnl"/>
        </w:rPr>
        <w:t>punto</w:t>
      </w:r>
      <w:r w:rsidR="00362360">
        <w:rPr>
          <w:rFonts w:ascii="Times New Roman" w:hAnsi="Times New Roman"/>
          <w:szCs w:val="24"/>
          <w:lang w:val="es-ES_tradnl"/>
        </w:rPr>
        <w:t xml:space="preserve"> crucial</w:t>
      </w:r>
      <w:r w:rsidR="009771E4" w:rsidRPr="00E86E0C">
        <w:rPr>
          <w:rFonts w:ascii="Times New Roman" w:hAnsi="Times New Roman"/>
          <w:szCs w:val="24"/>
          <w:lang w:val="es-ES_tradnl"/>
        </w:rPr>
        <w:t xml:space="preserve"> de l</w:t>
      </w:r>
      <w:r w:rsidR="00137E0B">
        <w:rPr>
          <w:rFonts w:ascii="Times New Roman" w:hAnsi="Times New Roman"/>
          <w:szCs w:val="24"/>
          <w:lang w:val="es-ES_tradnl"/>
        </w:rPr>
        <w:t xml:space="preserve">as </w:t>
      </w:r>
      <w:r w:rsidR="001136B7">
        <w:rPr>
          <w:rFonts w:ascii="Times New Roman" w:hAnsi="Times New Roman"/>
          <w:szCs w:val="24"/>
          <w:lang w:val="es-ES_tradnl"/>
        </w:rPr>
        <w:t>ambigüedades</w:t>
      </w:r>
      <w:r w:rsidR="009771E4" w:rsidRPr="00E86E0C">
        <w:rPr>
          <w:rFonts w:ascii="Times New Roman" w:hAnsi="Times New Roman"/>
          <w:szCs w:val="24"/>
          <w:lang w:val="es-ES_tradnl"/>
        </w:rPr>
        <w:t xml:space="preserve">, se </w:t>
      </w:r>
      <w:r w:rsidR="001136B7" w:rsidRPr="00E86E0C">
        <w:rPr>
          <w:rFonts w:ascii="Times New Roman" w:hAnsi="Times New Roman"/>
          <w:szCs w:val="24"/>
          <w:lang w:val="es-ES_tradnl"/>
        </w:rPr>
        <w:t>encontrarían</w:t>
      </w:r>
      <w:r w:rsidR="009771E4" w:rsidRPr="00E86E0C">
        <w:rPr>
          <w:rFonts w:ascii="Times New Roman" w:hAnsi="Times New Roman"/>
          <w:szCs w:val="24"/>
          <w:lang w:val="es-ES_tradnl"/>
        </w:rPr>
        <w:t xml:space="preserve"> ante </w:t>
      </w:r>
      <w:r w:rsidR="00362360">
        <w:rPr>
          <w:rFonts w:ascii="Times New Roman" w:hAnsi="Times New Roman"/>
          <w:szCs w:val="24"/>
          <w:lang w:val="es-ES_tradnl"/>
        </w:rPr>
        <w:t xml:space="preserve">la contundencia </w:t>
      </w:r>
      <w:r w:rsidR="009771E4" w:rsidRPr="00E86E0C">
        <w:rPr>
          <w:rFonts w:ascii="Times New Roman" w:hAnsi="Times New Roman"/>
          <w:szCs w:val="24"/>
          <w:lang w:val="es-ES_tradnl"/>
        </w:rPr>
        <w:t xml:space="preserve">de que desconocen el </w:t>
      </w:r>
      <w:r w:rsidR="00362360">
        <w:rPr>
          <w:rFonts w:ascii="Times New Roman" w:hAnsi="Times New Roman"/>
          <w:szCs w:val="24"/>
          <w:lang w:val="es-ES_tradnl"/>
        </w:rPr>
        <w:t>origen</w:t>
      </w:r>
      <w:r w:rsidR="009771E4" w:rsidRPr="00E86E0C">
        <w:rPr>
          <w:rFonts w:ascii="Times New Roman" w:hAnsi="Times New Roman"/>
          <w:szCs w:val="24"/>
          <w:lang w:val="es-ES_tradnl"/>
        </w:rPr>
        <w:t xml:space="preserve"> de aquell</w:t>
      </w:r>
      <w:r w:rsidR="00034A48">
        <w:rPr>
          <w:rFonts w:ascii="Times New Roman" w:hAnsi="Times New Roman"/>
          <w:szCs w:val="24"/>
          <w:lang w:val="es-ES_tradnl"/>
        </w:rPr>
        <w:t>o</w:t>
      </w:r>
      <w:r w:rsidR="009771E4" w:rsidRPr="00E86E0C">
        <w:rPr>
          <w:rFonts w:ascii="Times New Roman" w:hAnsi="Times New Roman"/>
          <w:szCs w:val="24"/>
          <w:lang w:val="es-ES_tradnl"/>
        </w:rPr>
        <w:t xml:space="preserve">s </w:t>
      </w:r>
      <w:r w:rsidR="00034A48">
        <w:rPr>
          <w:rFonts w:ascii="Times New Roman" w:hAnsi="Times New Roman"/>
          <w:szCs w:val="24"/>
          <w:lang w:val="es-ES_tradnl"/>
        </w:rPr>
        <w:t>rangos</w:t>
      </w:r>
      <w:r w:rsidR="009771E4" w:rsidRPr="00E86E0C">
        <w:rPr>
          <w:rFonts w:ascii="Times New Roman" w:hAnsi="Times New Roman"/>
          <w:szCs w:val="24"/>
          <w:lang w:val="es-ES_tradnl"/>
        </w:rPr>
        <w:t xml:space="preserve"> que explican </w:t>
      </w:r>
      <w:r w:rsidR="00137E0B">
        <w:rPr>
          <w:rFonts w:ascii="Times New Roman" w:hAnsi="Times New Roman"/>
          <w:szCs w:val="24"/>
          <w:lang w:val="es-ES_tradnl"/>
        </w:rPr>
        <w:t xml:space="preserve">tal </w:t>
      </w:r>
      <w:r w:rsidR="001136B7">
        <w:rPr>
          <w:rFonts w:ascii="Times New Roman" w:hAnsi="Times New Roman"/>
          <w:szCs w:val="24"/>
          <w:lang w:val="es-ES_tradnl"/>
        </w:rPr>
        <w:t>problemática</w:t>
      </w:r>
      <w:r w:rsidR="00EF23F2">
        <w:rPr>
          <w:rFonts w:ascii="Times New Roman" w:hAnsi="Times New Roman"/>
          <w:szCs w:val="24"/>
          <w:lang w:val="es-ES_tradnl"/>
        </w:rPr>
        <w:t>,</w:t>
      </w:r>
      <w:r w:rsidR="009771E4" w:rsidRPr="00E86E0C">
        <w:rPr>
          <w:rFonts w:ascii="Times New Roman" w:hAnsi="Times New Roman"/>
          <w:szCs w:val="24"/>
          <w:lang w:val="es-ES_tradnl"/>
        </w:rPr>
        <w:t xml:space="preserve"> como </w:t>
      </w:r>
      <w:r w:rsidR="00034A48">
        <w:rPr>
          <w:rFonts w:ascii="Times New Roman" w:hAnsi="Times New Roman"/>
          <w:szCs w:val="24"/>
          <w:lang w:val="es-ES_tradnl"/>
        </w:rPr>
        <w:t>la insuficiencia</w:t>
      </w:r>
      <w:r w:rsidR="009771E4" w:rsidRPr="00E86E0C">
        <w:rPr>
          <w:rFonts w:ascii="Times New Roman" w:hAnsi="Times New Roman"/>
          <w:szCs w:val="24"/>
          <w:lang w:val="es-ES_tradnl"/>
        </w:rPr>
        <w:t xml:space="preserve"> </w:t>
      </w:r>
      <w:r w:rsidR="00EF23F2">
        <w:rPr>
          <w:rFonts w:ascii="Times New Roman" w:hAnsi="Times New Roman"/>
          <w:szCs w:val="24"/>
          <w:lang w:val="es-ES_tradnl"/>
        </w:rPr>
        <w:t xml:space="preserve">de la </w:t>
      </w:r>
      <w:r w:rsidR="00137E0B">
        <w:rPr>
          <w:rFonts w:ascii="Times New Roman" w:hAnsi="Times New Roman"/>
          <w:szCs w:val="24"/>
          <w:lang w:val="es-ES_tradnl"/>
        </w:rPr>
        <w:t>infraestructura</w:t>
      </w:r>
      <w:r w:rsidR="009771E4" w:rsidRPr="00E86E0C">
        <w:rPr>
          <w:rFonts w:ascii="Times New Roman" w:hAnsi="Times New Roman"/>
          <w:szCs w:val="24"/>
          <w:lang w:val="es-ES_tradnl"/>
        </w:rPr>
        <w:t xml:space="preserve">, la </w:t>
      </w:r>
      <w:r w:rsidR="00F75ED9">
        <w:rPr>
          <w:rFonts w:ascii="Times New Roman" w:hAnsi="Times New Roman"/>
          <w:szCs w:val="24"/>
          <w:lang w:val="es-ES_tradnl"/>
        </w:rPr>
        <w:t>escasa</w:t>
      </w:r>
      <w:r w:rsidR="009771E4" w:rsidRPr="00E86E0C">
        <w:rPr>
          <w:rFonts w:ascii="Times New Roman" w:hAnsi="Times New Roman"/>
          <w:szCs w:val="24"/>
          <w:lang w:val="es-ES_tradnl"/>
        </w:rPr>
        <w:t xml:space="preserve"> </w:t>
      </w:r>
      <w:r w:rsidR="00137E0B" w:rsidRPr="00E86E0C">
        <w:rPr>
          <w:rFonts w:ascii="Times New Roman" w:hAnsi="Times New Roman"/>
          <w:szCs w:val="24"/>
          <w:lang w:val="es-ES_tradnl"/>
        </w:rPr>
        <w:t>formación</w:t>
      </w:r>
      <w:r w:rsidR="009771E4" w:rsidRPr="00E86E0C">
        <w:rPr>
          <w:rFonts w:ascii="Times New Roman" w:hAnsi="Times New Roman"/>
          <w:szCs w:val="24"/>
          <w:lang w:val="es-ES_tradnl"/>
        </w:rPr>
        <w:t xml:space="preserve"> </w:t>
      </w:r>
      <w:r w:rsidR="00F75ED9">
        <w:rPr>
          <w:rFonts w:ascii="Times New Roman" w:hAnsi="Times New Roman"/>
          <w:szCs w:val="24"/>
          <w:lang w:val="es-ES_tradnl"/>
        </w:rPr>
        <w:t>grupal</w:t>
      </w:r>
      <w:r w:rsidR="009771E4" w:rsidRPr="00E86E0C">
        <w:rPr>
          <w:rFonts w:ascii="Times New Roman" w:hAnsi="Times New Roman"/>
          <w:szCs w:val="24"/>
          <w:lang w:val="es-ES_tradnl"/>
        </w:rPr>
        <w:t xml:space="preserve"> de </w:t>
      </w:r>
      <w:r w:rsidR="00137E0B">
        <w:rPr>
          <w:rFonts w:ascii="Times New Roman" w:hAnsi="Times New Roman"/>
          <w:szCs w:val="24"/>
          <w:lang w:val="es-ES_tradnl"/>
        </w:rPr>
        <w:t xml:space="preserve">los distintos </w:t>
      </w:r>
      <w:r w:rsidR="00F75ED9">
        <w:rPr>
          <w:rFonts w:ascii="Times New Roman" w:hAnsi="Times New Roman"/>
          <w:szCs w:val="24"/>
          <w:lang w:val="es-ES_tradnl"/>
        </w:rPr>
        <w:t>grados</w:t>
      </w:r>
      <w:r w:rsidR="009771E4" w:rsidRPr="00E86E0C">
        <w:rPr>
          <w:rFonts w:ascii="Times New Roman" w:hAnsi="Times New Roman"/>
          <w:szCs w:val="24"/>
          <w:lang w:val="es-ES_tradnl"/>
        </w:rPr>
        <w:t xml:space="preserve"> </w:t>
      </w:r>
      <w:r w:rsidR="004554F4">
        <w:rPr>
          <w:rFonts w:ascii="Times New Roman" w:hAnsi="Times New Roman"/>
          <w:szCs w:val="24"/>
          <w:lang w:val="es-ES_tradnl"/>
        </w:rPr>
        <w:t>gerenciales</w:t>
      </w:r>
      <w:r w:rsidR="009771E4" w:rsidRPr="00E86E0C">
        <w:rPr>
          <w:rFonts w:ascii="Times New Roman" w:hAnsi="Times New Roman"/>
          <w:szCs w:val="24"/>
          <w:lang w:val="es-ES_tradnl"/>
        </w:rPr>
        <w:t xml:space="preserve">, </w:t>
      </w:r>
      <w:r w:rsidR="00EF23F2">
        <w:rPr>
          <w:rFonts w:ascii="Times New Roman" w:hAnsi="Times New Roman"/>
          <w:szCs w:val="24"/>
          <w:lang w:val="es-ES_tradnl"/>
        </w:rPr>
        <w:t>entre otros</w:t>
      </w:r>
      <w:r w:rsidR="009771E4" w:rsidRPr="00D0276D">
        <w:rPr>
          <w:rFonts w:ascii="Times New Roman" w:hAnsi="Times New Roman"/>
          <w:szCs w:val="24"/>
          <w:lang w:val="es-ES_tradnl"/>
        </w:rPr>
        <w:t>.</w:t>
      </w:r>
      <w:r w:rsidR="00C51077" w:rsidRPr="00252914">
        <w:rPr>
          <w:rFonts w:ascii="Times New Roman" w:hAnsi="Times New Roman"/>
          <w:szCs w:val="24"/>
          <w:lang w:val="es-ES_tradnl"/>
        </w:rPr>
        <w:t xml:space="preserve"> </w:t>
      </w:r>
    </w:p>
    <w:p w14:paraId="1ED5189B" w14:textId="5BC3B961" w:rsidR="009771E4" w:rsidRPr="00EF23F2" w:rsidRDefault="00EF23F2" w:rsidP="00EF23F2">
      <w:pPr>
        <w:spacing w:line="360" w:lineRule="auto"/>
        <w:ind w:firstLine="720"/>
        <w:contextualSpacing/>
        <w:jc w:val="both"/>
        <w:rPr>
          <w:rFonts w:ascii="Times New Roman" w:hAnsi="Times New Roman"/>
          <w:szCs w:val="24"/>
          <w:lang w:val="es-ES_tradnl"/>
        </w:rPr>
      </w:pPr>
      <w:r>
        <w:rPr>
          <w:rFonts w:ascii="Times New Roman" w:hAnsi="Times New Roman"/>
          <w:szCs w:val="24"/>
          <w:lang w:val="es-ES_tradnl"/>
        </w:rPr>
        <w:t>Por eso, e</w:t>
      </w:r>
      <w:r w:rsidR="00252914" w:rsidRPr="00252914">
        <w:rPr>
          <w:rFonts w:ascii="Times New Roman" w:hAnsi="Times New Roman"/>
          <w:szCs w:val="24"/>
          <w:lang w:val="es-ES_tradnl"/>
        </w:rPr>
        <w:t xml:space="preserve">l objetivo de </w:t>
      </w:r>
      <w:r w:rsidR="003C2374">
        <w:rPr>
          <w:rFonts w:ascii="Times New Roman" w:hAnsi="Times New Roman"/>
          <w:szCs w:val="24"/>
          <w:lang w:val="es-ES_tradnl"/>
        </w:rPr>
        <w:t>esta investigación</w:t>
      </w:r>
      <w:r w:rsidR="00252914" w:rsidRPr="00252914">
        <w:rPr>
          <w:rFonts w:ascii="Times New Roman" w:hAnsi="Times New Roman"/>
          <w:szCs w:val="24"/>
          <w:lang w:val="es-ES_tradnl"/>
        </w:rPr>
        <w:t xml:space="preserve"> </w:t>
      </w:r>
      <w:r>
        <w:rPr>
          <w:rFonts w:ascii="Times New Roman" w:hAnsi="Times New Roman"/>
          <w:szCs w:val="24"/>
          <w:lang w:val="es-ES_tradnl"/>
        </w:rPr>
        <w:t>fue</w:t>
      </w:r>
      <w:r w:rsidR="00252914" w:rsidRPr="00252914">
        <w:rPr>
          <w:rFonts w:ascii="Times New Roman" w:hAnsi="Times New Roman"/>
          <w:szCs w:val="24"/>
          <w:lang w:val="es-ES_tradnl"/>
        </w:rPr>
        <w:t xml:space="preserve"> detectar el </w:t>
      </w:r>
      <w:r w:rsidR="00C12128">
        <w:rPr>
          <w:rFonts w:ascii="Times New Roman" w:hAnsi="Times New Roman"/>
          <w:szCs w:val="24"/>
          <w:lang w:val="es-ES_tradnl"/>
        </w:rPr>
        <w:t>precio</w:t>
      </w:r>
      <w:r w:rsidR="007C6D2D">
        <w:rPr>
          <w:rFonts w:ascii="Times New Roman" w:hAnsi="Times New Roman"/>
          <w:szCs w:val="24"/>
          <w:lang w:val="es-ES_tradnl"/>
        </w:rPr>
        <w:t xml:space="preserve"> total</w:t>
      </w:r>
      <w:r w:rsidR="00252914" w:rsidRPr="00252914">
        <w:rPr>
          <w:rFonts w:ascii="Times New Roman" w:hAnsi="Times New Roman"/>
          <w:szCs w:val="24"/>
          <w:lang w:val="es-ES_tradnl"/>
        </w:rPr>
        <w:t xml:space="preserve"> en </w:t>
      </w:r>
      <w:r w:rsidR="00C14D55">
        <w:rPr>
          <w:rFonts w:ascii="Times New Roman" w:hAnsi="Times New Roman"/>
          <w:szCs w:val="24"/>
          <w:lang w:val="es-ES_tradnl"/>
        </w:rPr>
        <w:t>instrucción virtual (IV)</w:t>
      </w:r>
      <w:r w:rsidR="005914A3">
        <w:rPr>
          <w:rFonts w:ascii="Times New Roman" w:hAnsi="Times New Roman"/>
          <w:szCs w:val="24"/>
          <w:lang w:val="es-ES_tradnl"/>
        </w:rPr>
        <w:t xml:space="preserve"> </w:t>
      </w:r>
      <w:r w:rsidR="001136B7" w:rsidRPr="00252914">
        <w:rPr>
          <w:rFonts w:ascii="Times New Roman" w:hAnsi="Times New Roman"/>
          <w:szCs w:val="24"/>
          <w:lang w:val="es-ES_tradnl"/>
        </w:rPr>
        <w:t>e</w:t>
      </w:r>
      <w:r w:rsidR="00252914" w:rsidRPr="00252914">
        <w:rPr>
          <w:rFonts w:ascii="Times New Roman" w:hAnsi="Times New Roman"/>
          <w:szCs w:val="24"/>
          <w:lang w:val="es-ES_tradnl"/>
        </w:rPr>
        <w:t xml:space="preserve"> </w:t>
      </w:r>
      <w:r w:rsidR="00D65F76">
        <w:rPr>
          <w:rFonts w:ascii="Times New Roman" w:hAnsi="Times New Roman"/>
          <w:szCs w:val="24"/>
          <w:lang w:val="es-ES_tradnl"/>
        </w:rPr>
        <w:t>instrucción convencional (IC)</w:t>
      </w:r>
      <w:r w:rsidR="00252914" w:rsidRPr="00252914">
        <w:rPr>
          <w:rFonts w:ascii="Times New Roman" w:hAnsi="Times New Roman"/>
          <w:szCs w:val="24"/>
          <w:lang w:val="es-ES_tradnl"/>
        </w:rPr>
        <w:t xml:space="preserve">, así como el </w:t>
      </w:r>
      <w:r w:rsidR="00C12128">
        <w:rPr>
          <w:rFonts w:ascii="Times New Roman" w:hAnsi="Times New Roman"/>
          <w:szCs w:val="24"/>
          <w:lang w:val="es-ES_tradnl"/>
        </w:rPr>
        <w:t>precio</w:t>
      </w:r>
      <w:r w:rsidR="007C6D2D">
        <w:rPr>
          <w:rFonts w:ascii="Times New Roman" w:hAnsi="Times New Roman"/>
          <w:szCs w:val="24"/>
          <w:lang w:val="es-ES_tradnl"/>
        </w:rPr>
        <w:t xml:space="preserve"> total</w:t>
      </w:r>
      <w:r w:rsidR="00252914" w:rsidRPr="00252914">
        <w:rPr>
          <w:rFonts w:ascii="Times New Roman" w:hAnsi="Times New Roman"/>
          <w:szCs w:val="24"/>
          <w:lang w:val="es-ES_tradnl"/>
        </w:rPr>
        <w:t xml:space="preserve"> </w:t>
      </w:r>
      <w:r>
        <w:rPr>
          <w:rFonts w:ascii="Times New Roman" w:hAnsi="Times New Roman"/>
          <w:szCs w:val="24"/>
          <w:lang w:val="es-ES_tradnl"/>
        </w:rPr>
        <w:t>d</w:t>
      </w:r>
      <w:r w:rsidR="00F048F8">
        <w:rPr>
          <w:rFonts w:ascii="Times New Roman" w:hAnsi="Times New Roman"/>
          <w:szCs w:val="24"/>
          <w:lang w:val="es-ES_tradnl"/>
        </w:rPr>
        <w:t>iscente</w:t>
      </w:r>
      <w:r>
        <w:rPr>
          <w:rFonts w:ascii="Times New Roman" w:hAnsi="Times New Roman"/>
          <w:szCs w:val="24"/>
          <w:lang w:val="es-ES_tradnl"/>
        </w:rPr>
        <w:t>-</w:t>
      </w:r>
      <w:r w:rsidR="00252914" w:rsidRPr="00252914">
        <w:rPr>
          <w:rFonts w:ascii="Times New Roman" w:hAnsi="Times New Roman"/>
          <w:szCs w:val="24"/>
          <w:lang w:val="es-ES_tradnl"/>
        </w:rPr>
        <w:t>semestre</w:t>
      </w:r>
      <w:r>
        <w:rPr>
          <w:rFonts w:ascii="Times New Roman" w:hAnsi="Times New Roman"/>
          <w:szCs w:val="24"/>
          <w:lang w:val="es-ES_tradnl"/>
        </w:rPr>
        <w:t xml:space="preserve"> para </w:t>
      </w:r>
      <w:r w:rsidRPr="00EF23F2">
        <w:rPr>
          <w:rFonts w:ascii="Times New Roman" w:hAnsi="Times New Roman"/>
          <w:color w:val="000000"/>
          <w:shd w:val="clear" w:color="auto" w:fill="FFFFFF"/>
        </w:rPr>
        <w:t>encontrar la brecha monetaria entre estas dos modalidades educativas</w:t>
      </w:r>
      <w:r w:rsidR="00252914" w:rsidRPr="00EF23F2">
        <w:rPr>
          <w:rFonts w:ascii="Times New Roman" w:hAnsi="Times New Roman"/>
          <w:szCs w:val="24"/>
          <w:lang w:val="es-ES_tradnl"/>
        </w:rPr>
        <w:t xml:space="preserve">. </w:t>
      </w:r>
      <w:r w:rsidRPr="00EF23F2">
        <w:rPr>
          <w:rFonts w:ascii="Times New Roman" w:hAnsi="Times New Roman"/>
          <w:szCs w:val="24"/>
          <w:lang w:val="es-ES_tradnl"/>
        </w:rPr>
        <w:t xml:space="preserve">Para ello, se formuló la </w:t>
      </w:r>
      <w:r w:rsidR="00252914" w:rsidRPr="00EF23F2">
        <w:rPr>
          <w:rFonts w:ascii="Times New Roman" w:hAnsi="Times New Roman"/>
          <w:szCs w:val="24"/>
          <w:lang w:val="es-ES_tradnl"/>
        </w:rPr>
        <w:t xml:space="preserve">siguiente </w:t>
      </w:r>
      <w:r w:rsidRPr="00EF23F2">
        <w:rPr>
          <w:rFonts w:ascii="Times New Roman" w:hAnsi="Times New Roman"/>
          <w:szCs w:val="24"/>
          <w:lang w:val="es-ES_tradnl"/>
        </w:rPr>
        <w:t xml:space="preserve">interrogante: </w:t>
      </w:r>
      <w:r w:rsidR="00252914" w:rsidRPr="00EF23F2">
        <w:rPr>
          <w:rFonts w:ascii="Times New Roman" w:hAnsi="Times New Roman"/>
          <w:szCs w:val="24"/>
          <w:lang w:val="es-ES_tradnl"/>
        </w:rPr>
        <w:t xml:space="preserve">¿cuál es el </w:t>
      </w:r>
      <w:r w:rsidR="001136B7" w:rsidRPr="00EF23F2">
        <w:rPr>
          <w:rFonts w:ascii="Times New Roman" w:hAnsi="Times New Roman"/>
          <w:szCs w:val="24"/>
          <w:lang w:val="es-ES_tradnl"/>
        </w:rPr>
        <w:t>precio</w:t>
      </w:r>
      <w:r w:rsidR="007C6D2D" w:rsidRPr="00EF23F2">
        <w:rPr>
          <w:rFonts w:ascii="Times New Roman" w:hAnsi="Times New Roman"/>
          <w:szCs w:val="24"/>
          <w:lang w:val="es-ES_tradnl"/>
        </w:rPr>
        <w:t xml:space="preserve"> total</w:t>
      </w:r>
      <w:r w:rsidR="00252914" w:rsidRPr="00EF23F2">
        <w:rPr>
          <w:rFonts w:ascii="Times New Roman" w:hAnsi="Times New Roman"/>
          <w:szCs w:val="24"/>
          <w:lang w:val="es-ES_tradnl"/>
        </w:rPr>
        <w:t xml:space="preserve"> en </w:t>
      </w:r>
      <w:r w:rsidR="00C14D55" w:rsidRPr="00EF23F2">
        <w:rPr>
          <w:rFonts w:ascii="Times New Roman" w:hAnsi="Times New Roman"/>
          <w:szCs w:val="24"/>
          <w:lang w:val="es-ES_tradnl"/>
        </w:rPr>
        <w:t>instrucción virtual (IV)</w:t>
      </w:r>
      <w:r w:rsidR="005914A3" w:rsidRPr="00EF23F2">
        <w:rPr>
          <w:rFonts w:ascii="Times New Roman" w:hAnsi="Times New Roman"/>
          <w:szCs w:val="24"/>
          <w:lang w:val="es-ES_tradnl"/>
        </w:rPr>
        <w:t xml:space="preserve"> </w:t>
      </w:r>
      <w:r w:rsidR="001136B7" w:rsidRPr="00EF23F2">
        <w:rPr>
          <w:rFonts w:ascii="Times New Roman" w:hAnsi="Times New Roman"/>
          <w:szCs w:val="24"/>
          <w:lang w:val="es-ES_tradnl"/>
        </w:rPr>
        <w:t>e</w:t>
      </w:r>
      <w:r w:rsidR="00252914" w:rsidRPr="00EF23F2">
        <w:rPr>
          <w:rFonts w:ascii="Times New Roman" w:hAnsi="Times New Roman"/>
          <w:szCs w:val="24"/>
          <w:lang w:val="es-ES_tradnl"/>
        </w:rPr>
        <w:t xml:space="preserve"> </w:t>
      </w:r>
      <w:r w:rsidR="00D65F76" w:rsidRPr="00EF23F2">
        <w:rPr>
          <w:rFonts w:ascii="Times New Roman" w:hAnsi="Times New Roman"/>
          <w:szCs w:val="24"/>
          <w:lang w:val="es-ES_tradnl"/>
        </w:rPr>
        <w:t>instrucción convencional (IC)</w:t>
      </w:r>
      <w:r w:rsidR="00252914" w:rsidRPr="00EF23F2">
        <w:rPr>
          <w:rFonts w:ascii="Times New Roman" w:hAnsi="Times New Roman"/>
          <w:szCs w:val="24"/>
          <w:lang w:val="es-ES_tradnl"/>
        </w:rPr>
        <w:t xml:space="preserve">, así como el </w:t>
      </w:r>
      <w:r w:rsidR="00C12128" w:rsidRPr="00EF23F2">
        <w:rPr>
          <w:rFonts w:ascii="Times New Roman" w:hAnsi="Times New Roman"/>
          <w:szCs w:val="24"/>
          <w:lang w:val="es-ES_tradnl"/>
        </w:rPr>
        <w:t>precio</w:t>
      </w:r>
      <w:r w:rsidR="007C6D2D" w:rsidRPr="00EF23F2">
        <w:rPr>
          <w:rFonts w:ascii="Times New Roman" w:hAnsi="Times New Roman"/>
          <w:szCs w:val="24"/>
          <w:lang w:val="es-ES_tradnl"/>
        </w:rPr>
        <w:t xml:space="preserve"> total</w:t>
      </w:r>
      <w:r w:rsidR="00252914" w:rsidRPr="00EF23F2">
        <w:rPr>
          <w:rFonts w:ascii="Times New Roman" w:hAnsi="Times New Roman"/>
          <w:szCs w:val="24"/>
          <w:lang w:val="es-ES_tradnl"/>
        </w:rPr>
        <w:t xml:space="preserve"> </w:t>
      </w:r>
      <w:r w:rsidRPr="00EF23F2">
        <w:rPr>
          <w:rFonts w:ascii="Times New Roman" w:hAnsi="Times New Roman"/>
          <w:szCs w:val="24"/>
          <w:lang w:val="es-ES_tradnl"/>
        </w:rPr>
        <w:t>d</w:t>
      </w:r>
      <w:r w:rsidR="00F048F8" w:rsidRPr="00EF23F2">
        <w:rPr>
          <w:rFonts w:ascii="Times New Roman" w:hAnsi="Times New Roman"/>
          <w:szCs w:val="24"/>
          <w:lang w:val="es-ES_tradnl"/>
        </w:rPr>
        <w:t>iscente</w:t>
      </w:r>
      <w:r w:rsidRPr="00EF23F2">
        <w:rPr>
          <w:rFonts w:ascii="Times New Roman" w:hAnsi="Times New Roman"/>
          <w:szCs w:val="24"/>
          <w:lang w:val="es-ES_tradnl"/>
        </w:rPr>
        <w:t>-</w:t>
      </w:r>
      <w:r w:rsidR="003C2374" w:rsidRPr="00EF23F2">
        <w:rPr>
          <w:rFonts w:ascii="Times New Roman" w:hAnsi="Times New Roman"/>
          <w:szCs w:val="24"/>
          <w:lang w:val="es-ES_tradnl"/>
        </w:rPr>
        <w:t>semestre?</w:t>
      </w:r>
      <w:r w:rsidR="00DB7C53" w:rsidRPr="00EF23F2">
        <w:rPr>
          <w:rFonts w:ascii="Times New Roman" w:hAnsi="Times New Roman"/>
          <w:szCs w:val="24"/>
          <w:lang w:val="es-ES_tradnl"/>
        </w:rPr>
        <w:t xml:space="preserve"> La </w:t>
      </w:r>
      <w:r w:rsidR="00C12128" w:rsidRPr="00EF23F2">
        <w:rPr>
          <w:rFonts w:ascii="Times New Roman" w:hAnsi="Times New Roman"/>
          <w:szCs w:val="24"/>
          <w:lang w:val="es-ES_tradnl"/>
        </w:rPr>
        <w:t>hipótesis</w:t>
      </w:r>
      <w:r w:rsidR="00BD69AB" w:rsidRPr="00EF23F2">
        <w:rPr>
          <w:rFonts w:ascii="Times New Roman" w:hAnsi="Times New Roman"/>
          <w:szCs w:val="24"/>
          <w:lang w:val="es-ES_tradnl"/>
        </w:rPr>
        <w:t xml:space="preserve"> planteada </w:t>
      </w:r>
      <w:r w:rsidR="00DB7C53" w:rsidRPr="00EF23F2">
        <w:rPr>
          <w:rFonts w:ascii="Times New Roman" w:hAnsi="Times New Roman"/>
          <w:szCs w:val="24"/>
          <w:lang w:val="es-ES_tradnl"/>
        </w:rPr>
        <w:t xml:space="preserve">fue </w:t>
      </w:r>
      <w:r w:rsidRPr="00EF23F2">
        <w:rPr>
          <w:rFonts w:ascii="Times New Roman" w:hAnsi="Times New Roman"/>
          <w:szCs w:val="24"/>
          <w:lang w:val="es-ES_tradnl"/>
        </w:rPr>
        <w:t xml:space="preserve">que </w:t>
      </w:r>
      <w:r w:rsidR="00DB7C53" w:rsidRPr="00EF23F2">
        <w:rPr>
          <w:rFonts w:ascii="Times New Roman" w:hAnsi="Times New Roman"/>
          <w:szCs w:val="24"/>
          <w:lang w:val="es-ES_tradnl"/>
        </w:rPr>
        <w:t xml:space="preserve">existe el </w:t>
      </w:r>
      <w:r w:rsidR="00C12128" w:rsidRPr="00EF23F2">
        <w:rPr>
          <w:rFonts w:ascii="Times New Roman" w:hAnsi="Times New Roman"/>
          <w:szCs w:val="24"/>
          <w:lang w:val="es-ES_tradnl"/>
        </w:rPr>
        <w:t>precio</w:t>
      </w:r>
      <w:r w:rsidR="007C6D2D" w:rsidRPr="00EF23F2">
        <w:rPr>
          <w:rFonts w:ascii="Times New Roman" w:hAnsi="Times New Roman"/>
          <w:szCs w:val="24"/>
          <w:lang w:val="es-ES_tradnl"/>
        </w:rPr>
        <w:t xml:space="preserve"> total</w:t>
      </w:r>
      <w:r w:rsidR="00DB7C53" w:rsidRPr="00EF23F2">
        <w:rPr>
          <w:rFonts w:ascii="Times New Roman" w:hAnsi="Times New Roman"/>
          <w:szCs w:val="24"/>
          <w:lang w:val="es-ES_tradnl"/>
        </w:rPr>
        <w:t xml:space="preserve"> en </w:t>
      </w:r>
      <w:r w:rsidR="00C14D55" w:rsidRPr="00EF23F2">
        <w:rPr>
          <w:rFonts w:ascii="Times New Roman" w:hAnsi="Times New Roman"/>
          <w:szCs w:val="24"/>
          <w:lang w:val="es-ES_tradnl"/>
        </w:rPr>
        <w:t>instrucción virtual (IV)</w:t>
      </w:r>
      <w:r w:rsidR="005914A3" w:rsidRPr="00EF23F2">
        <w:rPr>
          <w:rFonts w:ascii="Times New Roman" w:hAnsi="Times New Roman"/>
          <w:szCs w:val="24"/>
          <w:lang w:val="es-ES_tradnl"/>
        </w:rPr>
        <w:t xml:space="preserve"> </w:t>
      </w:r>
      <w:r w:rsidR="001136B7" w:rsidRPr="00EF23F2">
        <w:rPr>
          <w:rFonts w:ascii="Times New Roman" w:hAnsi="Times New Roman"/>
          <w:szCs w:val="24"/>
          <w:lang w:val="es-ES_tradnl"/>
        </w:rPr>
        <w:t>e</w:t>
      </w:r>
      <w:r w:rsidR="00DB7C53" w:rsidRPr="00EF23F2">
        <w:rPr>
          <w:rFonts w:ascii="Times New Roman" w:hAnsi="Times New Roman"/>
          <w:szCs w:val="24"/>
          <w:lang w:val="es-ES_tradnl"/>
        </w:rPr>
        <w:t xml:space="preserve"> </w:t>
      </w:r>
      <w:r w:rsidR="00D65F76" w:rsidRPr="00EF23F2">
        <w:rPr>
          <w:rFonts w:ascii="Times New Roman" w:hAnsi="Times New Roman"/>
          <w:szCs w:val="24"/>
          <w:lang w:val="es-ES_tradnl"/>
        </w:rPr>
        <w:t xml:space="preserve">instrucción </w:t>
      </w:r>
      <w:r w:rsidR="001136B7" w:rsidRPr="00EF23F2">
        <w:rPr>
          <w:rFonts w:ascii="Times New Roman" w:hAnsi="Times New Roman"/>
          <w:szCs w:val="24"/>
          <w:lang w:val="es-ES_tradnl"/>
        </w:rPr>
        <w:t>convencional (</w:t>
      </w:r>
      <w:r w:rsidR="00D65F76" w:rsidRPr="00EF23F2">
        <w:rPr>
          <w:rFonts w:ascii="Times New Roman" w:hAnsi="Times New Roman"/>
          <w:szCs w:val="24"/>
          <w:lang w:val="es-ES_tradnl"/>
        </w:rPr>
        <w:t>IC)</w:t>
      </w:r>
      <w:r w:rsidR="00DB7C53" w:rsidRPr="00EF23F2">
        <w:rPr>
          <w:rFonts w:ascii="Times New Roman" w:hAnsi="Times New Roman"/>
          <w:szCs w:val="24"/>
          <w:lang w:val="es-ES_tradnl"/>
        </w:rPr>
        <w:t xml:space="preserve">, así como el </w:t>
      </w:r>
      <w:r w:rsidR="00C12128" w:rsidRPr="00EF23F2">
        <w:rPr>
          <w:rFonts w:ascii="Times New Roman" w:hAnsi="Times New Roman"/>
          <w:szCs w:val="24"/>
          <w:lang w:val="es-ES_tradnl"/>
        </w:rPr>
        <w:t>precio</w:t>
      </w:r>
      <w:r w:rsidR="007C6D2D" w:rsidRPr="00EF23F2">
        <w:rPr>
          <w:rFonts w:ascii="Times New Roman" w:hAnsi="Times New Roman"/>
          <w:szCs w:val="24"/>
          <w:lang w:val="es-ES_tradnl"/>
        </w:rPr>
        <w:t xml:space="preserve"> total</w:t>
      </w:r>
      <w:r w:rsidR="00DB7C53" w:rsidRPr="00EF23F2">
        <w:rPr>
          <w:rFonts w:ascii="Times New Roman" w:hAnsi="Times New Roman"/>
          <w:szCs w:val="24"/>
          <w:lang w:val="es-ES_tradnl"/>
        </w:rPr>
        <w:t xml:space="preserve"> </w:t>
      </w:r>
      <w:r w:rsidR="00AA7E5F" w:rsidRPr="00EF23F2">
        <w:rPr>
          <w:rFonts w:ascii="Times New Roman" w:hAnsi="Times New Roman"/>
          <w:szCs w:val="24"/>
          <w:lang w:val="es-ES_tradnl"/>
        </w:rPr>
        <w:t>discente-periodo académico</w:t>
      </w:r>
      <w:r w:rsidR="00DB7C53" w:rsidRPr="00EF23F2">
        <w:rPr>
          <w:rFonts w:ascii="Times New Roman" w:hAnsi="Times New Roman"/>
          <w:szCs w:val="24"/>
          <w:lang w:val="es-ES_tradnl"/>
        </w:rPr>
        <w:t xml:space="preserve"> en </w:t>
      </w:r>
      <w:r w:rsidRPr="00EF23F2">
        <w:rPr>
          <w:rFonts w:ascii="Times New Roman" w:hAnsi="Times New Roman"/>
          <w:szCs w:val="24"/>
          <w:lang w:val="es-ES_tradnl"/>
        </w:rPr>
        <w:t>el pénsum</w:t>
      </w:r>
      <w:r w:rsidR="00F560A8" w:rsidRPr="00EF23F2">
        <w:rPr>
          <w:rFonts w:ascii="Times New Roman" w:hAnsi="Times New Roman"/>
          <w:szCs w:val="24"/>
          <w:lang w:val="es-ES_tradnl"/>
        </w:rPr>
        <w:t xml:space="preserve"> de </w:t>
      </w:r>
      <w:r w:rsidRPr="00EF23F2">
        <w:rPr>
          <w:rFonts w:ascii="Times New Roman" w:hAnsi="Times New Roman"/>
          <w:szCs w:val="24"/>
          <w:lang w:val="es-ES_tradnl"/>
        </w:rPr>
        <w:t>i</w:t>
      </w:r>
      <w:r w:rsidR="004B7169" w:rsidRPr="00EF23F2">
        <w:rPr>
          <w:rFonts w:ascii="Times New Roman" w:hAnsi="Times New Roman"/>
          <w:szCs w:val="24"/>
          <w:lang w:val="es-ES_tradnl"/>
        </w:rPr>
        <w:t>nstrucción</w:t>
      </w:r>
      <w:r w:rsidR="00DB7C53" w:rsidRPr="00EF23F2">
        <w:rPr>
          <w:rFonts w:ascii="Times New Roman" w:hAnsi="Times New Roman"/>
          <w:szCs w:val="24"/>
          <w:lang w:val="es-ES_tradnl"/>
        </w:rPr>
        <w:t xml:space="preserve"> </w:t>
      </w:r>
      <w:r w:rsidR="006403F9" w:rsidRPr="00EF23F2">
        <w:rPr>
          <w:rFonts w:ascii="Times New Roman" w:hAnsi="Times New Roman"/>
          <w:szCs w:val="24"/>
          <w:lang w:val="es-ES_tradnl"/>
        </w:rPr>
        <w:t>del Instituto Pedagógico</w:t>
      </w:r>
      <w:r w:rsidR="00DB7C53" w:rsidRPr="00EF23F2">
        <w:rPr>
          <w:rFonts w:ascii="Times New Roman" w:hAnsi="Times New Roman"/>
          <w:szCs w:val="24"/>
          <w:lang w:val="es-ES_tradnl"/>
        </w:rPr>
        <w:t xml:space="preserve">, tanto en </w:t>
      </w:r>
      <w:r w:rsidR="00820D19" w:rsidRPr="00EF23F2">
        <w:rPr>
          <w:rFonts w:ascii="Times New Roman" w:hAnsi="Times New Roman"/>
          <w:szCs w:val="24"/>
          <w:lang w:val="es-ES_tradnl"/>
        </w:rPr>
        <w:t>moneda</w:t>
      </w:r>
      <w:r w:rsidR="00DB7C53" w:rsidRPr="00EF23F2">
        <w:rPr>
          <w:rFonts w:ascii="Times New Roman" w:hAnsi="Times New Roman"/>
          <w:szCs w:val="24"/>
          <w:lang w:val="es-ES_tradnl"/>
        </w:rPr>
        <w:t xml:space="preserve"> </w:t>
      </w:r>
      <w:r w:rsidR="003C2374" w:rsidRPr="00EF23F2">
        <w:rPr>
          <w:rFonts w:ascii="Times New Roman" w:hAnsi="Times New Roman"/>
          <w:szCs w:val="24"/>
          <w:lang w:val="es-ES_tradnl"/>
        </w:rPr>
        <w:t>corriente como</w:t>
      </w:r>
      <w:r w:rsidR="00DB7C53" w:rsidRPr="00EF23F2">
        <w:rPr>
          <w:rFonts w:ascii="Times New Roman" w:hAnsi="Times New Roman"/>
          <w:szCs w:val="24"/>
          <w:lang w:val="es-ES_tradnl"/>
        </w:rPr>
        <w:t xml:space="preserve"> en </w:t>
      </w:r>
      <w:r w:rsidR="00820D19" w:rsidRPr="00EF23F2">
        <w:rPr>
          <w:rFonts w:ascii="Times New Roman" w:hAnsi="Times New Roman"/>
          <w:szCs w:val="24"/>
          <w:lang w:val="es-ES_tradnl"/>
        </w:rPr>
        <w:t>moneda</w:t>
      </w:r>
      <w:r w:rsidR="00DB7C53" w:rsidRPr="00EF23F2">
        <w:rPr>
          <w:rFonts w:ascii="Times New Roman" w:hAnsi="Times New Roman"/>
          <w:szCs w:val="24"/>
          <w:lang w:val="es-ES_tradnl"/>
        </w:rPr>
        <w:t xml:space="preserve"> constante con </w:t>
      </w:r>
      <w:r w:rsidR="0043464F" w:rsidRPr="00EF23F2">
        <w:rPr>
          <w:rFonts w:ascii="Times New Roman" w:hAnsi="Times New Roman"/>
          <w:szCs w:val="24"/>
          <w:lang w:val="es-ES_tradnl"/>
        </w:rPr>
        <w:t>referencia</w:t>
      </w:r>
      <w:r w:rsidR="00DB7C53" w:rsidRPr="00EF23F2">
        <w:rPr>
          <w:rFonts w:ascii="Times New Roman" w:hAnsi="Times New Roman"/>
          <w:szCs w:val="24"/>
          <w:lang w:val="es-ES_tradnl"/>
        </w:rPr>
        <w:t xml:space="preserve"> al periodo A para </w:t>
      </w:r>
      <w:r w:rsidR="00C95C97" w:rsidRPr="00EF23F2">
        <w:rPr>
          <w:rFonts w:ascii="Times New Roman" w:hAnsi="Times New Roman"/>
          <w:szCs w:val="24"/>
          <w:lang w:val="es-ES_tradnl"/>
        </w:rPr>
        <w:t>instrucción virtual (IV)</w:t>
      </w:r>
      <w:r w:rsidR="00DB7C53" w:rsidRPr="00EF23F2">
        <w:rPr>
          <w:rFonts w:ascii="Times New Roman" w:hAnsi="Times New Roman"/>
          <w:szCs w:val="24"/>
          <w:lang w:val="es-ES_tradnl"/>
        </w:rPr>
        <w:t xml:space="preserve">, </w:t>
      </w:r>
      <w:r w:rsidR="00D65F76" w:rsidRPr="00EF23F2">
        <w:rPr>
          <w:rFonts w:ascii="Times New Roman" w:hAnsi="Times New Roman"/>
          <w:szCs w:val="24"/>
          <w:lang w:val="es-ES_tradnl"/>
        </w:rPr>
        <w:t xml:space="preserve">instrucción </w:t>
      </w:r>
      <w:r w:rsidR="001136B7" w:rsidRPr="00EF23F2">
        <w:rPr>
          <w:rFonts w:ascii="Times New Roman" w:hAnsi="Times New Roman"/>
          <w:szCs w:val="24"/>
          <w:lang w:val="es-ES_tradnl"/>
        </w:rPr>
        <w:t>convencional (</w:t>
      </w:r>
      <w:r w:rsidR="00D65F76" w:rsidRPr="00EF23F2">
        <w:rPr>
          <w:rFonts w:ascii="Times New Roman" w:hAnsi="Times New Roman"/>
          <w:szCs w:val="24"/>
          <w:lang w:val="es-ES_tradnl"/>
        </w:rPr>
        <w:t>IC)</w:t>
      </w:r>
      <w:r w:rsidR="00DB7C53" w:rsidRPr="00EF23F2">
        <w:rPr>
          <w:rFonts w:ascii="Times New Roman" w:hAnsi="Times New Roman"/>
          <w:szCs w:val="24"/>
          <w:lang w:val="es-ES_tradnl"/>
        </w:rPr>
        <w:t xml:space="preserve"> a partir del periodo A hasta I.</w:t>
      </w:r>
      <w:r w:rsidR="00AE6325" w:rsidRPr="00EF23F2">
        <w:rPr>
          <w:rFonts w:ascii="Times New Roman" w:hAnsi="Times New Roman"/>
          <w:szCs w:val="24"/>
          <w:lang w:val="es-ES_tradnl"/>
        </w:rPr>
        <w:t xml:space="preserve"> </w:t>
      </w:r>
      <w:r>
        <w:rPr>
          <w:rFonts w:ascii="Times New Roman" w:hAnsi="Times New Roman"/>
          <w:szCs w:val="24"/>
          <w:lang w:val="es-ES_tradnl"/>
        </w:rPr>
        <w:t>Para esto, s</w:t>
      </w:r>
      <w:r w:rsidR="00AE6325" w:rsidRPr="00EF23F2">
        <w:rPr>
          <w:rFonts w:ascii="Times New Roman" w:hAnsi="Times New Roman"/>
          <w:szCs w:val="24"/>
          <w:lang w:val="es-ES_tradnl"/>
        </w:rPr>
        <w:t xml:space="preserve">e aplicó el método de </w:t>
      </w:r>
      <w:r w:rsidR="004A49D1" w:rsidRPr="00EF23F2">
        <w:rPr>
          <w:rFonts w:ascii="Times New Roman" w:hAnsi="Times New Roman"/>
          <w:szCs w:val="24"/>
          <w:lang w:val="es-ES_tradnl"/>
        </w:rPr>
        <w:t xml:space="preserve">precio </w:t>
      </w:r>
      <w:r w:rsidR="00AE6325" w:rsidRPr="00EF23F2">
        <w:rPr>
          <w:rFonts w:ascii="Times New Roman" w:hAnsi="Times New Roman"/>
          <w:szCs w:val="24"/>
          <w:lang w:val="es-ES_tradnl"/>
        </w:rPr>
        <w:t>directo (</w:t>
      </w:r>
      <w:r w:rsidR="00F560A8" w:rsidRPr="00EF23F2">
        <w:rPr>
          <w:rFonts w:ascii="Times New Roman" w:hAnsi="Times New Roman"/>
          <w:szCs w:val="24"/>
          <w:lang w:val="es-ES_tradnl"/>
        </w:rPr>
        <w:t>Alexander</w:t>
      </w:r>
      <w:r w:rsidR="00AE6325" w:rsidRPr="00EF23F2">
        <w:rPr>
          <w:rFonts w:ascii="Times New Roman" w:hAnsi="Times New Roman"/>
          <w:szCs w:val="24"/>
          <w:lang w:val="es-ES_tradnl"/>
        </w:rPr>
        <w:t>, 201</w:t>
      </w:r>
      <w:r w:rsidR="00F560A8" w:rsidRPr="00EF23F2">
        <w:rPr>
          <w:rFonts w:ascii="Times New Roman" w:hAnsi="Times New Roman"/>
          <w:szCs w:val="24"/>
          <w:lang w:val="es-ES_tradnl"/>
        </w:rPr>
        <w:t>5</w:t>
      </w:r>
      <w:r w:rsidR="00AE6325" w:rsidRPr="00EF23F2">
        <w:rPr>
          <w:rFonts w:ascii="Times New Roman" w:hAnsi="Times New Roman"/>
          <w:szCs w:val="24"/>
          <w:lang w:val="es-ES_tradnl"/>
        </w:rPr>
        <w:t xml:space="preserve">) y </w:t>
      </w:r>
      <w:r>
        <w:rPr>
          <w:rFonts w:ascii="Times New Roman" w:hAnsi="Times New Roman"/>
          <w:szCs w:val="24"/>
          <w:lang w:val="es-ES_tradnl"/>
        </w:rPr>
        <w:t xml:space="preserve">el </w:t>
      </w:r>
      <w:r w:rsidR="00C95C97" w:rsidRPr="00EF23F2">
        <w:rPr>
          <w:rFonts w:ascii="Times New Roman" w:hAnsi="Times New Roman"/>
          <w:szCs w:val="24"/>
          <w:lang w:val="es-ES_tradnl"/>
        </w:rPr>
        <w:t xml:space="preserve">precio </w:t>
      </w:r>
      <w:r w:rsidR="00AE6325" w:rsidRPr="00EF23F2">
        <w:rPr>
          <w:rFonts w:ascii="Times New Roman" w:hAnsi="Times New Roman"/>
          <w:szCs w:val="24"/>
          <w:lang w:val="es-ES_tradnl"/>
        </w:rPr>
        <w:t>indirecto (</w:t>
      </w:r>
      <w:r w:rsidR="00F560A8" w:rsidRPr="00EF23F2">
        <w:rPr>
          <w:rFonts w:ascii="Times New Roman" w:hAnsi="Times New Roman"/>
          <w:szCs w:val="24"/>
          <w:lang w:val="es-ES_tradnl"/>
        </w:rPr>
        <w:t>Baker, 2008</w:t>
      </w:r>
      <w:r w:rsidR="00AE6325" w:rsidRPr="00EF23F2">
        <w:rPr>
          <w:rFonts w:ascii="Times New Roman" w:hAnsi="Times New Roman"/>
          <w:szCs w:val="24"/>
          <w:lang w:val="es-ES_tradnl"/>
        </w:rPr>
        <w:t>).</w:t>
      </w:r>
      <w:r w:rsidR="007B0439" w:rsidRPr="00EF23F2">
        <w:rPr>
          <w:rFonts w:ascii="Times New Roman" w:hAnsi="Times New Roman"/>
          <w:szCs w:val="24"/>
          <w:lang w:val="es-ES_tradnl"/>
        </w:rPr>
        <w:t xml:space="preserve"> </w:t>
      </w:r>
    </w:p>
    <w:p w14:paraId="701DC5B4" w14:textId="77777777" w:rsidR="009771E4" w:rsidRPr="00E86E0C" w:rsidRDefault="009771E4" w:rsidP="00E86E0C">
      <w:pPr>
        <w:spacing w:line="360" w:lineRule="auto"/>
        <w:ind w:left="-426" w:firstLine="142"/>
        <w:contextualSpacing/>
        <w:jc w:val="both"/>
        <w:rPr>
          <w:rFonts w:ascii="Times New Roman" w:hAnsi="Times New Roman"/>
          <w:szCs w:val="24"/>
          <w:lang w:val="es-ES_tradnl"/>
        </w:rPr>
      </w:pPr>
    </w:p>
    <w:p w14:paraId="41366A99" w14:textId="6C4F17FC" w:rsidR="009771E4" w:rsidRPr="008A7C4F" w:rsidRDefault="009771E4" w:rsidP="00C74A16">
      <w:pPr>
        <w:spacing w:line="360" w:lineRule="auto"/>
        <w:contextualSpacing/>
        <w:jc w:val="center"/>
        <w:rPr>
          <w:rFonts w:ascii="Times New Roman" w:hAnsi="Times New Roman"/>
          <w:b/>
          <w:szCs w:val="24"/>
          <w:lang w:val="es-ES_tradnl"/>
        </w:rPr>
      </w:pPr>
      <w:r w:rsidRPr="00F429B7">
        <w:rPr>
          <w:rFonts w:ascii="Times New Roman" w:hAnsi="Times New Roman"/>
          <w:b/>
          <w:sz w:val="28"/>
          <w:szCs w:val="28"/>
          <w:lang w:val="es-ES_tradnl"/>
        </w:rPr>
        <w:t xml:space="preserve">Objeto de </w:t>
      </w:r>
      <w:r w:rsidR="00EF23F2">
        <w:rPr>
          <w:rFonts w:ascii="Times New Roman" w:hAnsi="Times New Roman"/>
          <w:b/>
          <w:sz w:val="28"/>
          <w:szCs w:val="28"/>
          <w:lang w:val="es-ES_tradnl"/>
        </w:rPr>
        <w:t>e</w:t>
      </w:r>
      <w:r w:rsidRPr="00F429B7">
        <w:rPr>
          <w:rFonts w:ascii="Times New Roman" w:hAnsi="Times New Roman"/>
          <w:b/>
          <w:sz w:val="28"/>
          <w:szCs w:val="28"/>
          <w:lang w:val="es-ES_tradnl"/>
        </w:rPr>
        <w:t>studio</w:t>
      </w:r>
    </w:p>
    <w:p w14:paraId="3DEEF6E8" w14:textId="45ACCD19" w:rsidR="001E63DA" w:rsidRPr="00E86E0C" w:rsidRDefault="009771E4" w:rsidP="00EF23F2">
      <w:pPr>
        <w:spacing w:line="360" w:lineRule="auto"/>
        <w:contextualSpacing/>
        <w:jc w:val="both"/>
        <w:rPr>
          <w:rFonts w:ascii="Times New Roman" w:hAnsi="Times New Roman"/>
          <w:szCs w:val="24"/>
          <w:lang w:val="es-ES_tradnl"/>
        </w:rPr>
      </w:pPr>
      <w:r w:rsidRPr="00E86E0C">
        <w:rPr>
          <w:rFonts w:ascii="Times New Roman" w:hAnsi="Times New Roman"/>
          <w:szCs w:val="24"/>
          <w:lang w:val="es-ES_tradnl"/>
        </w:rPr>
        <w:tab/>
        <w:t xml:space="preserve">El objeto </w:t>
      </w:r>
      <w:r w:rsidR="00EF23F2">
        <w:rPr>
          <w:rFonts w:ascii="Times New Roman" w:hAnsi="Times New Roman"/>
          <w:szCs w:val="24"/>
          <w:lang w:val="es-ES_tradnl"/>
        </w:rPr>
        <w:t>fue</w:t>
      </w:r>
      <w:r w:rsidR="003D3D9C">
        <w:rPr>
          <w:rFonts w:ascii="Times New Roman" w:hAnsi="Times New Roman"/>
          <w:szCs w:val="24"/>
          <w:lang w:val="es-ES_tradnl"/>
        </w:rPr>
        <w:t xml:space="preserve"> la investigación </w:t>
      </w:r>
      <w:r w:rsidRPr="00E86E0C">
        <w:rPr>
          <w:rFonts w:ascii="Times New Roman" w:hAnsi="Times New Roman"/>
          <w:szCs w:val="24"/>
          <w:lang w:val="es-ES_tradnl"/>
        </w:rPr>
        <w:t xml:space="preserve">de </w:t>
      </w:r>
      <w:r w:rsidR="003D3D9C">
        <w:rPr>
          <w:rFonts w:ascii="Times New Roman" w:hAnsi="Times New Roman"/>
          <w:szCs w:val="24"/>
          <w:lang w:val="es-ES_tradnl"/>
        </w:rPr>
        <w:t xml:space="preserve">los </w:t>
      </w:r>
      <w:r w:rsidR="00EF23F2">
        <w:rPr>
          <w:rFonts w:ascii="Times New Roman" w:hAnsi="Times New Roman"/>
          <w:szCs w:val="24"/>
          <w:lang w:val="es-ES_tradnl"/>
        </w:rPr>
        <w:t>precios</w:t>
      </w:r>
      <w:r w:rsidR="00EF23F2" w:rsidRPr="00E86E0C">
        <w:rPr>
          <w:rFonts w:ascii="Times New Roman" w:hAnsi="Times New Roman"/>
          <w:szCs w:val="24"/>
          <w:lang w:val="es-ES_tradnl"/>
        </w:rPr>
        <w:t xml:space="preserve"> </w:t>
      </w:r>
      <w:r w:rsidR="00EF23F2">
        <w:rPr>
          <w:rFonts w:ascii="Times New Roman" w:hAnsi="Times New Roman"/>
          <w:szCs w:val="24"/>
          <w:lang w:val="es-ES_tradnl"/>
        </w:rPr>
        <w:t>en</w:t>
      </w:r>
      <w:r w:rsidR="00EF23F2" w:rsidRPr="00E86E0C">
        <w:rPr>
          <w:rFonts w:ascii="Times New Roman" w:hAnsi="Times New Roman"/>
          <w:szCs w:val="24"/>
          <w:lang w:val="es-ES_tradnl"/>
        </w:rPr>
        <w:t xml:space="preserve"> las modalidades de </w:t>
      </w:r>
      <w:r w:rsidR="00EF23F2">
        <w:rPr>
          <w:rFonts w:ascii="Times New Roman" w:hAnsi="Times New Roman"/>
          <w:szCs w:val="24"/>
          <w:lang w:val="es-ES_tradnl"/>
        </w:rPr>
        <w:t>instrucción virtual (IV)</w:t>
      </w:r>
      <w:r w:rsidR="00EF23F2" w:rsidRPr="00E86E0C">
        <w:rPr>
          <w:rFonts w:ascii="Times New Roman" w:hAnsi="Times New Roman"/>
          <w:szCs w:val="24"/>
          <w:lang w:val="es-ES_tradnl"/>
        </w:rPr>
        <w:t xml:space="preserve"> y la </w:t>
      </w:r>
      <w:r w:rsidR="00EF23F2">
        <w:rPr>
          <w:rFonts w:ascii="Times New Roman" w:hAnsi="Times New Roman"/>
          <w:szCs w:val="24"/>
          <w:lang w:val="es-ES_tradnl"/>
        </w:rPr>
        <w:t xml:space="preserve">instrucción convencional </w:t>
      </w:r>
      <w:r w:rsidR="00D65F76">
        <w:rPr>
          <w:rFonts w:ascii="Times New Roman" w:hAnsi="Times New Roman"/>
          <w:szCs w:val="24"/>
          <w:lang w:val="es-ES_tradnl"/>
        </w:rPr>
        <w:t>(IC)</w:t>
      </w:r>
      <w:r w:rsidRPr="00E86E0C">
        <w:rPr>
          <w:rFonts w:ascii="Times New Roman" w:hAnsi="Times New Roman"/>
          <w:szCs w:val="24"/>
          <w:lang w:val="es-ES_tradnl"/>
        </w:rPr>
        <w:t xml:space="preserve"> en </w:t>
      </w:r>
      <w:r w:rsidR="006403F9">
        <w:rPr>
          <w:rFonts w:ascii="Times New Roman" w:hAnsi="Times New Roman"/>
          <w:szCs w:val="24"/>
          <w:lang w:val="es-ES_tradnl"/>
        </w:rPr>
        <w:t>el Instituto Pedagógico</w:t>
      </w:r>
      <w:r w:rsidRPr="00E86E0C">
        <w:rPr>
          <w:rFonts w:ascii="Times New Roman" w:hAnsi="Times New Roman"/>
          <w:szCs w:val="24"/>
          <w:lang w:val="es-ES_tradnl"/>
        </w:rPr>
        <w:t xml:space="preserve"> </w:t>
      </w:r>
      <w:r w:rsidR="00D60EAF" w:rsidRPr="00E86E0C">
        <w:rPr>
          <w:rFonts w:ascii="Times New Roman" w:hAnsi="Times New Roman"/>
          <w:szCs w:val="24"/>
          <w:lang w:val="es-ES_tradnl"/>
        </w:rPr>
        <w:t xml:space="preserve">desde el periodo </w:t>
      </w:r>
      <w:r w:rsidR="00E87924">
        <w:rPr>
          <w:rFonts w:ascii="Times New Roman" w:hAnsi="Times New Roman"/>
          <w:szCs w:val="24"/>
          <w:lang w:val="es-ES_tradnl"/>
        </w:rPr>
        <w:t xml:space="preserve">académico </w:t>
      </w:r>
      <w:r w:rsidR="00D60EAF" w:rsidRPr="00E86E0C">
        <w:rPr>
          <w:rFonts w:ascii="Times New Roman" w:hAnsi="Times New Roman"/>
          <w:szCs w:val="24"/>
          <w:lang w:val="es-ES_tradnl"/>
        </w:rPr>
        <w:t>A hasta I</w:t>
      </w:r>
      <w:r w:rsidR="00EF23F2">
        <w:rPr>
          <w:rFonts w:ascii="Times New Roman" w:hAnsi="Times New Roman"/>
          <w:szCs w:val="24"/>
          <w:lang w:val="es-ES_tradnl"/>
        </w:rPr>
        <w:t xml:space="preserve"> (</w:t>
      </w:r>
      <w:r w:rsidR="006F2362">
        <w:rPr>
          <w:rFonts w:ascii="Times New Roman" w:hAnsi="Times New Roman"/>
          <w:szCs w:val="24"/>
          <w:lang w:val="es-ES_tradnl"/>
        </w:rPr>
        <w:t>2011-2019</w:t>
      </w:r>
      <w:r w:rsidR="00EF23F2">
        <w:rPr>
          <w:rFonts w:ascii="Times New Roman" w:hAnsi="Times New Roman"/>
          <w:szCs w:val="24"/>
          <w:lang w:val="es-ES_tradnl"/>
        </w:rPr>
        <w:t>).</w:t>
      </w:r>
    </w:p>
    <w:p w14:paraId="1382E9FE" w14:textId="77777777" w:rsidR="008A7C4F" w:rsidRDefault="008A7C4F" w:rsidP="00E86E0C">
      <w:pPr>
        <w:spacing w:line="360" w:lineRule="auto"/>
        <w:contextualSpacing/>
        <w:jc w:val="both"/>
        <w:rPr>
          <w:rFonts w:ascii="Times New Roman" w:hAnsi="Times New Roman"/>
          <w:b/>
          <w:szCs w:val="24"/>
          <w:lang w:val="es-ES_tradnl"/>
        </w:rPr>
      </w:pPr>
    </w:p>
    <w:p w14:paraId="2057623C" w14:textId="77777777" w:rsidR="009771E4" w:rsidRPr="00F429B7" w:rsidRDefault="009771E4" w:rsidP="00C74A16">
      <w:pPr>
        <w:spacing w:line="360" w:lineRule="auto"/>
        <w:contextualSpacing/>
        <w:jc w:val="center"/>
        <w:rPr>
          <w:rFonts w:ascii="Times New Roman" w:hAnsi="Times New Roman"/>
          <w:b/>
          <w:sz w:val="28"/>
          <w:szCs w:val="28"/>
          <w:lang w:val="es-ES_tradnl"/>
        </w:rPr>
      </w:pPr>
      <w:r w:rsidRPr="00F429B7">
        <w:rPr>
          <w:rFonts w:ascii="Times New Roman" w:hAnsi="Times New Roman"/>
          <w:b/>
          <w:sz w:val="28"/>
          <w:szCs w:val="28"/>
          <w:lang w:val="es-ES_tradnl"/>
        </w:rPr>
        <w:t>Objetivo</w:t>
      </w:r>
    </w:p>
    <w:p w14:paraId="53604AAC" w14:textId="473C3981" w:rsidR="009771E4" w:rsidRDefault="00407065" w:rsidP="00074F8B">
      <w:pPr>
        <w:spacing w:line="360" w:lineRule="auto"/>
        <w:ind w:firstLine="720"/>
        <w:contextualSpacing/>
        <w:jc w:val="both"/>
        <w:rPr>
          <w:rFonts w:ascii="Times New Roman" w:hAnsi="Times New Roman"/>
          <w:szCs w:val="24"/>
          <w:lang w:val="es-ES_tradnl"/>
        </w:rPr>
      </w:pPr>
      <w:r>
        <w:rPr>
          <w:rFonts w:ascii="Times New Roman" w:hAnsi="Times New Roman"/>
          <w:szCs w:val="24"/>
          <w:lang w:val="es-ES_tradnl"/>
        </w:rPr>
        <w:t>Descubrir</w:t>
      </w:r>
      <w:r w:rsidR="00074F8B">
        <w:rPr>
          <w:rFonts w:ascii="Times New Roman" w:hAnsi="Times New Roman"/>
          <w:szCs w:val="24"/>
          <w:lang w:val="es-ES_tradnl"/>
        </w:rPr>
        <w:t xml:space="preserve"> el </w:t>
      </w:r>
      <w:r w:rsidR="00A35EB1">
        <w:rPr>
          <w:rFonts w:ascii="Times New Roman" w:hAnsi="Times New Roman"/>
          <w:szCs w:val="24"/>
          <w:lang w:val="es-ES_tradnl"/>
        </w:rPr>
        <w:t>precio</w:t>
      </w:r>
      <w:r w:rsidR="00074F8B">
        <w:rPr>
          <w:rFonts w:ascii="Times New Roman" w:hAnsi="Times New Roman"/>
          <w:szCs w:val="24"/>
          <w:lang w:val="es-ES_tradnl"/>
        </w:rPr>
        <w:t xml:space="preserve"> total en </w:t>
      </w:r>
      <w:r w:rsidR="00EF23F2">
        <w:rPr>
          <w:rFonts w:ascii="Times New Roman" w:hAnsi="Times New Roman"/>
          <w:szCs w:val="24"/>
          <w:lang w:val="es-ES_tradnl"/>
        </w:rPr>
        <w:t>i</w:t>
      </w:r>
      <w:r w:rsidR="00C14D55">
        <w:rPr>
          <w:rFonts w:ascii="Times New Roman" w:hAnsi="Times New Roman"/>
          <w:szCs w:val="24"/>
          <w:lang w:val="es-ES_tradnl"/>
        </w:rPr>
        <w:t>nstrucción virtual (IV)</w:t>
      </w:r>
      <w:r w:rsidR="00074F8B">
        <w:rPr>
          <w:rFonts w:ascii="Times New Roman" w:hAnsi="Times New Roman"/>
          <w:szCs w:val="24"/>
          <w:lang w:val="es-ES_tradnl"/>
        </w:rPr>
        <w:t xml:space="preserve"> </w:t>
      </w:r>
      <w:r w:rsidR="001136B7">
        <w:rPr>
          <w:rFonts w:ascii="Times New Roman" w:hAnsi="Times New Roman"/>
          <w:szCs w:val="24"/>
          <w:lang w:val="es-ES_tradnl"/>
        </w:rPr>
        <w:t>e</w:t>
      </w:r>
      <w:r w:rsidR="00074F8B">
        <w:rPr>
          <w:rFonts w:ascii="Times New Roman" w:hAnsi="Times New Roman"/>
          <w:szCs w:val="24"/>
          <w:lang w:val="es-ES_tradnl"/>
        </w:rPr>
        <w:t xml:space="preserve"> </w:t>
      </w:r>
      <w:r w:rsidR="00EF23F2">
        <w:rPr>
          <w:rFonts w:ascii="Times New Roman" w:hAnsi="Times New Roman"/>
          <w:szCs w:val="24"/>
          <w:lang w:val="es-ES_tradnl"/>
        </w:rPr>
        <w:t>i</w:t>
      </w:r>
      <w:r w:rsidR="00D65F76">
        <w:rPr>
          <w:rFonts w:ascii="Times New Roman" w:hAnsi="Times New Roman"/>
          <w:szCs w:val="24"/>
          <w:lang w:val="es-ES_tradnl"/>
        </w:rPr>
        <w:t>nstrucción convencional (IC)</w:t>
      </w:r>
      <w:r w:rsidR="00074F8B">
        <w:rPr>
          <w:rFonts w:ascii="Times New Roman" w:hAnsi="Times New Roman"/>
          <w:szCs w:val="24"/>
          <w:lang w:val="es-ES_tradnl"/>
        </w:rPr>
        <w:t xml:space="preserve">, así como el </w:t>
      </w:r>
      <w:r w:rsidR="00A35EB1">
        <w:rPr>
          <w:rFonts w:ascii="Times New Roman" w:hAnsi="Times New Roman"/>
          <w:szCs w:val="24"/>
          <w:lang w:val="es-ES_tradnl"/>
        </w:rPr>
        <w:t xml:space="preserve">precio </w:t>
      </w:r>
      <w:r w:rsidR="00074F8B">
        <w:rPr>
          <w:rFonts w:ascii="Times New Roman" w:hAnsi="Times New Roman"/>
          <w:szCs w:val="24"/>
          <w:lang w:val="es-ES_tradnl"/>
        </w:rPr>
        <w:t xml:space="preserve">total </w:t>
      </w:r>
      <w:r w:rsidR="005931A0">
        <w:rPr>
          <w:rFonts w:ascii="Times New Roman" w:hAnsi="Times New Roman"/>
          <w:szCs w:val="24"/>
          <w:lang w:val="es-ES_tradnl"/>
        </w:rPr>
        <w:t>discente-periodo académico</w:t>
      </w:r>
      <w:r w:rsidR="00074F8B">
        <w:rPr>
          <w:rFonts w:ascii="Times New Roman" w:hAnsi="Times New Roman"/>
          <w:szCs w:val="24"/>
          <w:lang w:val="es-ES_tradnl"/>
        </w:rPr>
        <w:t xml:space="preserve"> en la </w:t>
      </w:r>
      <w:r w:rsidR="00EF23F2">
        <w:rPr>
          <w:rFonts w:ascii="Times New Roman" w:hAnsi="Times New Roman"/>
          <w:szCs w:val="24"/>
          <w:lang w:val="es-ES_tradnl"/>
        </w:rPr>
        <w:t>pé</w:t>
      </w:r>
      <w:r w:rsidR="005931A0">
        <w:rPr>
          <w:rFonts w:ascii="Times New Roman" w:hAnsi="Times New Roman"/>
          <w:szCs w:val="24"/>
          <w:lang w:val="es-ES_tradnl"/>
        </w:rPr>
        <w:t>nsum</w:t>
      </w:r>
      <w:r w:rsidR="00074F8B">
        <w:rPr>
          <w:rFonts w:ascii="Times New Roman" w:hAnsi="Times New Roman"/>
          <w:szCs w:val="24"/>
          <w:lang w:val="es-ES_tradnl"/>
        </w:rPr>
        <w:t xml:space="preserve"> de </w:t>
      </w:r>
      <w:r w:rsidR="004409B6">
        <w:rPr>
          <w:rFonts w:ascii="Times New Roman" w:hAnsi="Times New Roman"/>
          <w:szCs w:val="24"/>
          <w:lang w:val="es-ES_tradnl"/>
        </w:rPr>
        <w:t>i</w:t>
      </w:r>
      <w:r w:rsidR="004B7169">
        <w:rPr>
          <w:rFonts w:ascii="Times New Roman" w:hAnsi="Times New Roman"/>
          <w:szCs w:val="24"/>
          <w:lang w:val="es-ES_tradnl"/>
        </w:rPr>
        <w:t>nstrucción</w:t>
      </w:r>
      <w:r w:rsidR="00074F8B">
        <w:rPr>
          <w:rFonts w:ascii="Times New Roman" w:hAnsi="Times New Roman"/>
          <w:szCs w:val="24"/>
          <w:lang w:val="es-ES_tradnl"/>
        </w:rPr>
        <w:t xml:space="preserve"> </w:t>
      </w:r>
      <w:r w:rsidR="006403F9">
        <w:rPr>
          <w:rFonts w:ascii="Times New Roman" w:hAnsi="Times New Roman"/>
          <w:szCs w:val="24"/>
          <w:lang w:val="es-ES_tradnl"/>
        </w:rPr>
        <w:t xml:space="preserve">del Instituto Pedagógico </w:t>
      </w:r>
      <w:r w:rsidR="00074F8B">
        <w:rPr>
          <w:rFonts w:ascii="Times New Roman" w:hAnsi="Times New Roman"/>
          <w:szCs w:val="24"/>
          <w:lang w:val="es-ES_tradnl"/>
        </w:rPr>
        <w:t>con respecto al periodo A.</w:t>
      </w:r>
    </w:p>
    <w:p w14:paraId="301D8F23" w14:textId="700F608D" w:rsidR="00531AD8" w:rsidRDefault="00531AD8" w:rsidP="00E86E0C">
      <w:pPr>
        <w:spacing w:line="360" w:lineRule="auto"/>
        <w:contextualSpacing/>
        <w:jc w:val="both"/>
        <w:rPr>
          <w:rFonts w:ascii="Times New Roman" w:hAnsi="Times New Roman"/>
          <w:szCs w:val="24"/>
          <w:lang w:val="es-ES_tradnl"/>
        </w:rPr>
      </w:pPr>
    </w:p>
    <w:p w14:paraId="18F8040D" w14:textId="7DC01FE4" w:rsidR="00023591" w:rsidRDefault="00023591" w:rsidP="00E86E0C">
      <w:pPr>
        <w:spacing w:line="360" w:lineRule="auto"/>
        <w:contextualSpacing/>
        <w:jc w:val="both"/>
        <w:rPr>
          <w:rFonts w:ascii="Times New Roman" w:hAnsi="Times New Roman"/>
          <w:szCs w:val="24"/>
          <w:lang w:val="es-ES_tradnl"/>
        </w:rPr>
      </w:pPr>
    </w:p>
    <w:p w14:paraId="4E945E5F" w14:textId="2CF535C2" w:rsidR="00023591" w:rsidRDefault="00023591" w:rsidP="00E86E0C">
      <w:pPr>
        <w:spacing w:line="360" w:lineRule="auto"/>
        <w:contextualSpacing/>
        <w:jc w:val="both"/>
        <w:rPr>
          <w:rFonts w:ascii="Times New Roman" w:hAnsi="Times New Roman"/>
          <w:szCs w:val="24"/>
          <w:lang w:val="es-ES_tradnl"/>
        </w:rPr>
      </w:pPr>
    </w:p>
    <w:p w14:paraId="561C25BF" w14:textId="77777777" w:rsidR="00023591" w:rsidRPr="00E86E0C" w:rsidRDefault="00023591" w:rsidP="00E86E0C">
      <w:pPr>
        <w:spacing w:line="360" w:lineRule="auto"/>
        <w:contextualSpacing/>
        <w:jc w:val="both"/>
        <w:rPr>
          <w:rFonts w:ascii="Times New Roman" w:hAnsi="Times New Roman"/>
          <w:szCs w:val="24"/>
          <w:lang w:val="es-ES_tradnl"/>
        </w:rPr>
      </w:pPr>
    </w:p>
    <w:p w14:paraId="790905B5" w14:textId="6C76F037" w:rsidR="00531AD8" w:rsidRPr="00F429B7" w:rsidRDefault="00531AD8" w:rsidP="00531AD8">
      <w:pPr>
        <w:spacing w:line="360" w:lineRule="auto"/>
        <w:contextualSpacing/>
        <w:jc w:val="center"/>
        <w:rPr>
          <w:rFonts w:ascii="Times New Roman" w:hAnsi="Times New Roman"/>
          <w:b/>
          <w:sz w:val="28"/>
          <w:szCs w:val="28"/>
          <w:lang w:val="es-ES_tradnl"/>
        </w:rPr>
      </w:pPr>
      <w:r w:rsidRPr="00F429B7">
        <w:rPr>
          <w:rFonts w:ascii="Times New Roman" w:hAnsi="Times New Roman"/>
          <w:b/>
          <w:sz w:val="28"/>
          <w:szCs w:val="28"/>
          <w:lang w:val="es-ES_tradnl"/>
        </w:rPr>
        <w:lastRenderedPageBreak/>
        <w:t>Hipótesis</w:t>
      </w:r>
      <w:r w:rsidR="004409B6">
        <w:rPr>
          <w:rFonts w:ascii="Times New Roman" w:hAnsi="Times New Roman"/>
          <w:b/>
          <w:sz w:val="28"/>
          <w:szCs w:val="28"/>
          <w:lang w:val="es-ES_tradnl"/>
        </w:rPr>
        <w:t xml:space="preserve"> </w:t>
      </w:r>
    </w:p>
    <w:p w14:paraId="6A2CE258" w14:textId="26BF54CD" w:rsidR="00531AD8" w:rsidRDefault="00245B7A" w:rsidP="004409B6">
      <w:pPr>
        <w:spacing w:line="360" w:lineRule="auto"/>
        <w:ind w:firstLine="720"/>
        <w:contextualSpacing/>
        <w:jc w:val="both"/>
        <w:rPr>
          <w:rFonts w:ascii="Times New Roman" w:hAnsi="Times New Roman"/>
          <w:szCs w:val="24"/>
          <w:lang w:val="es-ES_tradnl"/>
        </w:rPr>
      </w:pPr>
      <w:r>
        <w:rPr>
          <w:rFonts w:ascii="Times New Roman" w:hAnsi="Times New Roman"/>
          <w:szCs w:val="24"/>
          <w:lang w:val="es-ES_tradnl"/>
        </w:rPr>
        <w:t xml:space="preserve">La educación a distancia es más asequible económicamente de acuerdo </w:t>
      </w:r>
      <w:r w:rsidR="004409B6">
        <w:rPr>
          <w:rFonts w:ascii="Times New Roman" w:hAnsi="Times New Roman"/>
          <w:szCs w:val="24"/>
          <w:lang w:val="es-ES_tradnl"/>
        </w:rPr>
        <w:t>con el</w:t>
      </w:r>
      <w:r w:rsidR="00610E1E">
        <w:rPr>
          <w:rFonts w:ascii="Times New Roman" w:hAnsi="Times New Roman"/>
          <w:szCs w:val="24"/>
          <w:lang w:val="es-ES_tradnl"/>
        </w:rPr>
        <w:t xml:space="preserve"> </w:t>
      </w:r>
      <w:r w:rsidR="00067BE6">
        <w:rPr>
          <w:rFonts w:ascii="Times New Roman" w:hAnsi="Times New Roman"/>
          <w:szCs w:val="24"/>
          <w:lang w:val="es-ES_tradnl"/>
        </w:rPr>
        <w:t xml:space="preserve">precio </w:t>
      </w:r>
      <w:r w:rsidR="007C6D2D">
        <w:rPr>
          <w:rFonts w:ascii="Times New Roman" w:hAnsi="Times New Roman"/>
          <w:szCs w:val="24"/>
          <w:lang w:val="es-ES_tradnl"/>
        </w:rPr>
        <w:t>total</w:t>
      </w:r>
      <w:r w:rsidR="00610E1E">
        <w:rPr>
          <w:rFonts w:ascii="Times New Roman" w:hAnsi="Times New Roman"/>
          <w:szCs w:val="24"/>
          <w:lang w:val="es-ES_tradnl"/>
        </w:rPr>
        <w:t xml:space="preserve"> en </w:t>
      </w:r>
      <w:r w:rsidR="004B7169">
        <w:rPr>
          <w:rFonts w:ascii="Times New Roman" w:hAnsi="Times New Roman"/>
          <w:szCs w:val="24"/>
          <w:lang w:val="es-ES_tradnl"/>
        </w:rPr>
        <w:t>instrucción</w:t>
      </w:r>
      <w:r w:rsidR="00610E1E">
        <w:rPr>
          <w:rFonts w:ascii="Times New Roman" w:hAnsi="Times New Roman"/>
          <w:szCs w:val="24"/>
          <w:lang w:val="es-ES_tradnl"/>
        </w:rPr>
        <w:t xml:space="preserve"> </w:t>
      </w:r>
      <w:r w:rsidR="005931A0">
        <w:rPr>
          <w:rFonts w:ascii="Times New Roman" w:hAnsi="Times New Roman"/>
          <w:szCs w:val="24"/>
          <w:lang w:val="es-ES_tradnl"/>
        </w:rPr>
        <w:t xml:space="preserve">en el tipo de </w:t>
      </w:r>
      <w:r w:rsidR="004C30B9">
        <w:rPr>
          <w:rFonts w:ascii="Times New Roman" w:hAnsi="Times New Roman"/>
          <w:szCs w:val="24"/>
          <w:lang w:val="es-ES_tradnl"/>
        </w:rPr>
        <w:t>instrucción virtual (IC)</w:t>
      </w:r>
      <w:r w:rsidR="005914A3">
        <w:rPr>
          <w:rFonts w:ascii="Times New Roman" w:hAnsi="Times New Roman"/>
          <w:szCs w:val="24"/>
          <w:lang w:val="es-ES_tradnl"/>
        </w:rPr>
        <w:t xml:space="preserve"> </w:t>
      </w:r>
      <w:r w:rsidR="001136B7">
        <w:rPr>
          <w:rFonts w:ascii="Times New Roman" w:hAnsi="Times New Roman"/>
          <w:szCs w:val="24"/>
          <w:lang w:val="es-ES_tradnl"/>
        </w:rPr>
        <w:t>e</w:t>
      </w:r>
      <w:r w:rsidR="00610E1E">
        <w:rPr>
          <w:rFonts w:ascii="Times New Roman" w:hAnsi="Times New Roman"/>
          <w:szCs w:val="24"/>
          <w:lang w:val="es-ES_tradnl"/>
        </w:rPr>
        <w:t xml:space="preserve"> </w:t>
      </w:r>
      <w:r w:rsidR="00125757">
        <w:rPr>
          <w:rFonts w:ascii="Times New Roman" w:hAnsi="Times New Roman"/>
          <w:szCs w:val="24"/>
          <w:lang w:val="es-ES_tradnl"/>
        </w:rPr>
        <w:t xml:space="preserve">instrucción convencional </w:t>
      </w:r>
      <w:r w:rsidR="00D65F76">
        <w:rPr>
          <w:rFonts w:ascii="Times New Roman" w:hAnsi="Times New Roman"/>
          <w:szCs w:val="24"/>
          <w:lang w:val="es-ES_tradnl"/>
        </w:rPr>
        <w:t>(IC)</w:t>
      </w:r>
      <w:r w:rsidR="00610E1E">
        <w:rPr>
          <w:rFonts w:ascii="Times New Roman" w:hAnsi="Times New Roman"/>
          <w:szCs w:val="24"/>
          <w:lang w:val="es-ES_tradnl"/>
        </w:rPr>
        <w:t xml:space="preserve">, así como el </w:t>
      </w:r>
      <w:r w:rsidR="00067BE6">
        <w:rPr>
          <w:rFonts w:ascii="Times New Roman" w:hAnsi="Times New Roman"/>
          <w:szCs w:val="24"/>
          <w:lang w:val="es-ES_tradnl"/>
        </w:rPr>
        <w:t>precio</w:t>
      </w:r>
      <w:r w:rsidR="007C6D2D">
        <w:rPr>
          <w:rFonts w:ascii="Times New Roman" w:hAnsi="Times New Roman"/>
          <w:szCs w:val="24"/>
          <w:lang w:val="es-ES_tradnl"/>
        </w:rPr>
        <w:t xml:space="preserve"> total</w:t>
      </w:r>
      <w:r w:rsidR="00610E1E">
        <w:rPr>
          <w:rFonts w:ascii="Times New Roman" w:hAnsi="Times New Roman"/>
          <w:szCs w:val="24"/>
          <w:lang w:val="es-ES_tradnl"/>
        </w:rPr>
        <w:t xml:space="preserve"> </w:t>
      </w:r>
      <w:r w:rsidR="00AA7E5F">
        <w:rPr>
          <w:rFonts w:ascii="Times New Roman" w:hAnsi="Times New Roman"/>
          <w:szCs w:val="24"/>
          <w:lang w:val="es-ES_tradnl"/>
        </w:rPr>
        <w:t>discente-periodo académico</w:t>
      </w:r>
      <w:r w:rsidR="00610E1E">
        <w:rPr>
          <w:rFonts w:ascii="Times New Roman" w:hAnsi="Times New Roman"/>
          <w:szCs w:val="24"/>
          <w:lang w:val="es-ES_tradnl"/>
        </w:rPr>
        <w:t xml:space="preserve"> en </w:t>
      </w:r>
      <w:r w:rsidR="006403F9">
        <w:rPr>
          <w:rFonts w:ascii="Times New Roman" w:hAnsi="Times New Roman"/>
          <w:szCs w:val="24"/>
          <w:lang w:val="es-ES_tradnl"/>
        </w:rPr>
        <w:t>el</w:t>
      </w:r>
      <w:r w:rsidR="00610E1E">
        <w:rPr>
          <w:rFonts w:ascii="Times New Roman" w:hAnsi="Times New Roman"/>
          <w:szCs w:val="24"/>
          <w:lang w:val="es-ES_tradnl"/>
        </w:rPr>
        <w:t xml:space="preserve"> </w:t>
      </w:r>
      <w:r w:rsidR="004409B6">
        <w:rPr>
          <w:rFonts w:ascii="Times New Roman" w:hAnsi="Times New Roman"/>
          <w:szCs w:val="24"/>
          <w:lang w:val="es-ES_tradnl"/>
        </w:rPr>
        <w:t>pé</w:t>
      </w:r>
      <w:r w:rsidR="005931A0">
        <w:rPr>
          <w:rFonts w:ascii="Times New Roman" w:hAnsi="Times New Roman"/>
          <w:szCs w:val="24"/>
          <w:lang w:val="es-ES_tradnl"/>
        </w:rPr>
        <w:t>nsum</w:t>
      </w:r>
      <w:r w:rsidR="00610E1E">
        <w:rPr>
          <w:rFonts w:ascii="Times New Roman" w:hAnsi="Times New Roman"/>
          <w:szCs w:val="24"/>
          <w:lang w:val="es-ES_tradnl"/>
        </w:rPr>
        <w:t xml:space="preserve"> de </w:t>
      </w:r>
      <w:r w:rsidR="004409B6">
        <w:rPr>
          <w:rFonts w:ascii="Times New Roman" w:hAnsi="Times New Roman"/>
          <w:szCs w:val="24"/>
          <w:lang w:val="es-ES_tradnl"/>
        </w:rPr>
        <w:t>i</w:t>
      </w:r>
      <w:r w:rsidR="004B7169">
        <w:rPr>
          <w:rFonts w:ascii="Times New Roman" w:hAnsi="Times New Roman"/>
          <w:szCs w:val="24"/>
          <w:lang w:val="es-ES_tradnl"/>
        </w:rPr>
        <w:t>nstrucción</w:t>
      </w:r>
      <w:r w:rsidR="00610E1E">
        <w:rPr>
          <w:rFonts w:ascii="Times New Roman" w:hAnsi="Times New Roman"/>
          <w:szCs w:val="24"/>
          <w:lang w:val="es-ES_tradnl"/>
        </w:rPr>
        <w:t xml:space="preserve"> </w:t>
      </w:r>
      <w:r w:rsidR="006403F9">
        <w:rPr>
          <w:rFonts w:ascii="Times New Roman" w:hAnsi="Times New Roman"/>
          <w:szCs w:val="24"/>
          <w:lang w:val="es-ES_tradnl"/>
        </w:rPr>
        <w:t>del Instituto Pedagógico</w:t>
      </w:r>
      <w:r w:rsidR="00610E1E">
        <w:rPr>
          <w:rFonts w:ascii="Times New Roman" w:hAnsi="Times New Roman"/>
          <w:szCs w:val="24"/>
          <w:lang w:val="es-ES_tradnl"/>
        </w:rPr>
        <w:t xml:space="preserve">, tanto en </w:t>
      </w:r>
      <w:r w:rsidR="00820D19">
        <w:rPr>
          <w:rFonts w:ascii="Times New Roman" w:hAnsi="Times New Roman"/>
          <w:szCs w:val="24"/>
          <w:lang w:val="es-ES_tradnl"/>
        </w:rPr>
        <w:t>moneda</w:t>
      </w:r>
      <w:r w:rsidR="00610E1E">
        <w:rPr>
          <w:rFonts w:ascii="Times New Roman" w:hAnsi="Times New Roman"/>
          <w:szCs w:val="24"/>
          <w:lang w:val="es-ES_tradnl"/>
        </w:rPr>
        <w:t xml:space="preserve"> cor</w:t>
      </w:r>
      <w:r w:rsidR="00165021">
        <w:rPr>
          <w:rFonts w:ascii="Times New Roman" w:hAnsi="Times New Roman"/>
          <w:szCs w:val="24"/>
          <w:lang w:val="es-ES_tradnl"/>
        </w:rPr>
        <w:t>r</w:t>
      </w:r>
      <w:r w:rsidR="00610E1E">
        <w:rPr>
          <w:rFonts w:ascii="Times New Roman" w:hAnsi="Times New Roman"/>
          <w:szCs w:val="24"/>
          <w:lang w:val="es-ES_tradnl"/>
        </w:rPr>
        <w:t xml:space="preserve">iente como en </w:t>
      </w:r>
      <w:r w:rsidR="00820D19">
        <w:rPr>
          <w:rFonts w:ascii="Times New Roman" w:hAnsi="Times New Roman"/>
          <w:szCs w:val="24"/>
          <w:lang w:val="es-ES_tradnl"/>
        </w:rPr>
        <w:t>moneda</w:t>
      </w:r>
      <w:r w:rsidR="00610E1E">
        <w:rPr>
          <w:rFonts w:ascii="Times New Roman" w:hAnsi="Times New Roman"/>
          <w:szCs w:val="24"/>
          <w:lang w:val="es-ES_tradnl"/>
        </w:rPr>
        <w:t xml:space="preserve"> constante con </w:t>
      </w:r>
      <w:r w:rsidR="00CC5C4D">
        <w:rPr>
          <w:rFonts w:ascii="Times New Roman" w:hAnsi="Times New Roman"/>
          <w:szCs w:val="24"/>
          <w:lang w:val="es-ES_tradnl"/>
        </w:rPr>
        <w:t xml:space="preserve">referencia </w:t>
      </w:r>
      <w:r w:rsidR="00610E1E">
        <w:rPr>
          <w:rFonts w:ascii="Times New Roman" w:hAnsi="Times New Roman"/>
          <w:szCs w:val="24"/>
          <w:lang w:val="es-ES_tradnl"/>
        </w:rPr>
        <w:t xml:space="preserve">al periodo A para </w:t>
      </w:r>
      <w:r w:rsidR="00C14D55">
        <w:rPr>
          <w:rFonts w:ascii="Times New Roman" w:hAnsi="Times New Roman"/>
          <w:szCs w:val="24"/>
          <w:lang w:val="es-ES_tradnl"/>
        </w:rPr>
        <w:t>instrucción virtual (IV)</w:t>
      </w:r>
      <w:r w:rsidR="00610E1E">
        <w:rPr>
          <w:rFonts w:ascii="Times New Roman" w:hAnsi="Times New Roman"/>
          <w:szCs w:val="24"/>
          <w:lang w:val="es-ES_tradnl"/>
        </w:rPr>
        <w:t xml:space="preserve">, </w:t>
      </w:r>
      <w:r w:rsidR="00D65F76">
        <w:rPr>
          <w:rFonts w:ascii="Times New Roman" w:hAnsi="Times New Roman"/>
          <w:szCs w:val="24"/>
          <w:lang w:val="es-ES_tradnl"/>
        </w:rPr>
        <w:t xml:space="preserve">instrucción </w:t>
      </w:r>
      <w:r w:rsidR="001136B7">
        <w:rPr>
          <w:rFonts w:ascii="Times New Roman" w:hAnsi="Times New Roman"/>
          <w:szCs w:val="24"/>
          <w:lang w:val="es-ES_tradnl"/>
        </w:rPr>
        <w:t>convencional (</w:t>
      </w:r>
      <w:r w:rsidR="00D65F76">
        <w:rPr>
          <w:rFonts w:ascii="Times New Roman" w:hAnsi="Times New Roman"/>
          <w:szCs w:val="24"/>
          <w:lang w:val="es-ES_tradnl"/>
        </w:rPr>
        <w:t>IC)</w:t>
      </w:r>
      <w:r w:rsidR="00610E1E">
        <w:rPr>
          <w:rFonts w:ascii="Times New Roman" w:hAnsi="Times New Roman"/>
          <w:szCs w:val="24"/>
          <w:lang w:val="es-ES_tradnl"/>
        </w:rPr>
        <w:t xml:space="preserve"> a partir del periodo A hasta I.</w:t>
      </w:r>
    </w:p>
    <w:p w14:paraId="72A25A61" w14:textId="77777777" w:rsidR="00FE18AD" w:rsidRDefault="00FE18AD" w:rsidP="00610E1E">
      <w:pPr>
        <w:spacing w:line="360" w:lineRule="auto"/>
        <w:contextualSpacing/>
        <w:jc w:val="both"/>
        <w:rPr>
          <w:rFonts w:ascii="Times New Roman" w:hAnsi="Times New Roman"/>
          <w:szCs w:val="24"/>
          <w:lang w:val="es-ES_tradnl"/>
        </w:rPr>
      </w:pPr>
    </w:p>
    <w:p w14:paraId="712AF58E" w14:textId="1525144B" w:rsidR="005642E7" w:rsidRPr="00FD778F" w:rsidRDefault="005642E7" w:rsidP="005642E7">
      <w:pPr>
        <w:spacing w:line="360" w:lineRule="auto"/>
        <w:contextualSpacing/>
        <w:jc w:val="center"/>
        <w:rPr>
          <w:rFonts w:ascii="Times New Roman" w:hAnsi="Times New Roman"/>
          <w:b/>
          <w:sz w:val="28"/>
          <w:szCs w:val="28"/>
          <w:lang w:val="es-ES_tradnl"/>
        </w:rPr>
      </w:pPr>
      <w:r w:rsidRPr="00FD778F">
        <w:rPr>
          <w:rFonts w:ascii="Times New Roman" w:hAnsi="Times New Roman"/>
          <w:b/>
          <w:sz w:val="28"/>
          <w:szCs w:val="28"/>
          <w:lang w:val="es-ES_tradnl"/>
        </w:rPr>
        <w:t>Pregunta de investigación</w:t>
      </w:r>
      <w:r w:rsidR="004409B6">
        <w:rPr>
          <w:rFonts w:ascii="Times New Roman" w:hAnsi="Times New Roman"/>
          <w:b/>
          <w:sz w:val="28"/>
          <w:szCs w:val="28"/>
          <w:lang w:val="es-ES_tradnl"/>
        </w:rPr>
        <w:t xml:space="preserve"> </w:t>
      </w:r>
    </w:p>
    <w:p w14:paraId="181B40D9" w14:textId="7B81014B" w:rsidR="00531AD8" w:rsidRDefault="00201FA5" w:rsidP="004409B6">
      <w:pPr>
        <w:spacing w:line="360" w:lineRule="auto"/>
        <w:ind w:firstLine="720"/>
        <w:contextualSpacing/>
        <w:jc w:val="both"/>
        <w:rPr>
          <w:rFonts w:ascii="Times New Roman" w:hAnsi="Times New Roman"/>
          <w:b/>
          <w:szCs w:val="24"/>
          <w:lang w:val="es-ES_tradnl"/>
        </w:rPr>
      </w:pPr>
      <w:r>
        <w:rPr>
          <w:rFonts w:ascii="Times New Roman" w:hAnsi="Times New Roman"/>
          <w:szCs w:val="24"/>
          <w:lang w:val="es-ES_tradnl"/>
        </w:rPr>
        <w:t>¿C</w:t>
      </w:r>
      <w:r w:rsidR="007A205D">
        <w:rPr>
          <w:rFonts w:ascii="Times New Roman" w:hAnsi="Times New Roman"/>
          <w:szCs w:val="24"/>
          <w:lang w:val="es-ES_tradnl"/>
        </w:rPr>
        <w:t xml:space="preserve">uál es </w:t>
      </w:r>
      <w:r w:rsidR="008C040B">
        <w:rPr>
          <w:rFonts w:ascii="Times New Roman" w:hAnsi="Times New Roman"/>
          <w:szCs w:val="24"/>
          <w:lang w:val="es-ES_tradnl"/>
        </w:rPr>
        <w:t xml:space="preserve">la opción educativa más asequible </w:t>
      </w:r>
      <w:r w:rsidR="004D72EF">
        <w:rPr>
          <w:rFonts w:ascii="Times New Roman" w:hAnsi="Times New Roman"/>
          <w:szCs w:val="24"/>
          <w:lang w:val="es-ES_tradnl"/>
        </w:rPr>
        <w:t>de acuerdo con el</w:t>
      </w:r>
      <w:r w:rsidR="007A205D">
        <w:rPr>
          <w:rFonts w:ascii="Times New Roman" w:hAnsi="Times New Roman"/>
          <w:szCs w:val="24"/>
          <w:lang w:val="es-ES_tradnl"/>
        </w:rPr>
        <w:t xml:space="preserve"> </w:t>
      </w:r>
      <w:r w:rsidR="00067BE6">
        <w:rPr>
          <w:rFonts w:ascii="Times New Roman" w:hAnsi="Times New Roman"/>
          <w:szCs w:val="24"/>
          <w:lang w:val="es-ES_tradnl"/>
        </w:rPr>
        <w:t>precio</w:t>
      </w:r>
      <w:r w:rsidR="007C6D2D">
        <w:rPr>
          <w:rFonts w:ascii="Times New Roman" w:hAnsi="Times New Roman"/>
          <w:szCs w:val="24"/>
          <w:lang w:val="es-ES_tradnl"/>
        </w:rPr>
        <w:t xml:space="preserve"> total</w:t>
      </w:r>
      <w:r w:rsidR="007A205D">
        <w:rPr>
          <w:rFonts w:ascii="Times New Roman" w:hAnsi="Times New Roman"/>
          <w:szCs w:val="24"/>
          <w:lang w:val="es-ES_tradnl"/>
        </w:rPr>
        <w:t xml:space="preserve"> en </w:t>
      </w:r>
      <w:r w:rsidR="00C14D55">
        <w:rPr>
          <w:rFonts w:ascii="Times New Roman" w:hAnsi="Times New Roman"/>
          <w:szCs w:val="24"/>
          <w:lang w:val="es-ES_tradnl"/>
        </w:rPr>
        <w:t>instrucción virtual (IV)</w:t>
      </w:r>
      <w:r w:rsidR="005914A3">
        <w:rPr>
          <w:rFonts w:ascii="Times New Roman" w:hAnsi="Times New Roman"/>
          <w:szCs w:val="24"/>
          <w:lang w:val="es-ES_tradnl"/>
        </w:rPr>
        <w:t xml:space="preserve"> </w:t>
      </w:r>
      <w:r w:rsidR="001136B7">
        <w:rPr>
          <w:rFonts w:ascii="Times New Roman" w:hAnsi="Times New Roman"/>
          <w:szCs w:val="24"/>
          <w:lang w:val="es-ES_tradnl"/>
        </w:rPr>
        <w:t>e</w:t>
      </w:r>
      <w:r w:rsidR="007A205D">
        <w:rPr>
          <w:rFonts w:ascii="Times New Roman" w:hAnsi="Times New Roman"/>
          <w:szCs w:val="24"/>
          <w:lang w:val="es-ES_tradnl"/>
        </w:rPr>
        <w:t xml:space="preserve"> </w:t>
      </w:r>
      <w:r w:rsidR="00D65F76">
        <w:rPr>
          <w:rFonts w:ascii="Times New Roman" w:hAnsi="Times New Roman"/>
          <w:szCs w:val="24"/>
          <w:lang w:val="es-ES_tradnl"/>
        </w:rPr>
        <w:t>instrucción convencional (IC)</w:t>
      </w:r>
      <w:r w:rsidR="007A205D">
        <w:rPr>
          <w:rFonts w:ascii="Times New Roman" w:hAnsi="Times New Roman"/>
          <w:szCs w:val="24"/>
          <w:lang w:val="es-ES_tradnl"/>
        </w:rPr>
        <w:t xml:space="preserve">, así como el </w:t>
      </w:r>
      <w:r w:rsidR="00067BE6">
        <w:rPr>
          <w:rFonts w:ascii="Times New Roman" w:hAnsi="Times New Roman"/>
          <w:szCs w:val="24"/>
          <w:lang w:val="es-ES_tradnl"/>
        </w:rPr>
        <w:t>precio</w:t>
      </w:r>
      <w:r w:rsidR="007C6D2D">
        <w:rPr>
          <w:rFonts w:ascii="Times New Roman" w:hAnsi="Times New Roman"/>
          <w:szCs w:val="24"/>
          <w:lang w:val="es-ES_tradnl"/>
        </w:rPr>
        <w:t xml:space="preserve"> total</w:t>
      </w:r>
      <w:r w:rsidR="00F048F8">
        <w:rPr>
          <w:rFonts w:ascii="Times New Roman" w:hAnsi="Times New Roman"/>
          <w:szCs w:val="24"/>
          <w:lang w:val="es-ES_tradnl"/>
        </w:rPr>
        <w:t xml:space="preserve"> discente-periodo académico</w:t>
      </w:r>
      <w:r w:rsidR="007A205D">
        <w:rPr>
          <w:rFonts w:ascii="Times New Roman" w:hAnsi="Times New Roman"/>
          <w:szCs w:val="24"/>
          <w:lang w:val="es-ES_tradnl"/>
        </w:rPr>
        <w:t>?</w:t>
      </w:r>
    </w:p>
    <w:p w14:paraId="68938CD6" w14:textId="77777777" w:rsidR="005642E7" w:rsidRDefault="005642E7" w:rsidP="00E86E0C">
      <w:pPr>
        <w:spacing w:line="360" w:lineRule="auto"/>
        <w:contextualSpacing/>
        <w:jc w:val="both"/>
        <w:rPr>
          <w:rFonts w:ascii="Times New Roman" w:hAnsi="Times New Roman"/>
          <w:b/>
          <w:szCs w:val="24"/>
          <w:lang w:val="es-ES_tradnl"/>
        </w:rPr>
      </w:pPr>
    </w:p>
    <w:p w14:paraId="7F8EDCEF" w14:textId="0438B5B1" w:rsidR="00146987" w:rsidRDefault="00531976" w:rsidP="00146987">
      <w:pPr>
        <w:spacing w:line="360" w:lineRule="auto"/>
        <w:contextualSpacing/>
        <w:jc w:val="center"/>
        <w:rPr>
          <w:rFonts w:ascii="Times New Roman" w:hAnsi="Times New Roman"/>
          <w:b/>
          <w:sz w:val="28"/>
          <w:szCs w:val="28"/>
          <w:lang w:val="es-ES_tradnl"/>
        </w:rPr>
      </w:pPr>
      <w:r>
        <w:rPr>
          <w:rFonts w:ascii="Times New Roman" w:hAnsi="Times New Roman"/>
          <w:b/>
          <w:sz w:val="28"/>
          <w:szCs w:val="28"/>
          <w:lang w:val="es-ES_tradnl"/>
        </w:rPr>
        <w:t>Encuadre</w:t>
      </w:r>
      <w:r w:rsidR="00146987" w:rsidRPr="00146987">
        <w:rPr>
          <w:rFonts w:ascii="Times New Roman" w:hAnsi="Times New Roman"/>
          <w:b/>
          <w:sz w:val="28"/>
          <w:szCs w:val="28"/>
          <w:lang w:val="es-ES_tradnl"/>
        </w:rPr>
        <w:t xml:space="preserve"> </w:t>
      </w:r>
      <w:r w:rsidR="004409B6">
        <w:rPr>
          <w:rFonts w:ascii="Times New Roman" w:hAnsi="Times New Roman"/>
          <w:b/>
          <w:sz w:val="28"/>
          <w:szCs w:val="28"/>
          <w:lang w:val="es-ES_tradnl"/>
        </w:rPr>
        <w:t>c</w:t>
      </w:r>
      <w:r>
        <w:rPr>
          <w:rFonts w:ascii="Times New Roman" w:hAnsi="Times New Roman"/>
          <w:b/>
          <w:sz w:val="28"/>
          <w:szCs w:val="28"/>
          <w:lang w:val="es-ES_tradnl"/>
        </w:rPr>
        <w:t>onceptual</w:t>
      </w:r>
      <w:r w:rsidR="004409B6">
        <w:rPr>
          <w:rFonts w:ascii="Times New Roman" w:hAnsi="Times New Roman"/>
          <w:b/>
          <w:sz w:val="28"/>
          <w:szCs w:val="28"/>
          <w:lang w:val="es-ES_tradnl"/>
        </w:rPr>
        <w:t xml:space="preserve"> </w:t>
      </w:r>
    </w:p>
    <w:p w14:paraId="1F206B4F" w14:textId="38DB9AAF" w:rsidR="004409B6" w:rsidRDefault="008B40A7" w:rsidP="004409B6">
      <w:pPr>
        <w:spacing w:line="360" w:lineRule="auto"/>
        <w:ind w:firstLine="720"/>
        <w:contextualSpacing/>
        <w:jc w:val="both"/>
      </w:pPr>
      <w:r>
        <w:t xml:space="preserve">La </w:t>
      </w:r>
      <w:r w:rsidR="00CD1608">
        <w:t>conceptualización</w:t>
      </w:r>
      <w:r>
        <w:t xml:space="preserve"> de un </w:t>
      </w:r>
      <w:r w:rsidR="004409B6">
        <w:t>pé</w:t>
      </w:r>
      <w:r w:rsidR="005931A0">
        <w:t>nsum</w:t>
      </w:r>
      <w:r>
        <w:t xml:space="preserve"> educativo virtual no </w:t>
      </w:r>
      <w:r w:rsidR="004409B6">
        <w:t xml:space="preserve">difiere mucho de los </w:t>
      </w:r>
      <w:r>
        <w:t xml:space="preserve">otros </w:t>
      </w:r>
      <w:r w:rsidR="004409B6">
        <w:t>formatos</w:t>
      </w:r>
      <w:r w:rsidR="00CD1608">
        <w:t xml:space="preserve"> </w:t>
      </w:r>
      <w:r w:rsidR="004409B6">
        <w:t xml:space="preserve">educativos, pues también </w:t>
      </w:r>
      <w:r w:rsidR="00CD1608">
        <w:t>incluye</w:t>
      </w:r>
      <w:r w:rsidR="004409B6">
        <w:t>n</w:t>
      </w:r>
      <w:r>
        <w:t xml:space="preserve"> </w:t>
      </w:r>
      <w:r w:rsidR="00CD1608">
        <w:t>profesores</w:t>
      </w:r>
      <w:r>
        <w:t>,</w:t>
      </w:r>
      <w:r w:rsidR="00CD1608">
        <w:t xml:space="preserve"> </w:t>
      </w:r>
      <w:r w:rsidR="008822A7">
        <w:t>d</w:t>
      </w:r>
      <w:r w:rsidR="00F048F8">
        <w:t>iscente</w:t>
      </w:r>
      <w:r>
        <w:t xml:space="preserve">s, </w:t>
      </w:r>
      <w:r w:rsidR="00CD1608">
        <w:t>contenidos</w:t>
      </w:r>
      <w:r w:rsidR="004409B6">
        <w:t>,</w:t>
      </w:r>
      <w:r>
        <w:t xml:space="preserve"> </w:t>
      </w:r>
      <w:r w:rsidR="00CD1608">
        <w:t>metodologías</w:t>
      </w:r>
      <w:r>
        <w:t xml:space="preserve"> de aprendizaje</w:t>
      </w:r>
      <w:r w:rsidR="004409B6">
        <w:t xml:space="preserve"> y</w:t>
      </w:r>
      <w:r>
        <w:t xml:space="preserve"> </w:t>
      </w:r>
      <w:r w:rsidR="00CD1608">
        <w:t xml:space="preserve">directivos. </w:t>
      </w:r>
      <w:r w:rsidR="004409B6">
        <w:t xml:space="preserve">Esto significa </w:t>
      </w:r>
      <w:proofErr w:type="gramStart"/>
      <w:r w:rsidR="004409B6">
        <w:t>que</w:t>
      </w:r>
      <w:proofErr w:type="gramEnd"/>
      <w:r w:rsidR="004409B6">
        <w:t xml:space="preserve"> e</w:t>
      </w:r>
      <w:r>
        <w:t xml:space="preserve">n la virtualidad, al igual que en la presencialidad, </w:t>
      </w:r>
      <w:r w:rsidR="004409B6">
        <w:t xml:space="preserve">coexisten </w:t>
      </w:r>
      <w:r>
        <w:t xml:space="preserve">los distintos </w:t>
      </w:r>
      <w:r w:rsidR="00DA2DE5">
        <w:t>modos en los que se transfiere la información de los contenidos</w:t>
      </w:r>
      <w:r>
        <w:t xml:space="preserve">. </w:t>
      </w:r>
      <w:r w:rsidR="004409B6">
        <w:t>Así, e</w:t>
      </w:r>
      <w:r>
        <w:t xml:space="preserve">l aprendizaje </w:t>
      </w:r>
      <w:r w:rsidR="00EA4D17">
        <w:t xml:space="preserve">en ambos </w:t>
      </w:r>
      <w:r w:rsidR="00255C12">
        <w:t>modelos</w:t>
      </w:r>
      <w:r w:rsidR="00EA4D17">
        <w:t xml:space="preserve"> presenta una garantía </w:t>
      </w:r>
      <w:r w:rsidR="00E766EE">
        <w:t>para la</w:t>
      </w:r>
      <w:r>
        <w:t xml:space="preserve"> </w:t>
      </w:r>
      <w:r w:rsidR="00255C12">
        <w:t>generación del conocimiento</w:t>
      </w:r>
      <w:r>
        <w:t xml:space="preserve"> </w:t>
      </w:r>
      <w:r w:rsidR="00255C12">
        <w:t xml:space="preserve">a través de un </w:t>
      </w:r>
      <w:r>
        <w:t xml:space="preserve">alto nivel de calidad </w:t>
      </w:r>
      <w:r w:rsidR="00255C12">
        <w:t xml:space="preserve">docente. </w:t>
      </w:r>
      <w:r w:rsidR="004409B6">
        <w:t xml:space="preserve">Sin embargo, </w:t>
      </w:r>
      <w:r w:rsidR="00E766EE">
        <w:t xml:space="preserve">la </w:t>
      </w:r>
      <w:r w:rsidR="004B7169">
        <w:t>instrucción</w:t>
      </w:r>
      <w:r w:rsidR="00E766EE">
        <w:t xml:space="preserve"> virtual demanda</w:t>
      </w:r>
      <w:r w:rsidR="00E874FC">
        <w:t xml:space="preserve"> </w:t>
      </w:r>
      <w:r w:rsidR="00E766EE">
        <w:t xml:space="preserve">todo un rediseño </w:t>
      </w:r>
      <w:r w:rsidR="00BA3851">
        <w:t>y</w:t>
      </w:r>
      <w:r w:rsidR="00E766EE">
        <w:t xml:space="preserve"> mecanismos</w:t>
      </w:r>
      <w:r w:rsidR="00E874FC">
        <w:t xml:space="preserve"> </w:t>
      </w:r>
      <w:r w:rsidR="00E766EE">
        <w:t xml:space="preserve">de comunicación </w:t>
      </w:r>
      <w:r w:rsidR="00E874FC">
        <w:t xml:space="preserve">diferentes a los de la </w:t>
      </w:r>
      <w:r w:rsidR="004B7169">
        <w:t>instrucción</w:t>
      </w:r>
      <w:r w:rsidR="00E874FC">
        <w:t xml:space="preserve"> presencial</w:t>
      </w:r>
      <w:r w:rsidR="009E01F3">
        <w:t xml:space="preserve"> (Duart, 2000</w:t>
      </w:r>
      <w:r w:rsidR="004409B6">
        <w:t>)</w:t>
      </w:r>
      <w:r w:rsidR="00E874FC">
        <w:t xml:space="preserve">. </w:t>
      </w:r>
    </w:p>
    <w:p w14:paraId="526C08FF" w14:textId="4B454844" w:rsidR="00A93243" w:rsidRDefault="004409B6" w:rsidP="00A93243">
      <w:pPr>
        <w:spacing w:line="360" w:lineRule="auto"/>
        <w:ind w:firstLine="720"/>
        <w:contextualSpacing/>
        <w:jc w:val="both"/>
        <w:rPr>
          <w:rFonts w:ascii="Times New Roman" w:hAnsi="Times New Roman"/>
          <w:szCs w:val="24"/>
          <w:lang w:val="es-ES_tradnl"/>
        </w:rPr>
      </w:pPr>
      <w:r>
        <w:rPr>
          <w:rFonts w:ascii="Times New Roman" w:hAnsi="Times New Roman"/>
          <w:szCs w:val="24"/>
          <w:lang w:val="es-ES_tradnl"/>
        </w:rPr>
        <w:t xml:space="preserve">Ahora bien, </w:t>
      </w:r>
      <w:r w:rsidR="008B40A7">
        <w:rPr>
          <w:rFonts w:ascii="Times New Roman" w:hAnsi="Times New Roman"/>
          <w:szCs w:val="24"/>
          <w:lang w:val="es-ES_tradnl"/>
        </w:rPr>
        <w:t>l</w:t>
      </w:r>
      <w:r w:rsidR="00571A86" w:rsidRPr="00571A86">
        <w:rPr>
          <w:rFonts w:ascii="Times New Roman" w:hAnsi="Times New Roman"/>
          <w:szCs w:val="24"/>
          <w:lang w:val="es-ES_tradnl"/>
        </w:rPr>
        <w:t xml:space="preserve">os </w:t>
      </w:r>
      <w:r w:rsidR="008B40A7">
        <w:rPr>
          <w:rFonts w:ascii="Times New Roman" w:hAnsi="Times New Roman"/>
          <w:szCs w:val="24"/>
          <w:lang w:val="es-ES_tradnl"/>
        </w:rPr>
        <w:t>e</w:t>
      </w:r>
      <w:r w:rsidR="00B319AB" w:rsidRPr="00571A86">
        <w:rPr>
          <w:rFonts w:ascii="Times New Roman" w:hAnsi="Times New Roman"/>
          <w:szCs w:val="24"/>
          <w:lang w:val="es-ES_tradnl"/>
        </w:rPr>
        <w:t>lementos</w:t>
      </w:r>
      <w:r w:rsidR="009771E4" w:rsidRPr="00571A86">
        <w:rPr>
          <w:rFonts w:ascii="Times New Roman" w:hAnsi="Times New Roman"/>
          <w:szCs w:val="24"/>
          <w:lang w:val="es-ES_tradnl"/>
        </w:rPr>
        <w:t xml:space="preserve"> </w:t>
      </w:r>
      <w:r w:rsidR="008B40A7">
        <w:rPr>
          <w:rFonts w:ascii="Times New Roman" w:hAnsi="Times New Roman"/>
          <w:szCs w:val="24"/>
          <w:lang w:val="es-ES_tradnl"/>
        </w:rPr>
        <w:t>i</w:t>
      </w:r>
      <w:r w:rsidR="00B319AB">
        <w:rPr>
          <w:rFonts w:ascii="Times New Roman" w:hAnsi="Times New Roman"/>
          <w:szCs w:val="24"/>
          <w:lang w:val="es-ES_tradnl"/>
        </w:rPr>
        <w:t>mportante</w:t>
      </w:r>
      <w:r w:rsidR="009771E4" w:rsidRPr="00571A86">
        <w:rPr>
          <w:rFonts w:ascii="Times New Roman" w:hAnsi="Times New Roman"/>
          <w:szCs w:val="24"/>
          <w:lang w:val="es-ES_tradnl"/>
        </w:rPr>
        <w:t xml:space="preserve">s </w:t>
      </w:r>
      <w:r w:rsidR="00CC6D94">
        <w:rPr>
          <w:rFonts w:ascii="Times New Roman" w:hAnsi="Times New Roman"/>
          <w:szCs w:val="24"/>
          <w:lang w:val="es-ES_tradnl"/>
        </w:rPr>
        <w:t xml:space="preserve">entre estos tipos de procesos son </w:t>
      </w:r>
      <w:r w:rsidR="00B319AB">
        <w:rPr>
          <w:rFonts w:ascii="Times New Roman" w:hAnsi="Times New Roman"/>
          <w:szCs w:val="24"/>
          <w:lang w:val="es-ES_tradnl"/>
        </w:rPr>
        <w:t xml:space="preserve">los </w:t>
      </w:r>
      <w:r w:rsidR="008B40A7">
        <w:rPr>
          <w:rFonts w:ascii="Times New Roman" w:hAnsi="Times New Roman"/>
          <w:szCs w:val="24"/>
          <w:lang w:val="es-ES_tradnl"/>
        </w:rPr>
        <w:t>p</w:t>
      </w:r>
      <w:r w:rsidR="002539DA">
        <w:rPr>
          <w:rFonts w:ascii="Times New Roman" w:hAnsi="Times New Roman"/>
          <w:szCs w:val="24"/>
          <w:lang w:val="es-ES_tradnl"/>
        </w:rPr>
        <w:t>recios</w:t>
      </w:r>
      <w:r w:rsidR="009771E4" w:rsidRPr="00571A86">
        <w:rPr>
          <w:rFonts w:ascii="Times New Roman" w:hAnsi="Times New Roman"/>
          <w:szCs w:val="24"/>
          <w:lang w:val="es-ES_tradnl"/>
        </w:rPr>
        <w:t xml:space="preserve"> en </w:t>
      </w:r>
      <w:r>
        <w:rPr>
          <w:rFonts w:ascii="Times New Roman" w:hAnsi="Times New Roman"/>
          <w:szCs w:val="24"/>
          <w:lang w:val="es-ES_tradnl"/>
        </w:rPr>
        <w:t xml:space="preserve">instrucción virtual </w:t>
      </w:r>
      <w:r w:rsidR="00C14D55">
        <w:rPr>
          <w:rFonts w:ascii="Times New Roman" w:hAnsi="Times New Roman"/>
          <w:szCs w:val="24"/>
          <w:lang w:val="es-ES_tradnl"/>
        </w:rPr>
        <w:t>(IV)</w:t>
      </w:r>
      <w:r w:rsidR="005914A3" w:rsidRPr="00571A86">
        <w:rPr>
          <w:rFonts w:ascii="Times New Roman" w:hAnsi="Times New Roman"/>
          <w:szCs w:val="24"/>
          <w:lang w:val="es-ES_tradnl"/>
        </w:rPr>
        <w:t xml:space="preserve"> </w:t>
      </w:r>
      <w:r w:rsidR="009771E4" w:rsidRPr="00571A86">
        <w:rPr>
          <w:rFonts w:ascii="Times New Roman" w:hAnsi="Times New Roman"/>
          <w:szCs w:val="24"/>
          <w:lang w:val="es-ES_tradnl"/>
        </w:rPr>
        <w:t xml:space="preserve">y en </w:t>
      </w:r>
      <w:r>
        <w:rPr>
          <w:rFonts w:ascii="Times New Roman" w:hAnsi="Times New Roman"/>
          <w:szCs w:val="24"/>
          <w:lang w:val="es-ES_tradnl"/>
        </w:rPr>
        <w:t xml:space="preserve">instrucción convencional </w:t>
      </w:r>
      <w:r w:rsidR="00D65F76">
        <w:rPr>
          <w:rFonts w:ascii="Times New Roman" w:hAnsi="Times New Roman"/>
          <w:szCs w:val="24"/>
          <w:lang w:val="es-ES_tradnl"/>
        </w:rPr>
        <w:t>(IC)</w:t>
      </w:r>
      <w:r w:rsidRPr="00A77830">
        <w:rPr>
          <w:rFonts w:ascii="Times New Roman" w:hAnsi="Times New Roman"/>
          <w:color w:val="202124"/>
          <w:szCs w:val="24"/>
        </w:rPr>
        <w:t xml:space="preserve">. </w:t>
      </w:r>
      <w:r w:rsidR="00D945F7">
        <w:rPr>
          <w:rFonts w:ascii="Times New Roman" w:hAnsi="Times New Roman"/>
          <w:szCs w:val="24"/>
          <w:lang w:val="es-ES_tradnl"/>
        </w:rPr>
        <w:t>Referente a</w:t>
      </w:r>
      <w:r w:rsidR="000D2B83">
        <w:rPr>
          <w:rFonts w:ascii="Times New Roman" w:hAnsi="Times New Roman"/>
          <w:szCs w:val="24"/>
          <w:lang w:val="es-ES_tradnl"/>
        </w:rPr>
        <w:t xml:space="preserve"> la cantidad</w:t>
      </w:r>
      <w:r w:rsidR="009771E4" w:rsidRPr="00B74619">
        <w:rPr>
          <w:rFonts w:ascii="Times New Roman" w:hAnsi="Times New Roman"/>
          <w:szCs w:val="24"/>
          <w:lang w:val="es-ES_tradnl"/>
        </w:rPr>
        <w:t xml:space="preserve"> de </w:t>
      </w:r>
      <w:r>
        <w:rPr>
          <w:rFonts w:ascii="Times New Roman" w:hAnsi="Times New Roman"/>
          <w:szCs w:val="24"/>
          <w:lang w:val="es-ES_tradnl"/>
        </w:rPr>
        <w:t>d</w:t>
      </w:r>
      <w:r w:rsidR="00F048F8">
        <w:rPr>
          <w:rFonts w:ascii="Times New Roman" w:hAnsi="Times New Roman"/>
          <w:szCs w:val="24"/>
          <w:lang w:val="es-ES_tradnl"/>
        </w:rPr>
        <w:t>iscente</w:t>
      </w:r>
      <w:r w:rsidR="009771E4" w:rsidRPr="00B74619">
        <w:rPr>
          <w:rFonts w:ascii="Times New Roman" w:hAnsi="Times New Roman"/>
          <w:szCs w:val="24"/>
          <w:lang w:val="es-ES_tradnl"/>
        </w:rPr>
        <w:t>s</w:t>
      </w:r>
      <w:r>
        <w:rPr>
          <w:rFonts w:ascii="Times New Roman" w:hAnsi="Times New Roman"/>
          <w:szCs w:val="24"/>
          <w:lang w:val="es-ES_tradnl"/>
        </w:rPr>
        <w:t>,</w:t>
      </w:r>
      <w:r w:rsidR="00B74619" w:rsidRPr="00B74619">
        <w:rPr>
          <w:rFonts w:ascii="Times New Roman" w:hAnsi="Times New Roman"/>
          <w:szCs w:val="24"/>
          <w:lang w:val="es-ES_tradnl"/>
        </w:rPr>
        <w:t xml:space="preserve"> </w:t>
      </w:r>
      <w:r w:rsidR="00737DF7">
        <w:rPr>
          <w:rFonts w:ascii="Times New Roman" w:hAnsi="Times New Roman"/>
          <w:szCs w:val="24"/>
          <w:lang w:val="es-ES_tradnl"/>
        </w:rPr>
        <w:t>en la</w:t>
      </w:r>
      <w:r w:rsidR="009771E4" w:rsidRPr="00E86E0C">
        <w:rPr>
          <w:rFonts w:ascii="Times New Roman" w:hAnsi="Times New Roman"/>
          <w:szCs w:val="24"/>
          <w:lang w:val="es-ES_tradnl"/>
        </w:rPr>
        <w:t xml:space="preserve"> </w:t>
      </w:r>
      <w:r>
        <w:rPr>
          <w:rFonts w:ascii="Times New Roman" w:hAnsi="Times New Roman"/>
          <w:szCs w:val="24"/>
          <w:lang w:val="es-ES_tradnl"/>
        </w:rPr>
        <w:t xml:space="preserve">instrucción virtual </w:t>
      </w:r>
      <w:r w:rsidR="00C14D55">
        <w:rPr>
          <w:rFonts w:ascii="Times New Roman" w:hAnsi="Times New Roman"/>
          <w:szCs w:val="24"/>
          <w:lang w:val="es-ES_tradnl"/>
        </w:rPr>
        <w:t>(IV)</w:t>
      </w:r>
      <w:r w:rsidR="00BF6D06">
        <w:rPr>
          <w:rFonts w:ascii="Times New Roman" w:hAnsi="Times New Roman"/>
          <w:szCs w:val="24"/>
          <w:lang w:val="es-ES_tradnl"/>
        </w:rPr>
        <w:t xml:space="preserve"> </w:t>
      </w:r>
      <w:r w:rsidR="009771E4" w:rsidRPr="00E86E0C">
        <w:rPr>
          <w:rFonts w:ascii="Times New Roman" w:hAnsi="Times New Roman"/>
          <w:szCs w:val="24"/>
          <w:lang w:val="es-ES_tradnl"/>
        </w:rPr>
        <w:t xml:space="preserve">es </w:t>
      </w:r>
      <w:r w:rsidR="00FE03F2">
        <w:rPr>
          <w:rFonts w:ascii="Times New Roman" w:hAnsi="Times New Roman"/>
          <w:szCs w:val="24"/>
          <w:lang w:val="es-ES_tradnl"/>
        </w:rPr>
        <w:t>factible</w:t>
      </w:r>
      <w:r w:rsidR="009771E4" w:rsidRPr="00E86E0C">
        <w:rPr>
          <w:rFonts w:ascii="Times New Roman" w:hAnsi="Times New Roman"/>
          <w:szCs w:val="24"/>
          <w:lang w:val="es-ES_tradnl"/>
        </w:rPr>
        <w:t xml:space="preserve"> </w:t>
      </w:r>
      <w:r w:rsidRPr="00E86E0C">
        <w:rPr>
          <w:rFonts w:ascii="Times New Roman" w:hAnsi="Times New Roman"/>
          <w:szCs w:val="24"/>
          <w:lang w:val="es-ES_tradnl"/>
        </w:rPr>
        <w:t xml:space="preserve">en </w:t>
      </w:r>
      <w:r>
        <w:rPr>
          <w:rFonts w:ascii="Times New Roman" w:hAnsi="Times New Roman"/>
          <w:szCs w:val="24"/>
          <w:lang w:val="es-ES_tradnl"/>
        </w:rPr>
        <w:t xml:space="preserve">reducido rango </w:t>
      </w:r>
      <w:r w:rsidR="003B64DB">
        <w:rPr>
          <w:rFonts w:ascii="Times New Roman" w:hAnsi="Times New Roman"/>
          <w:szCs w:val="24"/>
          <w:lang w:val="es-ES_tradnl"/>
        </w:rPr>
        <w:t>desde el punto de vista económico</w:t>
      </w:r>
      <w:r w:rsidR="009771E4" w:rsidRPr="00E86E0C">
        <w:rPr>
          <w:rFonts w:ascii="Times New Roman" w:hAnsi="Times New Roman"/>
          <w:szCs w:val="24"/>
          <w:lang w:val="es-ES_tradnl"/>
        </w:rPr>
        <w:t xml:space="preserve">, siempre </w:t>
      </w:r>
      <w:r w:rsidR="00B37D95">
        <w:rPr>
          <w:rFonts w:ascii="Times New Roman" w:hAnsi="Times New Roman"/>
          <w:szCs w:val="24"/>
          <w:lang w:val="es-ES_tradnl"/>
        </w:rPr>
        <w:t xml:space="preserve">que </w:t>
      </w:r>
      <w:r w:rsidR="009771E4" w:rsidRPr="00E86E0C">
        <w:rPr>
          <w:rFonts w:ascii="Times New Roman" w:hAnsi="Times New Roman"/>
          <w:szCs w:val="24"/>
          <w:lang w:val="es-ES_tradnl"/>
        </w:rPr>
        <w:t xml:space="preserve">los </w:t>
      </w:r>
      <w:r w:rsidR="00B37D95">
        <w:rPr>
          <w:rFonts w:ascii="Times New Roman" w:hAnsi="Times New Roman"/>
          <w:szCs w:val="24"/>
          <w:lang w:val="es-ES_tradnl"/>
        </w:rPr>
        <w:t>recursos</w:t>
      </w:r>
      <w:r w:rsidR="009771E4" w:rsidRPr="00E86E0C">
        <w:rPr>
          <w:rFonts w:ascii="Times New Roman" w:hAnsi="Times New Roman"/>
          <w:szCs w:val="24"/>
          <w:lang w:val="es-ES_tradnl"/>
        </w:rPr>
        <w:t xml:space="preserve"> </w:t>
      </w:r>
      <w:r>
        <w:rPr>
          <w:rFonts w:ascii="Times New Roman" w:hAnsi="Times New Roman"/>
          <w:szCs w:val="24"/>
          <w:lang w:val="es-ES_tradnl"/>
        </w:rPr>
        <w:t>usados</w:t>
      </w:r>
      <w:r w:rsidR="009771E4" w:rsidRPr="00E86E0C">
        <w:rPr>
          <w:rFonts w:ascii="Times New Roman" w:hAnsi="Times New Roman"/>
          <w:szCs w:val="24"/>
          <w:lang w:val="es-ES_tradnl"/>
        </w:rPr>
        <w:t xml:space="preserve"> sean </w:t>
      </w:r>
      <w:r w:rsidR="00FE03F2">
        <w:rPr>
          <w:rFonts w:ascii="Times New Roman" w:hAnsi="Times New Roman"/>
          <w:szCs w:val="24"/>
          <w:lang w:val="es-ES_tradnl"/>
        </w:rPr>
        <w:t>apropiados</w:t>
      </w:r>
      <w:r w:rsidR="009771E4" w:rsidRPr="00E86E0C">
        <w:rPr>
          <w:rFonts w:ascii="Times New Roman" w:hAnsi="Times New Roman"/>
          <w:szCs w:val="24"/>
          <w:lang w:val="es-ES_tradnl"/>
        </w:rPr>
        <w:t xml:space="preserve"> desde el </w:t>
      </w:r>
      <w:r w:rsidR="00B37D95">
        <w:rPr>
          <w:rFonts w:ascii="Times New Roman" w:hAnsi="Times New Roman"/>
          <w:szCs w:val="24"/>
          <w:lang w:val="es-ES_tradnl"/>
        </w:rPr>
        <w:t xml:space="preserve">enfoque </w:t>
      </w:r>
      <w:r w:rsidR="009771E4" w:rsidRPr="00E86E0C">
        <w:rPr>
          <w:rFonts w:ascii="Times New Roman" w:hAnsi="Times New Roman"/>
          <w:szCs w:val="24"/>
          <w:lang w:val="es-ES_tradnl"/>
        </w:rPr>
        <w:t xml:space="preserve">de los </w:t>
      </w:r>
      <w:r>
        <w:rPr>
          <w:rFonts w:ascii="Times New Roman" w:hAnsi="Times New Roman"/>
          <w:szCs w:val="24"/>
          <w:lang w:val="es-ES_tradnl"/>
        </w:rPr>
        <w:t>p</w:t>
      </w:r>
      <w:r w:rsidR="002539DA">
        <w:rPr>
          <w:rFonts w:ascii="Times New Roman" w:hAnsi="Times New Roman"/>
          <w:szCs w:val="24"/>
          <w:lang w:val="es-ES_tradnl"/>
        </w:rPr>
        <w:t>recios</w:t>
      </w:r>
      <w:r w:rsidR="00556904">
        <w:rPr>
          <w:rFonts w:ascii="Times New Roman" w:hAnsi="Times New Roman"/>
          <w:szCs w:val="24"/>
          <w:lang w:val="es-ES_tradnl"/>
        </w:rPr>
        <w:t xml:space="preserve"> (</w:t>
      </w:r>
      <w:proofErr w:type="spellStart"/>
      <w:r w:rsidR="00F548D2">
        <w:rPr>
          <w:rFonts w:ascii="Times New Roman" w:hAnsi="Times New Roman"/>
          <w:szCs w:val="24"/>
          <w:lang w:val="es-ES_tradnl"/>
        </w:rPr>
        <w:t>Negi</w:t>
      </w:r>
      <w:proofErr w:type="spellEnd"/>
      <w:r w:rsidR="00F548D2">
        <w:rPr>
          <w:rFonts w:ascii="Times New Roman" w:hAnsi="Times New Roman"/>
          <w:szCs w:val="24"/>
          <w:lang w:val="es-ES_tradnl"/>
        </w:rPr>
        <w:t>, 2009</w:t>
      </w:r>
      <w:r w:rsidR="00556904">
        <w:rPr>
          <w:rFonts w:ascii="Times New Roman" w:hAnsi="Times New Roman"/>
          <w:szCs w:val="24"/>
          <w:lang w:val="es-ES_tradnl"/>
        </w:rPr>
        <w:t>)</w:t>
      </w:r>
      <w:r w:rsidR="009771E4" w:rsidRPr="00E86E0C">
        <w:rPr>
          <w:rFonts w:ascii="Times New Roman" w:hAnsi="Times New Roman"/>
          <w:szCs w:val="24"/>
          <w:lang w:val="es-ES_tradnl"/>
        </w:rPr>
        <w:t>. Estos</w:t>
      </w:r>
      <w:r>
        <w:rPr>
          <w:rFonts w:ascii="Times New Roman" w:hAnsi="Times New Roman"/>
          <w:szCs w:val="24"/>
          <w:lang w:val="es-ES_tradnl"/>
        </w:rPr>
        <w:t>,</w:t>
      </w:r>
      <w:r w:rsidR="009771E4" w:rsidRPr="00E86E0C">
        <w:rPr>
          <w:rFonts w:ascii="Times New Roman" w:hAnsi="Times New Roman"/>
          <w:szCs w:val="24"/>
          <w:lang w:val="es-ES_tradnl"/>
        </w:rPr>
        <w:t xml:space="preserve"> a su vez, en </w:t>
      </w:r>
      <w:r>
        <w:rPr>
          <w:rFonts w:ascii="Times New Roman" w:hAnsi="Times New Roman"/>
          <w:szCs w:val="24"/>
          <w:lang w:val="es-ES_tradnl"/>
        </w:rPr>
        <w:t>i</w:t>
      </w:r>
      <w:r w:rsidR="00C14D55">
        <w:rPr>
          <w:rFonts w:ascii="Times New Roman" w:hAnsi="Times New Roman"/>
          <w:szCs w:val="24"/>
          <w:lang w:val="es-ES_tradnl"/>
        </w:rPr>
        <w:t>nstrucción virtual (IV)</w:t>
      </w:r>
      <w:r>
        <w:rPr>
          <w:rFonts w:ascii="Times New Roman" w:hAnsi="Times New Roman"/>
          <w:szCs w:val="24"/>
          <w:lang w:val="es-ES_tradnl"/>
        </w:rPr>
        <w:t>,</w:t>
      </w:r>
      <w:r w:rsidR="009771E4" w:rsidRPr="00E86E0C">
        <w:rPr>
          <w:rFonts w:ascii="Times New Roman" w:hAnsi="Times New Roman"/>
          <w:szCs w:val="24"/>
          <w:lang w:val="es-ES_tradnl"/>
        </w:rPr>
        <w:t xml:space="preserve"> </w:t>
      </w:r>
      <w:r>
        <w:rPr>
          <w:rFonts w:ascii="Times New Roman" w:hAnsi="Times New Roman"/>
          <w:szCs w:val="24"/>
          <w:lang w:val="es-ES_tradnl"/>
        </w:rPr>
        <w:t>dependen más de</w:t>
      </w:r>
      <w:r w:rsidR="009771E4" w:rsidRPr="00E86E0C">
        <w:rPr>
          <w:rFonts w:ascii="Times New Roman" w:hAnsi="Times New Roman"/>
          <w:szCs w:val="24"/>
          <w:lang w:val="es-ES_tradnl"/>
        </w:rPr>
        <w:t xml:space="preserve"> </w:t>
      </w:r>
      <w:r w:rsidR="003B64DB">
        <w:rPr>
          <w:rFonts w:ascii="Times New Roman" w:hAnsi="Times New Roman"/>
          <w:szCs w:val="24"/>
          <w:lang w:val="es-ES_tradnl"/>
        </w:rPr>
        <w:t>los cambio</w:t>
      </w:r>
      <w:r w:rsidR="00067BE6">
        <w:rPr>
          <w:rFonts w:ascii="Times New Roman" w:hAnsi="Times New Roman"/>
          <w:szCs w:val="24"/>
          <w:lang w:val="es-ES_tradnl"/>
        </w:rPr>
        <w:t>s</w:t>
      </w:r>
      <w:r w:rsidR="009771E4" w:rsidRPr="00E86E0C">
        <w:rPr>
          <w:rFonts w:ascii="Times New Roman" w:hAnsi="Times New Roman"/>
          <w:szCs w:val="24"/>
          <w:lang w:val="es-ES_tradnl"/>
        </w:rPr>
        <w:t xml:space="preserve"> producid</w:t>
      </w:r>
      <w:r w:rsidR="003B64DB">
        <w:rPr>
          <w:rFonts w:ascii="Times New Roman" w:hAnsi="Times New Roman"/>
          <w:szCs w:val="24"/>
          <w:lang w:val="es-ES_tradnl"/>
        </w:rPr>
        <w:t>o</w:t>
      </w:r>
      <w:r w:rsidR="009771E4" w:rsidRPr="00E86E0C">
        <w:rPr>
          <w:rFonts w:ascii="Times New Roman" w:hAnsi="Times New Roman"/>
          <w:szCs w:val="24"/>
          <w:lang w:val="es-ES_tradnl"/>
        </w:rPr>
        <w:t>s por</w:t>
      </w:r>
      <w:r w:rsidR="00165C07">
        <w:rPr>
          <w:rFonts w:ascii="Times New Roman" w:hAnsi="Times New Roman"/>
          <w:szCs w:val="24"/>
          <w:lang w:val="es-ES_tradnl"/>
        </w:rPr>
        <w:t xml:space="preserve"> las i</w:t>
      </w:r>
      <w:r w:rsidR="003B64DB">
        <w:rPr>
          <w:rFonts w:ascii="Times New Roman" w:hAnsi="Times New Roman"/>
          <w:szCs w:val="24"/>
          <w:lang w:val="es-ES_tradnl"/>
        </w:rPr>
        <w:t xml:space="preserve">nteracciones </w:t>
      </w:r>
      <w:r w:rsidR="009771E4" w:rsidRPr="00E86E0C">
        <w:rPr>
          <w:rFonts w:ascii="Times New Roman" w:hAnsi="Times New Roman"/>
          <w:szCs w:val="24"/>
          <w:lang w:val="es-ES_tradnl"/>
        </w:rPr>
        <w:t>en las políticas institucionales</w:t>
      </w:r>
      <w:r w:rsidR="001B02FF">
        <w:rPr>
          <w:rFonts w:ascii="Times New Roman" w:hAnsi="Times New Roman"/>
          <w:szCs w:val="24"/>
          <w:lang w:val="es-ES_tradnl"/>
        </w:rPr>
        <w:t xml:space="preserve"> (</w:t>
      </w:r>
      <w:proofErr w:type="spellStart"/>
      <w:r w:rsidR="00F548D2">
        <w:rPr>
          <w:rFonts w:ascii="Times New Roman" w:hAnsi="Times New Roman"/>
          <w:szCs w:val="24"/>
          <w:lang w:val="es-ES_tradnl"/>
        </w:rPr>
        <w:t>Brimley</w:t>
      </w:r>
      <w:proofErr w:type="spellEnd"/>
      <w:r w:rsidR="001B02FF">
        <w:rPr>
          <w:rFonts w:ascii="Times New Roman" w:hAnsi="Times New Roman"/>
          <w:szCs w:val="24"/>
          <w:lang w:val="es-ES_tradnl"/>
        </w:rPr>
        <w:t>, 200</w:t>
      </w:r>
      <w:r w:rsidR="00F548D2">
        <w:rPr>
          <w:rFonts w:ascii="Times New Roman" w:hAnsi="Times New Roman"/>
          <w:szCs w:val="24"/>
          <w:lang w:val="es-ES_tradnl"/>
        </w:rPr>
        <w:t>2</w:t>
      </w:r>
      <w:r>
        <w:rPr>
          <w:rFonts w:ascii="Times New Roman" w:hAnsi="Times New Roman"/>
          <w:szCs w:val="24"/>
          <w:lang w:val="es-ES_tradnl"/>
        </w:rPr>
        <w:t xml:space="preserve">; </w:t>
      </w:r>
      <w:proofErr w:type="spellStart"/>
      <w:r w:rsidR="00F548D2">
        <w:rPr>
          <w:rFonts w:ascii="Times New Roman" w:hAnsi="Times New Roman"/>
          <w:szCs w:val="24"/>
          <w:lang w:val="es-ES_tradnl"/>
        </w:rPr>
        <w:t>Ugeux</w:t>
      </w:r>
      <w:proofErr w:type="spellEnd"/>
      <w:r w:rsidR="001B02FF">
        <w:rPr>
          <w:rFonts w:ascii="Times New Roman" w:hAnsi="Times New Roman"/>
          <w:szCs w:val="24"/>
          <w:lang w:val="es-ES_tradnl"/>
        </w:rPr>
        <w:t>, 201</w:t>
      </w:r>
      <w:r w:rsidR="00F548D2">
        <w:rPr>
          <w:rFonts w:ascii="Times New Roman" w:hAnsi="Times New Roman"/>
          <w:szCs w:val="24"/>
          <w:lang w:val="es-ES_tradnl"/>
        </w:rPr>
        <w:t>4</w:t>
      </w:r>
      <w:r w:rsidR="001B02FF">
        <w:rPr>
          <w:rFonts w:ascii="Times New Roman" w:hAnsi="Times New Roman"/>
          <w:szCs w:val="24"/>
          <w:lang w:val="es-ES_tradnl"/>
        </w:rPr>
        <w:t>)</w:t>
      </w:r>
      <w:r w:rsidR="009771E4" w:rsidRPr="00E86E0C">
        <w:rPr>
          <w:rFonts w:ascii="Times New Roman" w:hAnsi="Times New Roman"/>
          <w:szCs w:val="24"/>
          <w:lang w:val="es-ES_tradnl"/>
        </w:rPr>
        <w:t xml:space="preserve">. Esto </w:t>
      </w:r>
      <w:r w:rsidR="00A93243">
        <w:rPr>
          <w:rFonts w:ascii="Times New Roman" w:hAnsi="Times New Roman"/>
          <w:szCs w:val="24"/>
          <w:lang w:val="es-ES_tradnl"/>
        </w:rPr>
        <w:t>significa</w:t>
      </w:r>
      <w:r w:rsidR="009771E4" w:rsidRPr="00E86E0C">
        <w:rPr>
          <w:rFonts w:ascii="Times New Roman" w:hAnsi="Times New Roman"/>
          <w:szCs w:val="24"/>
          <w:lang w:val="es-ES_tradnl"/>
        </w:rPr>
        <w:t xml:space="preserve"> que el éxito económic</w:t>
      </w:r>
      <w:r w:rsidR="00B35FD2">
        <w:rPr>
          <w:rFonts w:ascii="Times New Roman" w:hAnsi="Times New Roman"/>
          <w:szCs w:val="24"/>
          <w:lang w:val="es-ES_tradnl"/>
        </w:rPr>
        <w:t xml:space="preserve">o de los modelos en </w:t>
      </w:r>
      <w:r>
        <w:rPr>
          <w:rFonts w:ascii="Times New Roman" w:hAnsi="Times New Roman"/>
          <w:szCs w:val="24"/>
          <w:lang w:val="es-ES_tradnl"/>
        </w:rPr>
        <w:t>i</w:t>
      </w:r>
      <w:r w:rsidR="00C14D55">
        <w:rPr>
          <w:rFonts w:ascii="Times New Roman" w:hAnsi="Times New Roman"/>
          <w:szCs w:val="24"/>
          <w:lang w:val="es-ES_tradnl"/>
        </w:rPr>
        <w:t>nstrucción virtual (IV)</w:t>
      </w:r>
      <w:r w:rsidR="009771E4" w:rsidRPr="00E86E0C">
        <w:rPr>
          <w:rFonts w:ascii="Times New Roman" w:hAnsi="Times New Roman"/>
          <w:szCs w:val="24"/>
          <w:lang w:val="es-ES_tradnl"/>
        </w:rPr>
        <w:t xml:space="preserve"> pequeños dependa de la inteligencia que se utilice en el señalamiento de políticas y de una administración hábil </w:t>
      </w:r>
      <w:r w:rsidR="00A93243">
        <w:rPr>
          <w:rFonts w:ascii="Times New Roman" w:hAnsi="Times New Roman"/>
          <w:szCs w:val="24"/>
          <w:lang w:val="es-ES_tradnl"/>
        </w:rPr>
        <w:t xml:space="preserve">(Aubry, 2015; </w:t>
      </w:r>
      <w:proofErr w:type="spellStart"/>
      <w:r w:rsidR="00A93243">
        <w:rPr>
          <w:rFonts w:ascii="Times New Roman" w:hAnsi="Times New Roman"/>
          <w:szCs w:val="24"/>
          <w:lang w:val="es-ES_tradnl"/>
        </w:rPr>
        <w:t>Baum</w:t>
      </w:r>
      <w:proofErr w:type="spellEnd"/>
      <w:r w:rsidR="00A93243">
        <w:rPr>
          <w:rFonts w:ascii="Times New Roman" w:hAnsi="Times New Roman"/>
          <w:szCs w:val="24"/>
          <w:lang w:val="es-ES_tradnl"/>
        </w:rPr>
        <w:t xml:space="preserve">, 2016; </w:t>
      </w:r>
      <w:proofErr w:type="spellStart"/>
      <w:r w:rsidR="00A93243">
        <w:rPr>
          <w:rFonts w:ascii="Times New Roman" w:hAnsi="Times New Roman"/>
          <w:szCs w:val="24"/>
          <w:lang w:val="es-ES_tradnl"/>
        </w:rPr>
        <w:t>Canning</w:t>
      </w:r>
      <w:proofErr w:type="spellEnd"/>
      <w:r w:rsidR="00A93243">
        <w:rPr>
          <w:rFonts w:ascii="Times New Roman" w:hAnsi="Times New Roman"/>
          <w:szCs w:val="24"/>
          <w:lang w:val="es-ES_tradnl"/>
        </w:rPr>
        <w:t xml:space="preserve">, 2007; </w:t>
      </w:r>
      <w:proofErr w:type="spellStart"/>
      <w:r w:rsidR="00A93243">
        <w:rPr>
          <w:rFonts w:ascii="Times New Roman" w:hAnsi="Times New Roman"/>
          <w:szCs w:val="24"/>
          <w:lang w:val="es-ES_tradnl"/>
        </w:rPr>
        <w:t>Clothier</w:t>
      </w:r>
      <w:proofErr w:type="spellEnd"/>
      <w:r w:rsidR="00A93243">
        <w:rPr>
          <w:rFonts w:ascii="Times New Roman" w:hAnsi="Times New Roman"/>
          <w:szCs w:val="24"/>
          <w:lang w:val="es-ES_tradnl"/>
        </w:rPr>
        <w:t xml:space="preserve">, 2003; Chapman, 2014; </w:t>
      </w:r>
      <w:proofErr w:type="spellStart"/>
      <w:r w:rsidR="00A93243">
        <w:rPr>
          <w:rFonts w:ascii="Times New Roman" w:hAnsi="Times New Roman"/>
          <w:szCs w:val="24"/>
          <w:lang w:val="es-ES_tradnl"/>
        </w:rPr>
        <w:t>Checchi</w:t>
      </w:r>
      <w:proofErr w:type="spellEnd"/>
      <w:r w:rsidR="00A93243">
        <w:rPr>
          <w:rFonts w:ascii="Times New Roman" w:hAnsi="Times New Roman"/>
          <w:szCs w:val="24"/>
          <w:lang w:val="es-ES_tradnl"/>
        </w:rPr>
        <w:t xml:space="preserve">, 2006; Dobson, 2013; Fabian, 2018; Gerard, 2014; John, 2004; </w:t>
      </w:r>
      <w:proofErr w:type="spellStart"/>
      <w:r w:rsidR="00A93243">
        <w:rPr>
          <w:rFonts w:ascii="Times New Roman" w:hAnsi="Times New Roman"/>
          <w:szCs w:val="24"/>
          <w:lang w:val="es-ES_tradnl"/>
        </w:rPr>
        <w:t>Johnstone</w:t>
      </w:r>
      <w:proofErr w:type="spellEnd"/>
      <w:r w:rsidR="00A93243">
        <w:rPr>
          <w:rFonts w:ascii="Times New Roman" w:hAnsi="Times New Roman"/>
          <w:szCs w:val="24"/>
          <w:lang w:val="es-ES_tradnl"/>
        </w:rPr>
        <w:t xml:space="preserve">, 2010; Jones, 2007; </w:t>
      </w:r>
      <w:proofErr w:type="spellStart"/>
      <w:r w:rsidR="00A93243">
        <w:rPr>
          <w:rFonts w:ascii="Times New Roman" w:hAnsi="Times New Roman"/>
          <w:szCs w:val="24"/>
          <w:lang w:val="es-ES_tradnl"/>
        </w:rPr>
        <w:t>Patti</w:t>
      </w:r>
      <w:proofErr w:type="spellEnd"/>
      <w:r w:rsidR="00A93243">
        <w:rPr>
          <w:rFonts w:ascii="Times New Roman" w:hAnsi="Times New Roman"/>
          <w:szCs w:val="24"/>
          <w:lang w:val="es-ES_tradnl"/>
        </w:rPr>
        <w:t xml:space="preserve">, 2009; Ripoll y Balada, </w:t>
      </w:r>
      <w:proofErr w:type="gramStart"/>
      <w:r w:rsidR="00A93243">
        <w:rPr>
          <w:rFonts w:ascii="Times New Roman" w:hAnsi="Times New Roman"/>
          <w:szCs w:val="24"/>
          <w:lang w:val="es-ES_tradnl"/>
        </w:rPr>
        <w:t>2003;  Seligman</w:t>
      </w:r>
      <w:proofErr w:type="gramEnd"/>
      <w:r w:rsidR="00A93243">
        <w:rPr>
          <w:rFonts w:ascii="Times New Roman" w:hAnsi="Times New Roman"/>
          <w:szCs w:val="24"/>
          <w:lang w:val="es-ES_tradnl"/>
        </w:rPr>
        <w:t>, 2012; Thompson</w:t>
      </w:r>
      <w:r w:rsidR="00474011">
        <w:rPr>
          <w:rFonts w:ascii="Times New Roman" w:hAnsi="Times New Roman"/>
          <w:szCs w:val="24"/>
          <w:lang w:val="es-ES_tradnl"/>
        </w:rPr>
        <w:t>,</w:t>
      </w:r>
      <w:r w:rsidR="00474011" w:rsidRPr="00474011">
        <w:t xml:space="preserve"> </w:t>
      </w:r>
      <w:r w:rsidR="00474011">
        <w:t xml:space="preserve">Peteraf, Gamble y </w:t>
      </w:r>
      <w:r w:rsidR="00474011" w:rsidRPr="005F2F37">
        <w:t>Strickland</w:t>
      </w:r>
      <w:r w:rsidR="00A93243">
        <w:rPr>
          <w:rFonts w:ascii="Times New Roman" w:hAnsi="Times New Roman"/>
          <w:szCs w:val="24"/>
          <w:lang w:val="es-ES_tradnl"/>
        </w:rPr>
        <w:t xml:space="preserve">, 2000;  Unesco, 2003; Zumeta, 2012). </w:t>
      </w:r>
      <w:r w:rsidR="009771E4" w:rsidRPr="00E86E0C">
        <w:rPr>
          <w:rFonts w:ascii="Times New Roman" w:hAnsi="Times New Roman"/>
          <w:szCs w:val="24"/>
          <w:lang w:val="es-ES_tradnl"/>
        </w:rPr>
        <w:t xml:space="preserve">Los </w:t>
      </w:r>
      <w:r w:rsidR="00A93243">
        <w:rPr>
          <w:rFonts w:ascii="Times New Roman" w:hAnsi="Times New Roman"/>
          <w:szCs w:val="24"/>
          <w:lang w:val="es-ES_tradnl"/>
        </w:rPr>
        <w:t>p</w:t>
      </w:r>
      <w:r w:rsidR="002539DA">
        <w:rPr>
          <w:rFonts w:ascii="Times New Roman" w:hAnsi="Times New Roman"/>
          <w:szCs w:val="24"/>
          <w:lang w:val="es-ES_tradnl"/>
        </w:rPr>
        <w:t>recios</w:t>
      </w:r>
      <w:r w:rsidR="009771E4" w:rsidRPr="00E86E0C">
        <w:rPr>
          <w:rFonts w:ascii="Times New Roman" w:hAnsi="Times New Roman"/>
          <w:szCs w:val="24"/>
          <w:lang w:val="es-ES_tradnl"/>
        </w:rPr>
        <w:t xml:space="preserve"> </w:t>
      </w:r>
      <w:r w:rsidR="000C5DDA">
        <w:rPr>
          <w:rFonts w:ascii="Times New Roman" w:hAnsi="Times New Roman"/>
          <w:szCs w:val="24"/>
          <w:lang w:val="es-ES_tradnl"/>
        </w:rPr>
        <w:t>razonables</w:t>
      </w:r>
      <w:r w:rsidR="009771E4" w:rsidRPr="00E86E0C">
        <w:rPr>
          <w:rFonts w:ascii="Times New Roman" w:hAnsi="Times New Roman"/>
          <w:szCs w:val="24"/>
          <w:lang w:val="es-ES_tradnl"/>
        </w:rPr>
        <w:t xml:space="preserve"> más </w:t>
      </w:r>
      <w:r w:rsidR="00BB3FCE" w:rsidRPr="00E86E0C">
        <w:rPr>
          <w:rFonts w:ascii="Times New Roman" w:hAnsi="Times New Roman"/>
          <w:szCs w:val="24"/>
          <w:lang w:val="es-ES_tradnl"/>
        </w:rPr>
        <w:t>significativos</w:t>
      </w:r>
      <w:r w:rsidR="009771E4" w:rsidRPr="00E86E0C">
        <w:rPr>
          <w:rFonts w:ascii="Times New Roman" w:hAnsi="Times New Roman"/>
          <w:szCs w:val="24"/>
          <w:lang w:val="es-ES_tradnl"/>
        </w:rPr>
        <w:t xml:space="preserve"> en los que </w:t>
      </w:r>
      <w:r w:rsidR="00790338">
        <w:rPr>
          <w:rFonts w:ascii="Times New Roman" w:hAnsi="Times New Roman"/>
          <w:szCs w:val="24"/>
          <w:lang w:val="es-ES_tradnl"/>
        </w:rPr>
        <w:t>atrae</w:t>
      </w:r>
      <w:r w:rsidR="009771E4" w:rsidRPr="00E86E0C">
        <w:rPr>
          <w:rFonts w:ascii="Times New Roman" w:hAnsi="Times New Roman"/>
          <w:szCs w:val="24"/>
          <w:lang w:val="es-ES_tradnl"/>
        </w:rPr>
        <w:t xml:space="preserve"> la </w:t>
      </w:r>
      <w:r w:rsidR="00A93243">
        <w:rPr>
          <w:rFonts w:ascii="Times New Roman" w:hAnsi="Times New Roman"/>
          <w:szCs w:val="24"/>
          <w:lang w:val="es-ES_tradnl"/>
        </w:rPr>
        <w:lastRenderedPageBreak/>
        <w:t>i</w:t>
      </w:r>
      <w:r w:rsidR="00C14D55">
        <w:rPr>
          <w:rFonts w:ascii="Times New Roman" w:hAnsi="Times New Roman"/>
          <w:szCs w:val="24"/>
          <w:lang w:val="es-ES_tradnl"/>
        </w:rPr>
        <w:t>nstrucción virtual (IV)</w:t>
      </w:r>
      <w:r w:rsidR="00BF6D06">
        <w:rPr>
          <w:rFonts w:ascii="Times New Roman" w:hAnsi="Times New Roman"/>
          <w:szCs w:val="24"/>
          <w:lang w:val="es-ES_tradnl"/>
        </w:rPr>
        <w:t xml:space="preserve"> </w:t>
      </w:r>
      <w:r w:rsidR="009771E4" w:rsidRPr="00E86E0C">
        <w:rPr>
          <w:rFonts w:ascii="Times New Roman" w:hAnsi="Times New Roman"/>
          <w:szCs w:val="24"/>
          <w:lang w:val="es-ES_tradnl"/>
        </w:rPr>
        <w:t xml:space="preserve">son </w:t>
      </w:r>
      <w:r w:rsidR="00790338">
        <w:rPr>
          <w:rFonts w:ascii="Times New Roman" w:hAnsi="Times New Roman"/>
          <w:szCs w:val="24"/>
          <w:lang w:val="es-ES_tradnl"/>
        </w:rPr>
        <w:t>rendimiento</w:t>
      </w:r>
      <w:r w:rsidR="004554F4">
        <w:rPr>
          <w:rFonts w:ascii="Times New Roman" w:hAnsi="Times New Roman"/>
          <w:szCs w:val="24"/>
          <w:lang w:val="es-ES_tradnl"/>
        </w:rPr>
        <w:t xml:space="preserve"> de </w:t>
      </w:r>
      <w:r w:rsidR="00A2051A">
        <w:rPr>
          <w:rFonts w:ascii="Times New Roman" w:hAnsi="Times New Roman"/>
          <w:szCs w:val="24"/>
          <w:lang w:val="es-ES_tradnl"/>
        </w:rPr>
        <w:t>medios</w:t>
      </w:r>
      <w:r w:rsidR="004554F4">
        <w:rPr>
          <w:rFonts w:ascii="Times New Roman" w:hAnsi="Times New Roman"/>
          <w:szCs w:val="24"/>
          <w:lang w:val="es-ES_tradnl"/>
        </w:rPr>
        <w:t xml:space="preserve">, </w:t>
      </w:r>
      <w:r w:rsidR="00790338">
        <w:rPr>
          <w:rFonts w:ascii="Times New Roman" w:hAnsi="Times New Roman"/>
          <w:szCs w:val="24"/>
          <w:lang w:val="es-ES_tradnl"/>
        </w:rPr>
        <w:t>transferencia</w:t>
      </w:r>
      <w:r w:rsidR="009771E4" w:rsidRPr="00E86E0C">
        <w:rPr>
          <w:rFonts w:ascii="Times New Roman" w:hAnsi="Times New Roman"/>
          <w:szCs w:val="24"/>
          <w:lang w:val="es-ES_tradnl"/>
        </w:rPr>
        <w:t xml:space="preserve"> de </w:t>
      </w:r>
      <w:r w:rsidR="00BB3FCE">
        <w:rPr>
          <w:rFonts w:ascii="Times New Roman" w:hAnsi="Times New Roman"/>
          <w:szCs w:val="24"/>
          <w:lang w:val="es-ES_tradnl"/>
        </w:rPr>
        <w:t>contenidos académicos</w:t>
      </w:r>
      <w:r w:rsidR="009771E4" w:rsidRPr="00E86E0C">
        <w:rPr>
          <w:rFonts w:ascii="Times New Roman" w:hAnsi="Times New Roman"/>
          <w:szCs w:val="24"/>
          <w:lang w:val="es-ES_tradnl"/>
        </w:rPr>
        <w:t xml:space="preserve"> y </w:t>
      </w:r>
      <w:r w:rsidR="00790338">
        <w:rPr>
          <w:rFonts w:ascii="Times New Roman" w:hAnsi="Times New Roman"/>
          <w:szCs w:val="24"/>
          <w:lang w:val="es-ES_tradnl"/>
        </w:rPr>
        <w:t>gerencia</w:t>
      </w:r>
      <w:r w:rsidR="00B74619">
        <w:rPr>
          <w:rFonts w:ascii="Times New Roman" w:hAnsi="Times New Roman"/>
          <w:szCs w:val="24"/>
          <w:lang w:val="es-ES_tradnl"/>
        </w:rPr>
        <w:t xml:space="preserve"> (</w:t>
      </w:r>
      <w:proofErr w:type="spellStart"/>
      <w:r w:rsidR="007A38CB">
        <w:rPr>
          <w:rFonts w:ascii="Times New Roman" w:hAnsi="Times New Roman"/>
          <w:szCs w:val="24"/>
          <w:lang w:val="es-ES_tradnl"/>
        </w:rPr>
        <w:t>Negi</w:t>
      </w:r>
      <w:proofErr w:type="spellEnd"/>
      <w:r w:rsidR="007A38CB">
        <w:rPr>
          <w:rFonts w:ascii="Times New Roman" w:hAnsi="Times New Roman"/>
          <w:szCs w:val="24"/>
          <w:lang w:val="es-ES_tradnl"/>
        </w:rPr>
        <w:t>, 2009)</w:t>
      </w:r>
      <w:r w:rsidR="009771E4" w:rsidRPr="00E86E0C">
        <w:rPr>
          <w:rFonts w:ascii="Times New Roman" w:hAnsi="Times New Roman"/>
          <w:szCs w:val="24"/>
          <w:lang w:val="es-ES_tradnl"/>
        </w:rPr>
        <w:t>.</w:t>
      </w:r>
      <w:r w:rsidR="00A93243">
        <w:rPr>
          <w:rFonts w:ascii="Times New Roman" w:hAnsi="Times New Roman"/>
          <w:szCs w:val="24"/>
          <w:lang w:val="es-ES_tradnl"/>
        </w:rPr>
        <w:t xml:space="preserve"> </w:t>
      </w:r>
    </w:p>
    <w:p w14:paraId="69BA2261" w14:textId="4A640BE6" w:rsidR="00A93243" w:rsidRPr="00A93243" w:rsidRDefault="00A93243" w:rsidP="00A93243">
      <w:pPr>
        <w:pStyle w:val="Prrafodelista"/>
        <w:numPr>
          <w:ilvl w:val="0"/>
          <w:numId w:val="17"/>
        </w:numPr>
        <w:spacing w:line="360" w:lineRule="auto"/>
        <w:jc w:val="both"/>
        <w:rPr>
          <w:rFonts w:ascii="Times New Roman" w:hAnsi="Times New Roman"/>
          <w:szCs w:val="24"/>
          <w:lang w:val="es-ES_tradnl"/>
        </w:rPr>
      </w:pPr>
      <w:r w:rsidRPr="00A93243">
        <w:rPr>
          <w:rFonts w:ascii="Times New Roman" w:hAnsi="Times New Roman"/>
          <w:i/>
          <w:szCs w:val="24"/>
          <w:lang w:val="es-ES_tradnl"/>
        </w:rPr>
        <w:t>P</w:t>
      </w:r>
      <w:r w:rsidR="00B32E27" w:rsidRPr="00A93243">
        <w:rPr>
          <w:rFonts w:ascii="Times New Roman" w:hAnsi="Times New Roman"/>
          <w:i/>
          <w:szCs w:val="24"/>
          <w:lang w:val="es-ES_tradnl"/>
        </w:rPr>
        <w:t>recio</w:t>
      </w:r>
      <w:r w:rsidRPr="00A93243">
        <w:rPr>
          <w:rFonts w:ascii="Times New Roman" w:hAnsi="Times New Roman"/>
          <w:szCs w:val="24"/>
          <w:lang w:val="es-ES_tradnl"/>
        </w:rPr>
        <w:t>: E</w:t>
      </w:r>
      <w:r w:rsidR="00223EC4" w:rsidRPr="00A93243">
        <w:rPr>
          <w:rFonts w:ascii="Times New Roman" w:hAnsi="Times New Roman"/>
          <w:szCs w:val="24"/>
          <w:lang w:val="es-ES_tradnl"/>
        </w:rPr>
        <w:t>s el v</w:t>
      </w:r>
      <w:r w:rsidR="00884B79" w:rsidRPr="00A93243">
        <w:rPr>
          <w:rFonts w:ascii="Times New Roman" w:hAnsi="Times New Roman"/>
          <w:szCs w:val="24"/>
          <w:lang w:val="es-ES_tradnl"/>
        </w:rPr>
        <w:t>alor</w:t>
      </w:r>
      <w:r w:rsidR="009771E4" w:rsidRPr="00A93243">
        <w:rPr>
          <w:rFonts w:ascii="Times New Roman" w:hAnsi="Times New Roman"/>
          <w:szCs w:val="24"/>
          <w:lang w:val="es-ES_tradnl"/>
        </w:rPr>
        <w:t xml:space="preserve"> </w:t>
      </w:r>
      <w:r w:rsidR="00223EC4" w:rsidRPr="00A93243">
        <w:rPr>
          <w:rFonts w:ascii="Times New Roman" w:hAnsi="Times New Roman"/>
          <w:szCs w:val="24"/>
          <w:lang w:val="es-ES_tradnl"/>
        </w:rPr>
        <w:t>producido</w:t>
      </w:r>
      <w:r w:rsidR="009771E4" w:rsidRPr="00A93243">
        <w:rPr>
          <w:rFonts w:ascii="Times New Roman" w:hAnsi="Times New Roman"/>
          <w:szCs w:val="24"/>
          <w:lang w:val="es-ES_tradnl"/>
        </w:rPr>
        <w:t xml:space="preserve"> por el </w:t>
      </w:r>
      <w:r w:rsidR="00790338" w:rsidRPr="00A93243">
        <w:rPr>
          <w:rFonts w:ascii="Times New Roman" w:hAnsi="Times New Roman"/>
          <w:szCs w:val="24"/>
          <w:lang w:val="es-ES_tradnl"/>
        </w:rPr>
        <w:t>manejo</w:t>
      </w:r>
      <w:r w:rsidR="009771E4" w:rsidRPr="00A93243">
        <w:rPr>
          <w:rFonts w:ascii="Times New Roman" w:hAnsi="Times New Roman"/>
          <w:szCs w:val="24"/>
          <w:lang w:val="es-ES_tradnl"/>
        </w:rPr>
        <w:t xml:space="preserve"> de un </w:t>
      </w:r>
      <w:r w:rsidR="00790338" w:rsidRPr="00A93243">
        <w:rPr>
          <w:rFonts w:ascii="Times New Roman" w:hAnsi="Times New Roman"/>
          <w:szCs w:val="24"/>
          <w:lang w:val="es-ES_tradnl"/>
        </w:rPr>
        <w:t>p</w:t>
      </w:r>
      <w:r w:rsidRPr="00A93243">
        <w:rPr>
          <w:rFonts w:ascii="Times New Roman" w:hAnsi="Times New Roman"/>
          <w:szCs w:val="24"/>
          <w:lang w:val="es-ES_tradnl"/>
        </w:rPr>
        <w:t>é</w:t>
      </w:r>
      <w:r w:rsidR="005931A0" w:rsidRPr="00A93243">
        <w:rPr>
          <w:rFonts w:ascii="Times New Roman" w:hAnsi="Times New Roman"/>
          <w:szCs w:val="24"/>
          <w:lang w:val="es-ES_tradnl"/>
        </w:rPr>
        <w:t>nsum</w:t>
      </w:r>
      <w:r w:rsidR="009771E4" w:rsidRPr="00A93243">
        <w:rPr>
          <w:rFonts w:ascii="Times New Roman" w:hAnsi="Times New Roman"/>
          <w:szCs w:val="24"/>
          <w:lang w:val="es-ES_tradnl"/>
        </w:rPr>
        <w:t xml:space="preserve"> </w:t>
      </w:r>
      <w:r w:rsidR="00790338" w:rsidRPr="00A93243">
        <w:rPr>
          <w:rFonts w:ascii="Times New Roman" w:hAnsi="Times New Roman"/>
          <w:szCs w:val="24"/>
          <w:lang w:val="es-ES_tradnl"/>
        </w:rPr>
        <w:t>o</w:t>
      </w:r>
      <w:r w:rsidR="009771E4" w:rsidRPr="00A93243">
        <w:rPr>
          <w:rFonts w:ascii="Times New Roman" w:hAnsi="Times New Roman"/>
          <w:szCs w:val="24"/>
          <w:lang w:val="es-ES_tradnl"/>
        </w:rPr>
        <w:t xml:space="preserve"> </w:t>
      </w:r>
      <w:r w:rsidR="00790338" w:rsidRPr="00A93243">
        <w:rPr>
          <w:rFonts w:ascii="Times New Roman" w:hAnsi="Times New Roman"/>
          <w:szCs w:val="24"/>
          <w:lang w:val="es-ES_tradnl"/>
        </w:rPr>
        <w:t xml:space="preserve">estructura </w:t>
      </w:r>
      <w:r w:rsidR="00BB7684" w:rsidRPr="00A93243">
        <w:rPr>
          <w:rFonts w:ascii="Times New Roman" w:hAnsi="Times New Roman"/>
          <w:szCs w:val="24"/>
          <w:lang w:val="es-ES_tradnl"/>
        </w:rPr>
        <w:t>(</w:t>
      </w:r>
      <w:proofErr w:type="spellStart"/>
      <w:r w:rsidR="00BB7684" w:rsidRPr="00A93243">
        <w:rPr>
          <w:rFonts w:ascii="Times New Roman" w:hAnsi="Times New Roman"/>
          <w:szCs w:val="24"/>
          <w:lang w:val="es-ES_tradnl"/>
        </w:rPr>
        <w:t>Checchi</w:t>
      </w:r>
      <w:proofErr w:type="spellEnd"/>
      <w:r w:rsidR="00BB7684" w:rsidRPr="00A93243">
        <w:rPr>
          <w:rFonts w:ascii="Times New Roman" w:hAnsi="Times New Roman"/>
          <w:szCs w:val="24"/>
          <w:lang w:val="es-ES_tradnl"/>
        </w:rPr>
        <w:t>, 2006</w:t>
      </w:r>
      <w:r w:rsidRPr="00A93243">
        <w:rPr>
          <w:rFonts w:ascii="Times New Roman" w:hAnsi="Times New Roman"/>
          <w:szCs w:val="24"/>
          <w:lang w:val="es-ES_tradnl"/>
        </w:rPr>
        <w:t xml:space="preserve">; </w:t>
      </w:r>
      <w:r w:rsidR="00BB7684" w:rsidRPr="00A93243">
        <w:rPr>
          <w:rFonts w:ascii="Times New Roman" w:hAnsi="Times New Roman"/>
          <w:szCs w:val="24"/>
          <w:lang w:val="es-ES_tradnl"/>
        </w:rPr>
        <w:t>John, 2004).</w:t>
      </w:r>
    </w:p>
    <w:p w14:paraId="789E2CF7" w14:textId="6EF4F79D" w:rsidR="009771E4" w:rsidRPr="00A93243" w:rsidRDefault="00B32E27" w:rsidP="00A93243">
      <w:pPr>
        <w:pStyle w:val="Prrafodelista"/>
        <w:numPr>
          <w:ilvl w:val="0"/>
          <w:numId w:val="17"/>
        </w:numPr>
        <w:spacing w:line="360" w:lineRule="auto"/>
        <w:jc w:val="both"/>
        <w:rPr>
          <w:rFonts w:ascii="Times New Roman" w:hAnsi="Times New Roman"/>
          <w:szCs w:val="24"/>
          <w:lang w:val="es-ES_tradnl"/>
        </w:rPr>
      </w:pPr>
      <w:r w:rsidRPr="00A93243">
        <w:rPr>
          <w:rFonts w:ascii="Times New Roman" w:hAnsi="Times New Roman"/>
          <w:szCs w:val="24"/>
          <w:lang w:val="es-ES_tradnl"/>
        </w:rPr>
        <w:t xml:space="preserve">Precio </w:t>
      </w:r>
      <w:r w:rsidR="00223EC4" w:rsidRPr="00A93243">
        <w:rPr>
          <w:rFonts w:ascii="Times New Roman" w:hAnsi="Times New Roman"/>
          <w:szCs w:val="24"/>
          <w:lang w:val="es-ES_tradnl"/>
        </w:rPr>
        <w:t xml:space="preserve">por </w:t>
      </w:r>
      <w:r w:rsidR="009B49F2" w:rsidRPr="00A93243">
        <w:rPr>
          <w:rFonts w:ascii="Times New Roman" w:hAnsi="Times New Roman"/>
          <w:szCs w:val="24"/>
          <w:lang w:val="es-ES_tradnl"/>
        </w:rPr>
        <w:t>periodo académico</w:t>
      </w:r>
      <w:r w:rsidR="009771E4" w:rsidRPr="00A93243">
        <w:rPr>
          <w:rFonts w:ascii="Times New Roman" w:hAnsi="Times New Roman"/>
          <w:szCs w:val="24"/>
          <w:lang w:val="es-ES_tradnl"/>
        </w:rPr>
        <w:t xml:space="preserve">: Este concepto </w:t>
      </w:r>
      <w:r w:rsidR="00223EC4" w:rsidRPr="00A93243">
        <w:rPr>
          <w:rFonts w:ascii="Times New Roman" w:hAnsi="Times New Roman"/>
          <w:szCs w:val="24"/>
          <w:lang w:val="es-ES_tradnl"/>
        </w:rPr>
        <w:t>hace referencia</w:t>
      </w:r>
      <w:r w:rsidR="009771E4" w:rsidRPr="00A93243">
        <w:rPr>
          <w:rFonts w:ascii="Times New Roman" w:hAnsi="Times New Roman"/>
          <w:szCs w:val="24"/>
          <w:lang w:val="es-ES_tradnl"/>
        </w:rPr>
        <w:t xml:space="preserve"> a</w:t>
      </w:r>
      <w:r w:rsidR="009B49F2" w:rsidRPr="00A93243">
        <w:rPr>
          <w:rFonts w:ascii="Times New Roman" w:hAnsi="Times New Roman"/>
          <w:szCs w:val="24"/>
          <w:lang w:val="es-ES_tradnl"/>
        </w:rPr>
        <w:t xml:space="preserve"> </w:t>
      </w:r>
      <w:r w:rsidR="009771E4" w:rsidRPr="00A93243">
        <w:rPr>
          <w:rFonts w:ascii="Times New Roman" w:hAnsi="Times New Roman"/>
          <w:szCs w:val="24"/>
          <w:lang w:val="es-ES_tradnl"/>
        </w:rPr>
        <w:t>l</w:t>
      </w:r>
      <w:r w:rsidR="009B49F2" w:rsidRPr="00A93243">
        <w:rPr>
          <w:rFonts w:ascii="Times New Roman" w:hAnsi="Times New Roman"/>
          <w:szCs w:val="24"/>
          <w:lang w:val="es-ES_tradnl"/>
        </w:rPr>
        <w:t>a</w:t>
      </w:r>
      <w:r w:rsidR="009771E4" w:rsidRPr="00A93243">
        <w:rPr>
          <w:rFonts w:ascii="Times New Roman" w:hAnsi="Times New Roman"/>
          <w:szCs w:val="24"/>
          <w:lang w:val="es-ES_tradnl"/>
        </w:rPr>
        <w:t xml:space="preserve"> </w:t>
      </w:r>
      <w:r w:rsidR="009B49F2" w:rsidRPr="00A93243">
        <w:rPr>
          <w:rFonts w:ascii="Times New Roman" w:hAnsi="Times New Roman"/>
          <w:szCs w:val="24"/>
          <w:lang w:val="es-ES_tradnl"/>
        </w:rPr>
        <w:t>suma</w:t>
      </w:r>
      <w:r w:rsidR="009771E4" w:rsidRPr="00A93243">
        <w:rPr>
          <w:rFonts w:ascii="Times New Roman" w:hAnsi="Times New Roman"/>
          <w:szCs w:val="24"/>
          <w:lang w:val="es-ES_tradnl"/>
        </w:rPr>
        <w:t xml:space="preserve"> de </w:t>
      </w:r>
      <w:r w:rsidR="00B7029C" w:rsidRPr="00A93243">
        <w:rPr>
          <w:rFonts w:ascii="Times New Roman" w:hAnsi="Times New Roman"/>
          <w:szCs w:val="24"/>
          <w:lang w:val="es-ES_tradnl"/>
        </w:rPr>
        <w:t>valores</w:t>
      </w:r>
      <w:r w:rsidR="009771E4" w:rsidRPr="00A93243">
        <w:rPr>
          <w:rFonts w:ascii="Times New Roman" w:hAnsi="Times New Roman"/>
          <w:szCs w:val="24"/>
          <w:lang w:val="es-ES_tradnl"/>
        </w:rPr>
        <w:t xml:space="preserve"> </w:t>
      </w:r>
      <w:r w:rsidR="00DD0474" w:rsidRPr="00A93243">
        <w:rPr>
          <w:rFonts w:ascii="Times New Roman" w:hAnsi="Times New Roman"/>
          <w:szCs w:val="24"/>
          <w:lang w:val="es-ES_tradnl"/>
        </w:rPr>
        <w:t>aplicables</w:t>
      </w:r>
      <w:r w:rsidR="009771E4" w:rsidRPr="00A93243">
        <w:rPr>
          <w:rFonts w:ascii="Times New Roman" w:hAnsi="Times New Roman"/>
          <w:szCs w:val="24"/>
          <w:lang w:val="es-ES_tradnl"/>
        </w:rPr>
        <w:t xml:space="preserve"> a </w:t>
      </w:r>
      <w:r w:rsidR="00DD0474" w:rsidRPr="00A93243">
        <w:rPr>
          <w:rFonts w:ascii="Times New Roman" w:hAnsi="Times New Roman"/>
          <w:szCs w:val="24"/>
          <w:lang w:val="es-ES_tradnl"/>
        </w:rPr>
        <w:t>alguna</w:t>
      </w:r>
      <w:r w:rsidR="009771E4" w:rsidRPr="00A93243">
        <w:rPr>
          <w:rFonts w:ascii="Times New Roman" w:hAnsi="Times New Roman"/>
          <w:szCs w:val="24"/>
          <w:lang w:val="es-ES_tradnl"/>
        </w:rPr>
        <w:t xml:space="preserve"> de las </w:t>
      </w:r>
      <w:r w:rsidR="00DD0474" w:rsidRPr="00A93243">
        <w:rPr>
          <w:rFonts w:ascii="Times New Roman" w:hAnsi="Times New Roman"/>
          <w:szCs w:val="24"/>
          <w:lang w:val="es-ES_tradnl"/>
        </w:rPr>
        <w:t>concordancias</w:t>
      </w:r>
      <w:r w:rsidR="009771E4" w:rsidRPr="00A93243">
        <w:rPr>
          <w:rFonts w:ascii="Times New Roman" w:hAnsi="Times New Roman"/>
          <w:szCs w:val="24"/>
          <w:lang w:val="es-ES_tradnl"/>
        </w:rPr>
        <w:t xml:space="preserve"> por </w:t>
      </w:r>
      <w:r w:rsidR="00423B04" w:rsidRPr="00A93243">
        <w:rPr>
          <w:rFonts w:ascii="Times New Roman" w:hAnsi="Times New Roman"/>
          <w:szCs w:val="24"/>
          <w:lang w:val="es-ES_tradnl"/>
        </w:rPr>
        <w:t>alguna</w:t>
      </w:r>
      <w:r w:rsidR="009771E4" w:rsidRPr="00A93243">
        <w:rPr>
          <w:rFonts w:ascii="Times New Roman" w:hAnsi="Times New Roman"/>
          <w:szCs w:val="24"/>
          <w:lang w:val="es-ES_tradnl"/>
        </w:rPr>
        <w:t xml:space="preserve"> </w:t>
      </w:r>
      <w:r w:rsidR="00423B04" w:rsidRPr="00A93243">
        <w:rPr>
          <w:rFonts w:ascii="Times New Roman" w:hAnsi="Times New Roman"/>
          <w:szCs w:val="24"/>
          <w:lang w:val="es-ES_tradnl"/>
        </w:rPr>
        <w:t>denominación</w:t>
      </w:r>
      <w:r w:rsidR="009771E4" w:rsidRPr="00A93243">
        <w:rPr>
          <w:rFonts w:ascii="Times New Roman" w:hAnsi="Times New Roman"/>
          <w:szCs w:val="24"/>
          <w:lang w:val="es-ES_tradnl"/>
        </w:rPr>
        <w:t xml:space="preserve"> en un </w:t>
      </w:r>
      <w:r w:rsidR="004136A3" w:rsidRPr="00A93243">
        <w:rPr>
          <w:rFonts w:ascii="Times New Roman" w:hAnsi="Times New Roman"/>
          <w:szCs w:val="24"/>
          <w:lang w:val="es-ES_tradnl"/>
        </w:rPr>
        <w:t>periodo académico</w:t>
      </w:r>
      <w:r w:rsidR="009771E4" w:rsidRPr="00A93243">
        <w:rPr>
          <w:rFonts w:ascii="Times New Roman" w:hAnsi="Times New Roman"/>
          <w:szCs w:val="24"/>
          <w:lang w:val="es-ES_tradnl"/>
        </w:rPr>
        <w:t xml:space="preserve">. </w:t>
      </w:r>
      <w:r w:rsidR="00F672E0" w:rsidRPr="00A93243">
        <w:rPr>
          <w:rFonts w:ascii="Times New Roman" w:hAnsi="Times New Roman"/>
          <w:szCs w:val="24"/>
          <w:lang w:val="es-ES_tradnl"/>
        </w:rPr>
        <w:t>Incluye</w:t>
      </w:r>
      <w:r w:rsidR="009771E4" w:rsidRPr="00A93243">
        <w:rPr>
          <w:rFonts w:ascii="Times New Roman" w:hAnsi="Times New Roman"/>
          <w:szCs w:val="24"/>
          <w:lang w:val="es-ES_tradnl"/>
        </w:rPr>
        <w:t xml:space="preserve"> </w:t>
      </w:r>
      <w:r w:rsidR="004136A3" w:rsidRPr="00A93243">
        <w:rPr>
          <w:rFonts w:ascii="Times New Roman" w:hAnsi="Times New Roman"/>
          <w:szCs w:val="24"/>
          <w:lang w:val="es-ES_tradnl"/>
        </w:rPr>
        <w:t>enteramente</w:t>
      </w:r>
      <w:r w:rsidR="009771E4" w:rsidRPr="00A93243">
        <w:rPr>
          <w:rFonts w:ascii="Times New Roman" w:hAnsi="Times New Roman"/>
          <w:szCs w:val="24"/>
          <w:lang w:val="es-ES_tradnl"/>
        </w:rPr>
        <w:t xml:space="preserve"> los </w:t>
      </w:r>
      <w:r w:rsidR="00B7029C" w:rsidRPr="00A93243">
        <w:rPr>
          <w:rFonts w:ascii="Times New Roman" w:hAnsi="Times New Roman"/>
          <w:szCs w:val="24"/>
          <w:lang w:val="es-ES_tradnl"/>
        </w:rPr>
        <w:t>valores</w:t>
      </w:r>
      <w:r w:rsidR="009771E4" w:rsidRPr="00A93243">
        <w:rPr>
          <w:rFonts w:ascii="Times New Roman" w:hAnsi="Times New Roman"/>
          <w:szCs w:val="24"/>
          <w:lang w:val="es-ES_tradnl"/>
        </w:rPr>
        <w:t xml:space="preserve"> </w:t>
      </w:r>
      <w:r w:rsidR="004136A3" w:rsidRPr="00A93243">
        <w:rPr>
          <w:rFonts w:ascii="Times New Roman" w:hAnsi="Times New Roman"/>
          <w:szCs w:val="24"/>
          <w:lang w:val="es-ES_tradnl"/>
        </w:rPr>
        <w:t>provocados</w:t>
      </w:r>
      <w:r w:rsidR="009771E4" w:rsidRPr="00A93243">
        <w:rPr>
          <w:rFonts w:ascii="Times New Roman" w:hAnsi="Times New Roman"/>
          <w:szCs w:val="24"/>
          <w:lang w:val="es-ES_tradnl"/>
        </w:rPr>
        <w:t xml:space="preserve"> </w:t>
      </w:r>
      <w:r w:rsidR="003A63C0" w:rsidRPr="00A93243">
        <w:rPr>
          <w:rFonts w:ascii="Times New Roman" w:hAnsi="Times New Roman"/>
          <w:szCs w:val="24"/>
          <w:lang w:val="es-ES_tradnl"/>
        </w:rPr>
        <w:t>responsablemente</w:t>
      </w:r>
      <w:r w:rsidR="009771E4" w:rsidRPr="00A93243">
        <w:rPr>
          <w:rFonts w:ascii="Times New Roman" w:hAnsi="Times New Roman"/>
          <w:szCs w:val="24"/>
          <w:lang w:val="es-ES_tradnl"/>
        </w:rPr>
        <w:t xml:space="preserve"> de si han sido </w:t>
      </w:r>
      <w:r w:rsidR="006934C2" w:rsidRPr="00A93243">
        <w:rPr>
          <w:rFonts w:ascii="Times New Roman" w:hAnsi="Times New Roman"/>
          <w:szCs w:val="24"/>
          <w:lang w:val="es-ES_tradnl"/>
        </w:rPr>
        <w:t>saldados</w:t>
      </w:r>
      <w:r w:rsidR="009771E4" w:rsidRPr="00A93243">
        <w:rPr>
          <w:rFonts w:ascii="Times New Roman" w:hAnsi="Times New Roman"/>
          <w:szCs w:val="24"/>
          <w:lang w:val="es-ES_tradnl"/>
        </w:rPr>
        <w:t xml:space="preserve"> o no</w:t>
      </w:r>
      <w:r w:rsidR="00B7029C" w:rsidRPr="00A93243">
        <w:rPr>
          <w:rFonts w:ascii="Times New Roman" w:hAnsi="Times New Roman"/>
          <w:szCs w:val="24"/>
          <w:lang w:val="es-ES_tradnl"/>
        </w:rPr>
        <w:t xml:space="preserve"> (</w:t>
      </w:r>
      <w:r w:rsidR="00A93243" w:rsidRPr="00A93243">
        <w:rPr>
          <w:rFonts w:ascii="Times New Roman" w:hAnsi="Times New Roman"/>
          <w:szCs w:val="24"/>
          <w:lang w:val="es-ES_tradnl"/>
        </w:rPr>
        <w:t>Jones, 2007</w:t>
      </w:r>
      <w:r w:rsidR="00A93243">
        <w:rPr>
          <w:rFonts w:ascii="Times New Roman" w:hAnsi="Times New Roman"/>
          <w:szCs w:val="24"/>
          <w:lang w:val="es-ES_tradnl"/>
        </w:rPr>
        <w:t xml:space="preserve">; </w:t>
      </w:r>
      <w:proofErr w:type="spellStart"/>
      <w:r w:rsidR="002E746B" w:rsidRPr="00A93243">
        <w:rPr>
          <w:rFonts w:ascii="Times New Roman" w:hAnsi="Times New Roman"/>
          <w:szCs w:val="24"/>
          <w:lang w:val="es-ES_tradnl"/>
        </w:rPr>
        <w:t>Podmoguilnye</w:t>
      </w:r>
      <w:proofErr w:type="spellEnd"/>
      <w:r w:rsidR="002E746B" w:rsidRPr="00A93243">
        <w:rPr>
          <w:rFonts w:ascii="Times New Roman" w:hAnsi="Times New Roman"/>
          <w:szCs w:val="24"/>
          <w:lang w:val="es-ES_tradnl"/>
        </w:rPr>
        <w:t xml:space="preserve">, </w:t>
      </w:r>
      <w:r w:rsidR="00B7029C" w:rsidRPr="00A93243">
        <w:rPr>
          <w:rFonts w:ascii="Times New Roman" w:hAnsi="Times New Roman"/>
          <w:szCs w:val="24"/>
          <w:lang w:val="es-ES_tradnl"/>
        </w:rPr>
        <w:t>20</w:t>
      </w:r>
      <w:r w:rsidR="002E746B" w:rsidRPr="00A93243">
        <w:rPr>
          <w:rFonts w:ascii="Times New Roman" w:hAnsi="Times New Roman"/>
          <w:szCs w:val="24"/>
          <w:lang w:val="es-ES_tradnl"/>
        </w:rPr>
        <w:t>06</w:t>
      </w:r>
      <w:r w:rsidR="00B7029C" w:rsidRPr="00A93243">
        <w:rPr>
          <w:rFonts w:ascii="Times New Roman" w:hAnsi="Times New Roman"/>
          <w:szCs w:val="24"/>
          <w:lang w:val="es-ES_tradnl"/>
        </w:rPr>
        <w:t>)</w:t>
      </w:r>
      <w:r w:rsidR="009771E4" w:rsidRPr="00A93243">
        <w:rPr>
          <w:rFonts w:ascii="Times New Roman" w:hAnsi="Times New Roman"/>
          <w:szCs w:val="24"/>
          <w:lang w:val="es-ES_tradnl"/>
        </w:rPr>
        <w:t>.</w:t>
      </w:r>
    </w:p>
    <w:p w14:paraId="672FEE06" w14:textId="019770CB" w:rsidR="009771E4" w:rsidRPr="00E86E0C" w:rsidRDefault="00B32E27" w:rsidP="00A93243">
      <w:pPr>
        <w:pStyle w:val="Sangradetextonormal"/>
        <w:numPr>
          <w:ilvl w:val="0"/>
          <w:numId w:val="17"/>
        </w:numPr>
        <w:spacing w:line="360" w:lineRule="auto"/>
        <w:contextualSpacing/>
        <w:jc w:val="both"/>
        <w:rPr>
          <w:rFonts w:ascii="Times New Roman" w:hAnsi="Times New Roman"/>
          <w:sz w:val="24"/>
          <w:szCs w:val="24"/>
          <w:lang w:val="es-ES_tradnl"/>
        </w:rPr>
      </w:pPr>
      <w:r>
        <w:rPr>
          <w:rFonts w:ascii="Times New Roman" w:hAnsi="Times New Roman"/>
          <w:sz w:val="24"/>
          <w:szCs w:val="24"/>
          <w:lang w:val="es-ES_tradnl"/>
        </w:rPr>
        <w:t xml:space="preserve">Precio </w:t>
      </w:r>
      <w:r w:rsidR="00AC1D81">
        <w:rPr>
          <w:rFonts w:ascii="Times New Roman" w:hAnsi="Times New Roman"/>
          <w:sz w:val="24"/>
          <w:szCs w:val="24"/>
          <w:lang w:val="es-ES_tradnl"/>
        </w:rPr>
        <w:t>inmediato</w:t>
      </w:r>
      <w:r w:rsidR="009771E4" w:rsidRPr="00E86E0C">
        <w:rPr>
          <w:rFonts w:ascii="Times New Roman" w:hAnsi="Times New Roman"/>
          <w:sz w:val="24"/>
          <w:szCs w:val="24"/>
          <w:lang w:val="es-ES_tradnl"/>
        </w:rPr>
        <w:t xml:space="preserve">: Es el que se </w:t>
      </w:r>
      <w:r w:rsidR="00AC1D81">
        <w:rPr>
          <w:rFonts w:ascii="Times New Roman" w:hAnsi="Times New Roman"/>
          <w:sz w:val="24"/>
          <w:szCs w:val="24"/>
          <w:lang w:val="es-ES_tradnl"/>
        </w:rPr>
        <w:t>adjudica</w:t>
      </w:r>
      <w:r w:rsidR="009771E4" w:rsidRPr="00E86E0C">
        <w:rPr>
          <w:rFonts w:ascii="Times New Roman" w:hAnsi="Times New Roman"/>
          <w:sz w:val="24"/>
          <w:szCs w:val="24"/>
          <w:lang w:val="es-ES_tradnl"/>
        </w:rPr>
        <w:t xml:space="preserve"> a </w:t>
      </w:r>
      <w:r w:rsidR="00223EC4">
        <w:rPr>
          <w:rFonts w:ascii="Times New Roman" w:hAnsi="Times New Roman"/>
          <w:sz w:val="24"/>
          <w:szCs w:val="24"/>
          <w:lang w:val="es-ES_tradnl"/>
        </w:rPr>
        <w:t>todos los</w:t>
      </w:r>
      <w:r w:rsidR="009771E4" w:rsidRPr="00E86E0C">
        <w:rPr>
          <w:rFonts w:ascii="Times New Roman" w:hAnsi="Times New Roman"/>
          <w:sz w:val="24"/>
          <w:szCs w:val="24"/>
          <w:lang w:val="es-ES_tradnl"/>
        </w:rPr>
        <w:t xml:space="preserve"> </w:t>
      </w:r>
      <w:r w:rsidR="00E65A98" w:rsidRPr="00E86E0C">
        <w:rPr>
          <w:rFonts w:ascii="Times New Roman" w:hAnsi="Times New Roman"/>
          <w:sz w:val="24"/>
          <w:szCs w:val="24"/>
          <w:lang w:val="es-ES_tradnl"/>
        </w:rPr>
        <w:t>valores</w:t>
      </w:r>
      <w:r w:rsidR="009771E4" w:rsidRPr="00E86E0C">
        <w:rPr>
          <w:rFonts w:ascii="Times New Roman" w:hAnsi="Times New Roman"/>
          <w:sz w:val="24"/>
          <w:szCs w:val="24"/>
          <w:lang w:val="es-ES_tradnl"/>
        </w:rPr>
        <w:t xml:space="preserve"> que son </w:t>
      </w:r>
      <w:r w:rsidR="00223EC4" w:rsidRPr="00E86E0C">
        <w:rPr>
          <w:rFonts w:ascii="Times New Roman" w:hAnsi="Times New Roman"/>
          <w:sz w:val="24"/>
          <w:szCs w:val="24"/>
          <w:lang w:val="es-ES_tradnl"/>
        </w:rPr>
        <w:t>atribuibles</w:t>
      </w:r>
      <w:r w:rsidR="009771E4" w:rsidRPr="00E86E0C">
        <w:rPr>
          <w:rFonts w:ascii="Times New Roman" w:hAnsi="Times New Roman"/>
          <w:sz w:val="24"/>
          <w:szCs w:val="24"/>
          <w:lang w:val="es-ES_tradnl"/>
        </w:rPr>
        <w:t xml:space="preserve"> </w:t>
      </w:r>
      <w:r w:rsidR="00AC1D81">
        <w:rPr>
          <w:rFonts w:ascii="Times New Roman" w:hAnsi="Times New Roman"/>
          <w:sz w:val="24"/>
          <w:szCs w:val="24"/>
          <w:lang w:val="es-ES_tradnl"/>
        </w:rPr>
        <w:t xml:space="preserve">de primera mano </w:t>
      </w:r>
      <w:r w:rsidR="009771E4" w:rsidRPr="00E86E0C">
        <w:rPr>
          <w:rFonts w:ascii="Times New Roman" w:hAnsi="Times New Roman"/>
          <w:sz w:val="24"/>
          <w:szCs w:val="24"/>
          <w:lang w:val="es-ES_tradnl"/>
        </w:rPr>
        <w:t xml:space="preserve">a la </w:t>
      </w:r>
      <w:r w:rsidR="00AC1D81">
        <w:rPr>
          <w:rFonts w:ascii="Times New Roman" w:hAnsi="Times New Roman"/>
          <w:sz w:val="24"/>
          <w:szCs w:val="24"/>
          <w:lang w:val="es-ES_tradnl"/>
        </w:rPr>
        <w:t xml:space="preserve">instrucción </w:t>
      </w:r>
      <w:r w:rsidR="009771E4" w:rsidRPr="00E86E0C">
        <w:rPr>
          <w:rFonts w:ascii="Times New Roman" w:hAnsi="Times New Roman"/>
          <w:sz w:val="24"/>
          <w:szCs w:val="24"/>
          <w:lang w:val="es-ES_tradnl"/>
        </w:rPr>
        <w:t>que re</w:t>
      </w:r>
      <w:r w:rsidR="00FC4CAE">
        <w:rPr>
          <w:rFonts w:ascii="Times New Roman" w:hAnsi="Times New Roman"/>
          <w:sz w:val="24"/>
          <w:szCs w:val="24"/>
          <w:lang w:val="es-ES_tradnl"/>
        </w:rPr>
        <w:t>a</w:t>
      </w:r>
      <w:r w:rsidR="009771E4" w:rsidRPr="00E86E0C">
        <w:rPr>
          <w:rFonts w:ascii="Times New Roman" w:hAnsi="Times New Roman"/>
          <w:sz w:val="24"/>
          <w:szCs w:val="24"/>
          <w:lang w:val="es-ES_tradnl"/>
        </w:rPr>
        <w:t xml:space="preserve">lizan las </w:t>
      </w:r>
      <w:r w:rsidR="00AC1D81">
        <w:rPr>
          <w:rFonts w:ascii="Times New Roman" w:hAnsi="Times New Roman"/>
          <w:sz w:val="24"/>
          <w:szCs w:val="24"/>
          <w:lang w:val="es-ES_tradnl"/>
        </w:rPr>
        <w:t xml:space="preserve">distintas correspondencias escolares </w:t>
      </w:r>
      <w:r w:rsidR="009771E4" w:rsidRPr="00E86E0C">
        <w:rPr>
          <w:rFonts w:ascii="Times New Roman" w:hAnsi="Times New Roman"/>
          <w:sz w:val="24"/>
          <w:szCs w:val="24"/>
          <w:lang w:val="es-ES_tradnl"/>
        </w:rPr>
        <w:t xml:space="preserve">y que </w:t>
      </w:r>
      <w:r w:rsidR="00F672E0">
        <w:rPr>
          <w:rFonts w:ascii="Times New Roman" w:hAnsi="Times New Roman"/>
          <w:sz w:val="24"/>
          <w:szCs w:val="24"/>
          <w:lang w:val="es-ES_tradnl"/>
        </w:rPr>
        <w:t>proceden</w:t>
      </w:r>
      <w:r w:rsidR="009771E4" w:rsidRPr="00E86E0C">
        <w:rPr>
          <w:rFonts w:ascii="Times New Roman" w:hAnsi="Times New Roman"/>
          <w:sz w:val="24"/>
          <w:szCs w:val="24"/>
          <w:lang w:val="es-ES_tradnl"/>
        </w:rPr>
        <w:t xml:space="preserve"> de los </w:t>
      </w:r>
      <w:r w:rsidR="00AC1D81">
        <w:rPr>
          <w:rFonts w:ascii="Times New Roman" w:hAnsi="Times New Roman"/>
          <w:sz w:val="24"/>
          <w:szCs w:val="24"/>
          <w:lang w:val="es-ES_tradnl"/>
        </w:rPr>
        <w:t xml:space="preserve">procedimientos otorgados expresamente </w:t>
      </w:r>
      <w:r w:rsidR="009771E4" w:rsidRPr="00E86E0C">
        <w:rPr>
          <w:rFonts w:ascii="Times New Roman" w:hAnsi="Times New Roman"/>
          <w:sz w:val="24"/>
          <w:szCs w:val="24"/>
          <w:lang w:val="es-ES_tradnl"/>
        </w:rPr>
        <w:t xml:space="preserve">para su </w:t>
      </w:r>
      <w:r w:rsidR="00AC1D81">
        <w:rPr>
          <w:rFonts w:ascii="Times New Roman" w:hAnsi="Times New Roman"/>
          <w:sz w:val="24"/>
          <w:szCs w:val="24"/>
          <w:lang w:val="es-ES_tradnl"/>
        </w:rPr>
        <w:t xml:space="preserve">cálculo instructivo </w:t>
      </w:r>
      <w:r w:rsidR="00DB5CB6">
        <w:rPr>
          <w:rFonts w:ascii="Times New Roman" w:hAnsi="Times New Roman"/>
          <w:sz w:val="24"/>
          <w:szCs w:val="24"/>
          <w:lang w:val="es-ES_tradnl"/>
        </w:rPr>
        <w:t>(</w:t>
      </w:r>
      <w:proofErr w:type="spellStart"/>
      <w:r w:rsidR="002E746B">
        <w:rPr>
          <w:rFonts w:ascii="Times New Roman" w:hAnsi="Times New Roman"/>
          <w:sz w:val="24"/>
          <w:szCs w:val="24"/>
          <w:lang w:val="es-ES_tradnl"/>
        </w:rPr>
        <w:t>Clothier</w:t>
      </w:r>
      <w:proofErr w:type="spellEnd"/>
      <w:r w:rsidR="002E746B">
        <w:rPr>
          <w:rFonts w:ascii="Times New Roman" w:hAnsi="Times New Roman"/>
          <w:sz w:val="24"/>
          <w:szCs w:val="24"/>
          <w:lang w:val="es-ES_tradnl"/>
        </w:rPr>
        <w:t>, 2003</w:t>
      </w:r>
      <w:r w:rsidR="00A93243">
        <w:rPr>
          <w:rFonts w:ascii="Times New Roman" w:hAnsi="Times New Roman"/>
          <w:sz w:val="24"/>
          <w:szCs w:val="24"/>
          <w:lang w:val="es-ES_tradnl"/>
        </w:rPr>
        <w:t xml:space="preserve">; </w:t>
      </w:r>
      <w:r w:rsidR="002E746B">
        <w:rPr>
          <w:rFonts w:ascii="Times New Roman" w:hAnsi="Times New Roman"/>
          <w:sz w:val="24"/>
          <w:szCs w:val="24"/>
          <w:lang w:val="es-ES_tradnl"/>
        </w:rPr>
        <w:t>Dobson, 2013</w:t>
      </w:r>
      <w:r w:rsidR="00DB5CB6">
        <w:rPr>
          <w:rFonts w:ascii="Times New Roman" w:hAnsi="Times New Roman"/>
          <w:sz w:val="24"/>
          <w:szCs w:val="24"/>
          <w:lang w:val="es-ES_tradnl"/>
        </w:rPr>
        <w:t>)</w:t>
      </w:r>
      <w:r w:rsidR="009771E4" w:rsidRPr="00E86E0C">
        <w:rPr>
          <w:rFonts w:ascii="Times New Roman" w:hAnsi="Times New Roman"/>
          <w:sz w:val="24"/>
          <w:szCs w:val="24"/>
          <w:lang w:val="es-ES_tradnl"/>
        </w:rPr>
        <w:t>.</w:t>
      </w:r>
    </w:p>
    <w:p w14:paraId="34CB4468" w14:textId="7CBEEACE" w:rsidR="009771E4" w:rsidRDefault="00B32E27" w:rsidP="00A93243">
      <w:pPr>
        <w:pStyle w:val="Sangradetextonormal"/>
        <w:numPr>
          <w:ilvl w:val="0"/>
          <w:numId w:val="17"/>
        </w:numPr>
        <w:spacing w:line="360" w:lineRule="auto"/>
        <w:contextualSpacing/>
        <w:jc w:val="both"/>
        <w:rPr>
          <w:rFonts w:ascii="Times New Roman" w:hAnsi="Times New Roman"/>
          <w:sz w:val="24"/>
          <w:szCs w:val="24"/>
          <w:lang w:val="es-ES_tradnl"/>
        </w:rPr>
      </w:pPr>
      <w:r>
        <w:rPr>
          <w:rFonts w:ascii="Times New Roman" w:hAnsi="Times New Roman"/>
          <w:sz w:val="24"/>
          <w:szCs w:val="24"/>
          <w:lang w:val="es-ES_tradnl"/>
        </w:rPr>
        <w:t xml:space="preserve">Precio </w:t>
      </w:r>
      <w:r w:rsidR="00AC1D81">
        <w:rPr>
          <w:rFonts w:ascii="Times New Roman" w:hAnsi="Times New Roman"/>
          <w:sz w:val="24"/>
          <w:szCs w:val="24"/>
          <w:lang w:val="es-ES_tradnl"/>
        </w:rPr>
        <w:t>crítico</w:t>
      </w:r>
      <w:r w:rsidR="009771E4" w:rsidRPr="00E86E0C">
        <w:rPr>
          <w:rFonts w:ascii="Times New Roman" w:hAnsi="Times New Roman"/>
          <w:sz w:val="24"/>
          <w:szCs w:val="24"/>
          <w:lang w:val="es-ES_tradnl"/>
        </w:rPr>
        <w:t>: Es aqu</w:t>
      </w:r>
      <w:r w:rsidR="00A93243">
        <w:rPr>
          <w:rFonts w:ascii="Times New Roman" w:hAnsi="Times New Roman"/>
          <w:sz w:val="24"/>
          <w:szCs w:val="24"/>
          <w:lang w:val="es-ES_tradnl"/>
        </w:rPr>
        <w:t>e</w:t>
      </w:r>
      <w:r w:rsidR="009771E4" w:rsidRPr="00E86E0C">
        <w:rPr>
          <w:rFonts w:ascii="Times New Roman" w:hAnsi="Times New Roman"/>
          <w:sz w:val="24"/>
          <w:szCs w:val="24"/>
          <w:lang w:val="es-ES_tradnl"/>
        </w:rPr>
        <w:t xml:space="preserve">l </w:t>
      </w:r>
      <w:r w:rsidR="00223EC4" w:rsidRPr="00E86E0C">
        <w:rPr>
          <w:rFonts w:ascii="Times New Roman" w:hAnsi="Times New Roman"/>
          <w:sz w:val="24"/>
          <w:szCs w:val="24"/>
          <w:lang w:val="es-ES_tradnl"/>
        </w:rPr>
        <w:t>producido</w:t>
      </w:r>
      <w:r w:rsidR="009771E4" w:rsidRPr="00E86E0C">
        <w:rPr>
          <w:rFonts w:ascii="Times New Roman" w:hAnsi="Times New Roman"/>
          <w:sz w:val="24"/>
          <w:szCs w:val="24"/>
          <w:lang w:val="es-ES_tradnl"/>
        </w:rPr>
        <w:t xml:space="preserve"> por los </w:t>
      </w:r>
      <w:r w:rsidR="00223EC4" w:rsidRPr="00E86E0C">
        <w:rPr>
          <w:rFonts w:ascii="Times New Roman" w:hAnsi="Times New Roman"/>
          <w:sz w:val="24"/>
          <w:szCs w:val="24"/>
          <w:lang w:val="es-ES_tradnl"/>
        </w:rPr>
        <w:t>mercados</w:t>
      </w:r>
      <w:r w:rsidR="009771E4" w:rsidRPr="00E86E0C">
        <w:rPr>
          <w:rFonts w:ascii="Times New Roman" w:hAnsi="Times New Roman"/>
          <w:sz w:val="24"/>
          <w:szCs w:val="24"/>
          <w:lang w:val="es-ES_tradnl"/>
        </w:rPr>
        <w:t xml:space="preserve"> </w:t>
      </w:r>
      <w:r w:rsidR="00223EC4">
        <w:rPr>
          <w:rFonts w:ascii="Times New Roman" w:hAnsi="Times New Roman"/>
          <w:sz w:val="24"/>
          <w:szCs w:val="24"/>
          <w:lang w:val="es-ES_tradnl"/>
        </w:rPr>
        <w:t xml:space="preserve">monetarios </w:t>
      </w:r>
      <w:r w:rsidR="009771E4" w:rsidRPr="00E86E0C">
        <w:rPr>
          <w:rFonts w:ascii="Times New Roman" w:hAnsi="Times New Roman"/>
          <w:sz w:val="24"/>
          <w:szCs w:val="24"/>
          <w:lang w:val="es-ES_tradnl"/>
        </w:rPr>
        <w:t xml:space="preserve">de las </w:t>
      </w:r>
      <w:r w:rsidR="00AC1D81">
        <w:rPr>
          <w:rFonts w:ascii="Times New Roman" w:hAnsi="Times New Roman"/>
          <w:sz w:val="24"/>
          <w:szCs w:val="24"/>
          <w:lang w:val="es-ES_tradnl"/>
        </w:rPr>
        <w:t xml:space="preserve">correspondencias </w:t>
      </w:r>
      <w:r w:rsidR="000A43E4">
        <w:rPr>
          <w:rFonts w:ascii="Times New Roman" w:hAnsi="Times New Roman"/>
          <w:sz w:val="24"/>
          <w:szCs w:val="24"/>
          <w:lang w:val="es-ES_tradnl"/>
        </w:rPr>
        <w:t>gerenciales</w:t>
      </w:r>
      <w:r w:rsidR="009771E4" w:rsidRPr="00E86E0C">
        <w:rPr>
          <w:rFonts w:ascii="Times New Roman" w:hAnsi="Times New Roman"/>
          <w:sz w:val="24"/>
          <w:szCs w:val="24"/>
          <w:lang w:val="es-ES_tradnl"/>
        </w:rPr>
        <w:t xml:space="preserve"> </w:t>
      </w:r>
      <w:r w:rsidR="002E6F97">
        <w:rPr>
          <w:rFonts w:ascii="Times New Roman" w:hAnsi="Times New Roman"/>
          <w:sz w:val="24"/>
          <w:szCs w:val="24"/>
          <w:lang w:val="es-ES_tradnl"/>
        </w:rPr>
        <w:t>esenciales</w:t>
      </w:r>
      <w:r w:rsidR="00AC1D81">
        <w:rPr>
          <w:rFonts w:ascii="Times New Roman" w:hAnsi="Times New Roman"/>
          <w:sz w:val="24"/>
          <w:szCs w:val="24"/>
          <w:lang w:val="es-ES_tradnl"/>
        </w:rPr>
        <w:t>,</w:t>
      </w:r>
      <w:r w:rsidR="009771E4" w:rsidRPr="00E86E0C">
        <w:rPr>
          <w:rFonts w:ascii="Times New Roman" w:hAnsi="Times New Roman"/>
          <w:sz w:val="24"/>
          <w:szCs w:val="24"/>
          <w:lang w:val="es-ES_tradnl"/>
        </w:rPr>
        <w:t xml:space="preserve"> </w:t>
      </w:r>
      <w:r w:rsidR="00AC1D81">
        <w:rPr>
          <w:rFonts w:ascii="Times New Roman" w:hAnsi="Times New Roman"/>
          <w:sz w:val="24"/>
          <w:szCs w:val="24"/>
          <w:lang w:val="es-ES_tradnl"/>
        </w:rPr>
        <w:t>e</w:t>
      </w:r>
      <w:r w:rsidR="00223EC4">
        <w:rPr>
          <w:rFonts w:ascii="Times New Roman" w:hAnsi="Times New Roman"/>
          <w:sz w:val="24"/>
          <w:szCs w:val="24"/>
          <w:lang w:val="es-ES_tradnl"/>
        </w:rPr>
        <w:t xml:space="preserve">s decir, la </w:t>
      </w:r>
      <w:r w:rsidR="000A43E4">
        <w:rPr>
          <w:rFonts w:ascii="Times New Roman" w:hAnsi="Times New Roman"/>
          <w:sz w:val="24"/>
          <w:szCs w:val="24"/>
          <w:lang w:val="es-ES_tradnl"/>
        </w:rPr>
        <w:t>gerencia</w:t>
      </w:r>
      <w:r w:rsidR="009771E4" w:rsidRPr="00E86E0C">
        <w:rPr>
          <w:rFonts w:ascii="Times New Roman" w:hAnsi="Times New Roman"/>
          <w:sz w:val="24"/>
          <w:szCs w:val="24"/>
          <w:lang w:val="es-ES_tradnl"/>
        </w:rPr>
        <w:t xml:space="preserve"> </w:t>
      </w:r>
      <w:r w:rsidR="00EF1B49">
        <w:rPr>
          <w:rFonts w:ascii="Times New Roman" w:hAnsi="Times New Roman"/>
          <w:sz w:val="24"/>
          <w:szCs w:val="24"/>
          <w:lang w:val="es-ES_tradnl"/>
        </w:rPr>
        <w:t>global</w:t>
      </w:r>
      <w:r w:rsidR="009771E4" w:rsidRPr="00E86E0C">
        <w:rPr>
          <w:rFonts w:ascii="Times New Roman" w:hAnsi="Times New Roman"/>
          <w:sz w:val="24"/>
          <w:szCs w:val="24"/>
          <w:lang w:val="es-ES_tradnl"/>
        </w:rPr>
        <w:t xml:space="preserve">, </w:t>
      </w:r>
      <w:r w:rsidR="00EF1B49">
        <w:rPr>
          <w:rFonts w:ascii="Times New Roman" w:hAnsi="Times New Roman"/>
          <w:sz w:val="24"/>
          <w:szCs w:val="24"/>
          <w:lang w:val="es-ES_tradnl"/>
        </w:rPr>
        <w:t>utilidad escolar</w:t>
      </w:r>
      <w:r w:rsidR="009771E4" w:rsidRPr="00E86E0C">
        <w:rPr>
          <w:rFonts w:ascii="Times New Roman" w:hAnsi="Times New Roman"/>
          <w:sz w:val="24"/>
          <w:szCs w:val="24"/>
          <w:lang w:val="es-ES_tradnl"/>
        </w:rPr>
        <w:t xml:space="preserve">, </w:t>
      </w:r>
      <w:r w:rsidR="00EF1B49">
        <w:rPr>
          <w:rFonts w:ascii="Times New Roman" w:hAnsi="Times New Roman"/>
          <w:sz w:val="24"/>
          <w:szCs w:val="24"/>
          <w:lang w:val="es-ES_tradnl"/>
        </w:rPr>
        <w:t>asistencia de procedimientos</w:t>
      </w:r>
      <w:r w:rsidR="009771E4" w:rsidRPr="00E86E0C">
        <w:rPr>
          <w:rFonts w:ascii="Times New Roman" w:hAnsi="Times New Roman"/>
          <w:sz w:val="24"/>
          <w:szCs w:val="24"/>
          <w:lang w:val="es-ES_tradnl"/>
        </w:rPr>
        <w:t xml:space="preserve">, </w:t>
      </w:r>
      <w:r w:rsidR="00EF1B49">
        <w:rPr>
          <w:rFonts w:ascii="Times New Roman" w:hAnsi="Times New Roman"/>
          <w:sz w:val="24"/>
          <w:szCs w:val="24"/>
          <w:lang w:val="es-ES_tradnl"/>
        </w:rPr>
        <w:t xml:space="preserve">estructura </w:t>
      </w:r>
      <w:r w:rsidR="009771E4" w:rsidRPr="00E86E0C">
        <w:rPr>
          <w:rFonts w:ascii="Times New Roman" w:hAnsi="Times New Roman"/>
          <w:sz w:val="24"/>
          <w:szCs w:val="24"/>
          <w:lang w:val="es-ES_tradnl"/>
        </w:rPr>
        <w:t>física</w:t>
      </w:r>
      <w:r w:rsidR="00F144F7">
        <w:rPr>
          <w:rFonts w:ascii="Times New Roman" w:hAnsi="Times New Roman"/>
          <w:sz w:val="24"/>
          <w:szCs w:val="24"/>
          <w:lang w:val="es-ES_tradnl"/>
        </w:rPr>
        <w:t>,</w:t>
      </w:r>
      <w:r w:rsidR="00223EC4">
        <w:rPr>
          <w:rFonts w:ascii="Times New Roman" w:hAnsi="Times New Roman"/>
          <w:sz w:val="24"/>
          <w:szCs w:val="24"/>
          <w:lang w:val="es-ES_tradnl"/>
        </w:rPr>
        <w:t xml:space="preserve"> </w:t>
      </w:r>
      <w:r w:rsidR="00F144F7">
        <w:rPr>
          <w:rFonts w:ascii="Times New Roman" w:hAnsi="Times New Roman"/>
          <w:sz w:val="24"/>
          <w:szCs w:val="24"/>
          <w:lang w:val="es-ES_tradnl"/>
        </w:rPr>
        <w:t>imprentas y librerías</w:t>
      </w:r>
      <w:r w:rsidR="00223EC4">
        <w:rPr>
          <w:rFonts w:ascii="Times New Roman" w:hAnsi="Times New Roman"/>
          <w:sz w:val="24"/>
          <w:szCs w:val="24"/>
          <w:lang w:val="es-ES_tradnl"/>
        </w:rPr>
        <w:t>.</w:t>
      </w:r>
      <w:r w:rsidR="00C17630">
        <w:rPr>
          <w:rFonts w:ascii="Times New Roman" w:hAnsi="Times New Roman"/>
          <w:sz w:val="24"/>
          <w:szCs w:val="24"/>
          <w:lang w:val="es-ES_tradnl"/>
        </w:rPr>
        <w:t xml:space="preserve"> </w:t>
      </w:r>
      <w:r w:rsidR="00223EC4">
        <w:rPr>
          <w:rFonts w:ascii="Times New Roman" w:hAnsi="Times New Roman"/>
          <w:sz w:val="24"/>
          <w:szCs w:val="24"/>
          <w:lang w:val="es-ES_tradnl"/>
        </w:rPr>
        <w:t>As</w:t>
      </w:r>
      <w:r w:rsidR="00A93243">
        <w:rPr>
          <w:rFonts w:ascii="Times New Roman" w:hAnsi="Times New Roman"/>
          <w:sz w:val="24"/>
          <w:szCs w:val="24"/>
          <w:lang w:val="es-ES_tradnl"/>
        </w:rPr>
        <w:t>i</w:t>
      </w:r>
      <w:r w:rsidR="00223EC4">
        <w:rPr>
          <w:rFonts w:ascii="Times New Roman" w:hAnsi="Times New Roman"/>
          <w:sz w:val="24"/>
          <w:szCs w:val="24"/>
          <w:lang w:val="es-ES_tradnl"/>
        </w:rPr>
        <w:t xml:space="preserve">mismo, todo lo </w:t>
      </w:r>
      <w:r w:rsidR="009771E4" w:rsidRPr="00E86E0C">
        <w:rPr>
          <w:rFonts w:ascii="Times New Roman" w:hAnsi="Times New Roman"/>
          <w:sz w:val="24"/>
          <w:szCs w:val="24"/>
          <w:lang w:val="es-ES_tradnl"/>
        </w:rPr>
        <w:t>que sirv</w:t>
      </w:r>
      <w:r w:rsidR="00223EC4">
        <w:rPr>
          <w:rFonts w:ascii="Times New Roman" w:hAnsi="Times New Roman"/>
          <w:sz w:val="24"/>
          <w:szCs w:val="24"/>
          <w:lang w:val="es-ES_tradnl"/>
        </w:rPr>
        <w:t>a</w:t>
      </w:r>
      <w:r w:rsidR="009771E4" w:rsidRPr="00E86E0C">
        <w:rPr>
          <w:rFonts w:ascii="Times New Roman" w:hAnsi="Times New Roman"/>
          <w:sz w:val="24"/>
          <w:szCs w:val="24"/>
          <w:lang w:val="es-ES_tradnl"/>
        </w:rPr>
        <w:t xml:space="preserve"> de </w:t>
      </w:r>
      <w:r w:rsidR="00223EC4">
        <w:rPr>
          <w:rFonts w:ascii="Times New Roman" w:hAnsi="Times New Roman"/>
          <w:sz w:val="24"/>
          <w:szCs w:val="24"/>
          <w:lang w:val="es-ES_tradnl"/>
        </w:rPr>
        <w:t>apoyo</w:t>
      </w:r>
      <w:r w:rsidR="000276E6">
        <w:rPr>
          <w:rFonts w:ascii="Times New Roman" w:hAnsi="Times New Roman"/>
          <w:sz w:val="24"/>
          <w:szCs w:val="24"/>
          <w:lang w:val="es-ES_tradnl"/>
        </w:rPr>
        <w:t xml:space="preserve"> a las correspondencias</w:t>
      </w:r>
      <w:r w:rsidR="009771E4" w:rsidRPr="00E86E0C">
        <w:rPr>
          <w:rFonts w:ascii="Times New Roman" w:hAnsi="Times New Roman"/>
          <w:sz w:val="24"/>
          <w:szCs w:val="24"/>
          <w:lang w:val="es-ES_tradnl"/>
        </w:rPr>
        <w:t xml:space="preserve"> </w:t>
      </w:r>
      <w:r w:rsidR="000276E6">
        <w:rPr>
          <w:rFonts w:ascii="Times New Roman" w:hAnsi="Times New Roman"/>
          <w:sz w:val="24"/>
          <w:szCs w:val="24"/>
          <w:lang w:val="es-ES_tradnl"/>
        </w:rPr>
        <w:t xml:space="preserve">instruccionales </w:t>
      </w:r>
      <w:r w:rsidR="00A36055">
        <w:rPr>
          <w:rFonts w:ascii="Times New Roman" w:hAnsi="Times New Roman"/>
          <w:sz w:val="24"/>
          <w:szCs w:val="24"/>
          <w:lang w:val="es-ES_tradnl"/>
        </w:rPr>
        <w:t>(</w:t>
      </w:r>
      <w:proofErr w:type="spellStart"/>
      <w:r w:rsidR="00A93243">
        <w:rPr>
          <w:rFonts w:ascii="Times New Roman" w:hAnsi="Times New Roman"/>
          <w:sz w:val="24"/>
          <w:szCs w:val="24"/>
          <w:lang w:val="es-ES_tradnl"/>
        </w:rPr>
        <w:t>BenDavid-Hader</w:t>
      </w:r>
      <w:proofErr w:type="spellEnd"/>
      <w:r w:rsidR="00A93243">
        <w:rPr>
          <w:rFonts w:ascii="Times New Roman" w:hAnsi="Times New Roman"/>
          <w:sz w:val="24"/>
          <w:szCs w:val="24"/>
          <w:lang w:val="es-ES_tradnl"/>
        </w:rPr>
        <w:t xml:space="preserve">, 2018; </w:t>
      </w:r>
      <w:proofErr w:type="spellStart"/>
      <w:r w:rsidR="008968DB">
        <w:rPr>
          <w:rFonts w:ascii="Times New Roman" w:hAnsi="Times New Roman"/>
          <w:sz w:val="24"/>
          <w:szCs w:val="24"/>
          <w:lang w:val="es-ES_tradnl"/>
        </w:rPr>
        <w:t>Brimbley</w:t>
      </w:r>
      <w:proofErr w:type="spellEnd"/>
      <w:r w:rsidR="00A36055">
        <w:rPr>
          <w:rFonts w:ascii="Times New Roman" w:hAnsi="Times New Roman"/>
          <w:sz w:val="24"/>
          <w:szCs w:val="24"/>
          <w:lang w:val="es-ES_tradnl"/>
        </w:rPr>
        <w:t>, 200</w:t>
      </w:r>
      <w:r w:rsidR="008968DB">
        <w:rPr>
          <w:rFonts w:ascii="Times New Roman" w:hAnsi="Times New Roman"/>
          <w:sz w:val="24"/>
          <w:szCs w:val="24"/>
          <w:lang w:val="es-ES_tradnl"/>
        </w:rPr>
        <w:t>2</w:t>
      </w:r>
      <w:r w:rsidR="00A36055">
        <w:rPr>
          <w:rFonts w:ascii="Times New Roman" w:hAnsi="Times New Roman"/>
          <w:sz w:val="24"/>
          <w:szCs w:val="24"/>
          <w:lang w:val="es-ES_tradnl"/>
        </w:rPr>
        <w:t>)</w:t>
      </w:r>
      <w:r w:rsidR="009771E4" w:rsidRPr="00E86E0C">
        <w:rPr>
          <w:rFonts w:ascii="Times New Roman" w:hAnsi="Times New Roman"/>
          <w:sz w:val="24"/>
          <w:szCs w:val="24"/>
          <w:lang w:val="es-ES_tradnl"/>
        </w:rPr>
        <w:t>.</w:t>
      </w:r>
      <w:r w:rsidR="00A93243">
        <w:rPr>
          <w:rFonts w:ascii="Times New Roman" w:hAnsi="Times New Roman"/>
          <w:sz w:val="24"/>
          <w:szCs w:val="24"/>
          <w:lang w:val="es-ES_tradnl"/>
        </w:rPr>
        <w:t xml:space="preserve"> </w:t>
      </w:r>
    </w:p>
    <w:p w14:paraId="750C16A8" w14:textId="09CE2F10" w:rsidR="00365805" w:rsidRPr="00E86E0C" w:rsidRDefault="00C1114A" w:rsidP="00A93243">
      <w:pPr>
        <w:pStyle w:val="Sangradetextonormal"/>
        <w:spacing w:line="360" w:lineRule="auto"/>
        <w:ind w:left="0" w:firstLine="720"/>
        <w:contextualSpacing/>
        <w:jc w:val="both"/>
        <w:rPr>
          <w:rFonts w:ascii="Times New Roman" w:hAnsi="Times New Roman"/>
          <w:sz w:val="24"/>
          <w:szCs w:val="24"/>
          <w:lang w:val="es-ES_tradnl"/>
        </w:rPr>
      </w:pPr>
      <w:r w:rsidRPr="00C1114A">
        <w:rPr>
          <w:rFonts w:ascii="Times New Roman" w:hAnsi="Times New Roman"/>
          <w:sz w:val="24"/>
          <w:szCs w:val="24"/>
          <w:lang w:val="es-ES_tradnl"/>
        </w:rPr>
        <w:t xml:space="preserve">Por su parte, Anderson y </w:t>
      </w:r>
      <w:proofErr w:type="spellStart"/>
      <w:r w:rsidRPr="00C1114A">
        <w:rPr>
          <w:rFonts w:ascii="Times New Roman" w:hAnsi="Times New Roman"/>
          <w:sz w:val="24"/>
          <w:szCs w:val="24"/>
          <w:lang w:val="es-ES_tradnl"/>
        </w:rPr>
        <w:t>Raiborn</w:t>
      </w:r>
      <w:proofErr w:type="spellEnd"/>
      <w:r w:rsidRPr="00C1114A">
        <w:rPr>
          <w:rFonts w:ascii="Times New Roman" w:hAnsi="Times New Roman"/>
          <w:sz w:val="24"/>
          <w:szCs w:val="24"/>
          <w:lang w:val="es-ES_tradnl"/>
        </w:rPr>
        <w:t xml:space="preserve"> (2007) hacen referencia al concepto </w:t>
      </w:r>
      <w:r w:rsidR="00B32E27" w:rsidRPr="00A93243">
        <w:rPr>
          <w:rFonts w:ascii="Times New Roman" w:hAnsi="Times New Roman"/>
          <w:i/>
          <w:sz w:val="24"/>
          <w:szCs w:val="24"/>
          <w:lang w:val="es-ES_tradnl"/>
        </w:rPr>
        <w:t>precio</w:t>
      </w:r>
      <w:r w:rsidRPr="00C1114A">
        <w:rPr>
          <w:rFonts w:ascii="Times New Roman" w:hAnsi="Times New Roman"/>
          <w:sz w:val="24"/>
          <w:szCs w:val="24"/>
          <w:lang w:val="es-ES_tradnl"/>
        </w:rPr>
        <w:t xml:space="preserve"> como el valor que se otorga a los bienes, recursos o servicios adquiridos. Este es el resultado de un sacrificio económico, cuyo valor está determinado por el tipo de cambio monetario.</w:t>
      </w:r>
      <w:r w:rsidR="009B032F">
        <w:rPr>
          <w:rFonts w:ascii="Times New Roman" w:hAnsi="Times New Roman"/>
          <w:sz w:val="24"/>
          <w:szCs w:val="24"/>
          <w:lang w:val="es-ES_tradnl"/>
        </w:rPr>
        <w:t xml:space="preserve"> Además, los precios pueden variar según la zona donde se encuentre el </w:t>
      </w:r>
      <w:r w:rsidR="00A93243">
        <w:rPr>
          <w:rFonts w:ascii="Times New Roman" w:hAnsi="Times New Roman"/>
          <w:sz w:val="24"/>
          <w:szCs w:val="24"/>
          <w:lang w:val="es-ES_tradnl"/>
        </w:rPr>
        <w:t>d</w:t>
      </w:r>
      <w:r w:rsidR="00F048F8">
        <w:rPr>
          <w:rFonts w:ascii="Times New Roman" w:hAnsi="Times New Roman"/>
          <w:sz w:val="24"/>
          <w:szCs w:val="24"/>
          <w:lang w:val="es-ES_tradnl"/>
        </w:rPr>
        <w:t>iscente</w:t>
      </w:r>
      <w:r w:rsidR="009B032F">
        <w:rPr>
          <w:rFonts w:ascii="Times New Roman" w:hAnsi="Times New Roman"/>
          <w:sz w:val="24"/>
          <w:szCs w:val="24"/>
          <w:lang w:val="es-ES_tradnl"/>
        </w:rPr>
        <w:t>.</w:t>
      </w:r>
    </w:p>
    <w:p w14:paraId="6BCE12CE" w14:textId="77777777" w:rsidR="009771E4" w:rsidRPr="00E86E0C" w:rsidRDefault="009771E4" w:rsidP="00E86E0C">
      <w:pPr>
        <w:pStyle w:val="Sangradetextonormal"/>
        <w:spacing w:line="360" w:lineRule="auto"/>
        <w:ind w:left="0"/>
        <w:contextualSpacing/>
        <w:jc w:val="both"/>
        <w:rPr>
          <w:rFonts w:ascii="Times New Roman" w:hAnsi="Times New Roman"/>
          <w:sz w:val="24"/>
          <w:szCs w:val="24"/>
          <w:lang w:val="es-ES_tradnl"/>
        </w:rPr>
      </w:pPr>
    </w:p>
    <w:p w14:paraId="5BB458B4" w14:textId="280599E5" w:rsidR="009771E4" w:rsidRPr="008B00E3" w:rsidRDefault="00531976" w:rsidP="006C7CA8">
      <w:pPr>
        <w:pStyle w:val="Sangradetextonormal"/>
        <w:spacing w:line="360" w:lineRule="auto"/>
        <w:ind w:left="0"/>
        <w:contextualSpacing/>
        <w:jc w:val="center"/>
        <w:rPr>
          <w:rFonts w:ascii="Times New Roman" w:hAnsi="Times New Roman"/>
          <w:b/>
          <w:sz w:val="32"/>
          <w:szCs w:val="32"/>
          <w:lang w:val="es-ES_tradnl"/>
        </w:rPr>
      </w:pPr>
      <w:r>
        <w:rPr>
          <w:rFonts w:ascii="Times New Roman" w:hAnsi="Times New Roman"/>
          <w:b/>
          <w:sz w:val="32"/>
          <w:szCs w:val="32"/>
          <w:lang w:val="es-ES_tradnl"/>
        </w:rPr>
        <w:t>Encuadre</w:t>
      </w:r>
      <w:r w:rsidR="002E5A27" w:rsidRPr="008B00E3">
        <w:rPr>
          <w:rFonts w:ascii="Times New Roman" w:hAnsi="Times New Roman"/>
          <w:b/>
          <w:sz w:val="32"/>
          <w:szCs w:val="32"/>
          <w:lang w:val="es-ES_tradnl"/>
        </w:rPr>
        <w:t xml:space="preserve"> </w:t>
      </w:r>
      <w:r w:rsidR="00A93243">
        <w:rPr>
          <w:rFonts w:ascii="Times New Roman" w:hAnsi="Times New Roman"/>
          <w:b/>
          <w:sz w:val="32"/>
          <w:szCs w:val="32"/>
          <w:lang w:val="es-ES_tradnl"/>
        </w:rPr>
        <w:t>i</w:t>
      </w:r>
      <w:r w:rsidR="00D04429">
        <w:rPr>
          <w:rFonts w:ascii="Times New Roman" w:hAnsi="Times New Roman"/>
          <w:b/>
          <w:sz w:val="32"/>
          <w:szCs w:val="32"/>
          <w:lang w:val="es-ES_tradnl"/>
        </w:rPr>
        <w:t>nstrumental</w:t>
      </w:r>
    </w:p>
    <w:p w14:paraId="30BBD293" w14:textId="2F463797" w:rsidR="009771E4" w:rsidRPr="00D31294" w:rsidRDefault="00D04429" w:rsidP="002E5A27">
      <w:pPr>
        <w:pStyle w:val="Sangradetextonormal"/>
        <w:spacing w:line="360" w:lineRule="auto"/>
        <w:ind w:left="0"/>
        <w:contextualSpacing/>
        <w:jc w:val="center"/>
        <w:rPr>
          <w:rFonts w:ascii="Times New Roman" w:hAnsi="Times New Roman"/>
          <w:b/>
          <w:sz w:val="24"/>
          <w:szCs w:val="24"/>
          <w:lang w:val="es-ES_tradnl"/>
        </w:rPr>
      </w:pPr>
      <w:r>
        <w:rPr>
          <w:rFonts w:ascii="Times New Roman" w:hAnsi="Times New Roman"/>
          <w:b/>
          <w:sz w:val="28"/>
          <w:szCs w:val="28"/>
          <w:lang w:val="es-ES_tradnl"/>
        </w:rPr>
        <w:t>Demografía</w:t>
      </w:r>
      <w:r w:rsidR="00A93243">
        <w:rPr>
          <w:rFonts w:ascii="Times New Roman" w:hAnsi="Times New Roman"/>
          <w:b/>
          <w:sz w:val="28"/>
          <w:szCs w:val="28"/>
          <w:lang w:val="es-ES_tradnl"/>
        </w:rPr>
        <w:t xml:space="preserve"> </w:t>
      </w:r>
    </w:p>
    <w:p w14:paraId="308A1B6F" w14:textId="59AD2363" w:rsidR="009771E4" w:rsidRPr="00E86E0C" w:rsidRDefault="009771E4" w:rsidP="00A93243">
      <w:pPr>
        <w:pStyle w:val="Sangradetextonormal"/>
        <w:spacing w:line="360" w:lineRule="auto"/>
        <w:ind w:left="0" w:firstLine="720"/>
        <w:contextualSpacing/>
        <w:jc w:val="both"/>
        <w:rPr>
          <w:rFonts w:ascii="Times New Roman" w:hAnsi="Times New Roman"/>
          <w:sz w:val="24"/>
          <w:szCs w:val="24"/>
          <w:lang w:val="es-ES_tradnl"/>
        </w:rPr>
      </w:pPr>
      <w:r w:rsidRPr="00E86E0C">
        <w:rPr>
          <w:rFonts w:ascii="Times New Roman" w:hAnsi="Times New Roman"/>
          <w:sz w:val="24"/>
          <w:szCs w:val="24"/>
          <w:lang w:val="es-ES_tradnl"/>
        </w:rPr>
        <w:t>Se</w:t>
      </w:r>
      <w:r w:rsidR="00E71BF8">
        <w:rPr>
          <w:rFonts w:ascii="Times New Roman" w:hAnsi="Times New Roman"/>
          <w:sz w:val="24"/>
          <w:szCs w:val="24"/>
          <w:lang w:val="es-ES_tradnl"/>
        </w:rPr>
        <w:t xml:space="preserve"> elaboró el empadronamiento </w:t>
      </w:r>
      <w:r w:rsidRPr="00E86E0C">
        <w:rPr>
          <w:rFonts w:ascii="Times New Roman" w:hAnsi="Times New Roman"/>
          <w:sz w:val="24"/>
          <w:szCs w:val="24"/>
          <w:lang w:val="es-ES_tradnl"/>
        </w:rPr>
        <w:t xml:space="preserve">con toda la </w:t>
      </w:r>
      <w:r w:rsidR="00E71BF8">
        <w:rPr>
          <w:rFonts w:ascii="Times New Roman" w:hAnsi="Times New Roman"/>
          <w:sz w:val="24"/>
          <w:szCs w:val="24"/>
          <w:lang w:val="es-ES_tradnl"/>
        </w:rPr>
        <w:t xml:space="preserve">demografía </w:t>
      </w:r>
      <w:r w:rsidRPr="00E86E0C">
        <w:rPr>
          <w:rFonts w:ascii="Times New Roman" w:hAnsi="Times New Roman"/>
          <w:sz w:val="24"/>
          <w:szCs w:val="24"/>
          <w:lang w:val="es-ES_tradnl"/>
        </w:rPr>
        <w:t xml:space="preserve">y </w:t>
      </w:r>
      <w:r w:rsidR="00E71BF8">
        <w:rPr>
          <w:rFonts w:ascii="Times New Roman" w:hAnsi="Times New Roman"/>
          <w:sz w:val="24"/>
          <w:szCs w:val="24"/>
          <w:lang w:val="es-ES_tradnl"/>
        </w:rPr>
        <w:t xml:space="preserve">la información de la relación computarizada </w:t>
      </w:r>
      <w:r w:rsidRPr="00E86E0C">
        <w:rPr>
          <w:rFonts w:ascii="Times New Roman" w:hAnsi="Times New Roman"/>
          <w:sz w:val="24"/>
          <w:szCs w:val="24"/>
          <w:lang w:val="es-ES_tradnl"/>
        </w:rPr>
        <w:t>suministrad</w:t>
      </w:r>
      <w:r w:rsidR="00A93243">
        <w:rPr>
          <w:rFonts w:ascii="Times New Roman" w:hAnsi="Times New Roman"/>
          <w:sz w:val="24"/>
          <w:szCs w:val="24"/>
          <w:lang w:val="es-ES_tradnl"/>
        </w:rPr>
        <w:t>a</w:t>
      </w:r>
      <w:r w:rsidRPr="00E86E0C">
        <w:rPr>
          <w:rFonts w:ascii="Times New Roman" w:hAnsi="Times New Roman"/>
          <w:sz w:val="24"/>
          <w:szCs w:val="24"/>
          <w:lang w:val="es-ES_tradnl"/>
        </w:rPr>
        <w:t xml:space="preserve"> por la </w:t>
      </w:r>
      <w:r w:rsidR="00A93243">
        <w:rPr>
          <w:rFonts w:ascii="Times New Roman" w:hAnsi="Times New Roman"/>
          <w:sz w:val="24"/>
          <w:szCs w:val="24"/>
          <w:lang w:val="es-ES_tradnl"/>
        </w:rPr>
        <w:t>s</w:t>
      </w:r>
      <w:r w:rsidR="00531976">
        <w:rPr>
          <w:rFonts w:ascii="Times New Roman" w:hAnsi="Times New Roman"/>
          <w:sz w:val="24"/>
          <w:szCs w:val="24"/>
          <w:lang w:val="es-ES_tradnl"/>
        </w:rPr>
        <w:t>ecretaría</w:t>
      </w:r>
      <w:r w:rsidRPr="00E86E0C">
        <w:rPr>
          <w:rFonts w:ascii="Times New Roman" w:hAnsi="Times New Roman"/>
          <w:sz w:val="24"/>
          <w:szCs w:val="24"/>
          <w:lang w:val="es-ES_tradnl"/>
        </w:rPr>
        <w:t xml:space="preserve"> </w:t>
      </w:r>
      <w:r w:rsidR="00A5455F">
        <w:rPr>
          <w:rFonts w:ascii="Times New Roman" w:hAnsi="Times New Roman"/>
          <w:sz w:val="24"/>
          <w:szCs w:val="24"/>
          <w:lang w:val="es-ES_tradnl"/>
        </w:rPr>
        <w:t xml:space="preserve">organizativa </w:t>
      </w:r>
      <w:r w:rsidRPr="00E86E0C">
        <w:rPr>
          <w:rFonts w:ascii="Times New Roman" w:hAnsi="Times New Roman"/>
          <w:sz w:val="24"/>
          <w:szCs w:val="24"/>
          <w:lang w:val="es-ES_tradnl"/>
        </w:rPr>
        <w:t xml:space="preserve">y la </w:t>
      </w:r>
      <w:r w:rsidR="00A93243">
        <w:rPr>
          <w:rFonts w:ascii="Times New Roman" w:hAnsi="Times New Roman"/>
          <w:sz w:val="24"/>
          <w:szCs w:val="24"/>
          <w:lang w:val="es-ES_tradnl"/>
        </w:rPr>
        <w:t>s</w:t>
      </w:r>
      <w:r w:rsidR="00531976">
        <w:rPr>
          <w:rFonts w:ascii="Times New Roman" w:hAnsi="Times New Roman"/>
          <w:sz w:val="24"/>
          <w:szCs w:val="24"/>
          <w:lang w:val="es-ES_tradnl"/>
        </w:rPr>
        <w:t>ecretaría</w:t>
      </w:r>
      <w:r w:rsidR="00531976" w:rsidRPr="00E86E0C">
        <w:rPr>
          <w:rFonts w:ascii="Times New Roman" w:hAnsi="Times New Roman"/>
          <w:sz w:val="24"/>
          <w:szCs w:val="24"/>
          <w:lang w:val="es-ES_tradnl"/>
        </w:rPr>
        <w:t xml:space="preserve"> </w:t>
      </w:r>
      <w:r w:rsidR="00A5455F">
        <w:rPr>
          <w:rFonts w:ascii="Times New Roman" w:hAnsi="Times New Roman"/>
          <w:sz w:val="24"/>
          <w:szCs w:val="24"/>
          <w:lang w:val="es-ES_tradnl"/>
        </w:rPr>
        <w:t xml:space="preserve">escolar </w:t>
      </w:r>
      <w:r w:rsidRPr="00E86E0C">
        <w:rPr>
          <w:rFonts w:ascii="Times New Roman" w:hAnsi="Times New Roman"/>
          <w:sz w:val="24"/>
          <w:szCs w:val="24"/>
          <w:lang w:val="es-ES_tradnl"/>
        </w:rPr>
        <w:t xml:space="preserve">para las </w:t>
      </w:r>
      <w:r w:rsidR="00A5455F">
        <w:rPr>
          <w:rFonts w:ascii="Times New Roman" w:hAnsi="Times New Roman"/>
          <w:sz w:val="24"/>
          <w:szCs w:val="24"/>
          <w:lang w:val="es-ES_tradnl"/>
        </w:rPr>
        <w:t xml:space="preserve">variantes </w:t>
      </w:r>
      <w:r w:rsidR="00A93243" w:rsidRPr="00A93243">
        <w:rPr>
          <w:rFonts w:ascii="Times New Roman" w:hAnsi="Times New Roman"/>
          <w:i/>
          <w:sz w:val="24"/>
          <w:szCs w:val="24"/>
          <w:lang w:val="es-ES_tradnl"/>
        </w:rPr>
        <w:t>i</w:t>
      </w:r>
      <w:r w:rsidR="00125757" w:rsidRPr="00A93243">
        <w:rPr>
          <w:rFonts w:ascii="Times New Roman" w:hAnsi="Times New Roman"/>
          <w:i/>
          <w:sz w:val="24"/>
          <w:szCs w:val="24"/>
          <w:lang w:val="es-ES_tradnl"/>
        </w:rPr>
        <w:t>nstrucción convencional</w:t>
      </w:r>
      <w:r w:rsidR="00125757">
        <w:rPr>
          <w:rFonts w:ascii="Times New Roman" w:hAnsi="Times New Roman"/>
          <w:sz w:val="24"/>
          <w:szCs w:val="24"/>
          <w:lang w:val="es-ES_tradnl"/>
        </w:rPr>
        <w:t xml:space="preserve"> </w:t>
      </w:r>
      <w:r w:rsidR="00D65F76">
        <w:rPr>
          <w:rFonts w:ascii="Times New Roman" w:hAnsi="Times New Roman"/>
          <w:sz w:val="24"/>
          <w:szCs w:val="24"/>
          <w:lang w:val="es-ES_tradnl"/>
        </w:rPr>
        <w:t>(IC)</w:t>
      </w:r>
      <w:r w:rsidR="00B40A74" w:rsidRPr="00A77830">
        <w:rPr>
          <w:rFonts w:ascii="Times New Roman" w:hAnsi="Times New Roman"/>
          <w:color w:val="202124"/>
          <w:sz w:val="24"/>
          <w:szCs w:val="24"/>
        </w:rPr>
        <w:t xml:space="preserve"> </w:t>
      </w:r>
      <w:r w:rsidR="001136B7" w:rsidRPr="00E86E0C">
        <w:rPr>
          <w:rFonts w:ascii="Times New Roman" w:hAnsi="Times New Roman"/>
          <w:sz w:val="24"/>
          <w:szCs w:val="24"/>
          <w:lang w:val="es-ES_tradnl"/>
        </w:rPr>
        <w:t>e</w:t>
      </w:r>
      <w:r w:rsidRPr="00E86E0C">
        <w:rPr>
          <w:rFonts w:ascii="Times New Roman" w:hAnsi="Times New Roman"/>
          <w:sz w:val="24"/>
          <w:szCs w:val="24"/>
          <w:lang w:val="es-ES_tradnl"/>
        </w:rPr>
        <w:t xml:space="preserve"> </w:t>
      </w:r>
      <w:r w:rsidR="00A93243" w:rsidRPr="00A93243">
        <w:rPr>
          <w:rFonts w:ascii="Times New Roman" w:hAnsi="Times New Roman"/>
          <w:i/>
          <w:sz w:val="24"/>
          <w:szCs w:val="24"/>
          <w:lang w:val="es-ES_tradnl"/>
        </w:rPr>
        <w:t>i</w:t>
      </w:r>
      <w:r w:rsidR="00C14D55" w:rsidRPr="00A93243">
        <w:rPr>
          <w:rFonts w:ascii="Times New Roman" w:hAnsi="Times New Roman"/>
          <w:i/>
          <w:sz w:val="24"/>
          <w:szCs w:val="24"/>
          <w:lang w:val="es-ES_tradnl"/>
        </w:rPr>
        <w:t>nstrucción virtual</w:t>
      </w:r>
      <w:r w:rsidR="00C14D55">
        <w:rPr>
          <w:rFonts w:ascii="Times New Roman" w:hAnsi="Times New Roman"/>
          <w:sz w:val="24"/>
          <w:szCs w:val="24"/>
          <w:lang w:val="es-ES_tradnl"/>
        </w:rPr>
        <w:t xml:space="preserve"> (IV)</w:t>
      </w:r>
      <w:r w:rsidRPr="00E86E0C">
        <w:rPr>
          <w:rFonts w:ascii="Times New Roman" w:hAnsi="Times New Roman"/>
          <w:sz w:val="24"/>
          <w:szCs w:val="24"/>
          <w:lang w:val="es-ES_tradnl"/>
        </w:rPr>
        <w:t>.</w:t>
      </w:r>
    </w:p>
    <w:p w14:paraId="0FBED3AA" w14:textId="77777777" w:rsidR="00285B10" w:rsidRDefault="00285B10" w:rsidP="004160F8">
      <w:pPr>
        <w:pStyle w:val="Sangradetextonormal"/>
        <w:spacing w:line="360" w:lineRule="auto"/>
        <w:ind w:left="0"/>
        <w:contextualSpacing/>
        <w:jc w:val="both"/>
        <w:rPr>
          <w:rFonts w:ascii="Times New Roman" w:hAnsi="Times New Roman"/>
          <w:b/>
          <w:sz w:val="24"/>
          <w:szCs w:val="24"/>
          <w:lang w:val="es-ES_tradnl"/>
        </w:rPr>
      </w:pPr>
    </w:p>
    <w:p w14:paraId="3D4B367C" w14:textId="59722DF4" w:rsidR="009771E4" w:rsidRPr="00FE18AD" w:rsidRDefault="00A5455F" w:rsidP="00FE18AD">
      <w:pPr>
        <w:pStyle w:val="Sangradetextonormal"/>
        <w:spacing w:line="360" w:lineRule="auto"/>
        <w:ind w:left="0"/>
        <w:contextualSpacing/>
        <w:jc w:val="center"/>
        <w:rPr>
          <w:rFonts w:ascii="Times New Roman" w:hAnsi="Times New Roman"/>
          <w:b/>
          <w:sz w:val="26"/>
          <w:szCs w:val="26"/>
          <w:lang w:val="es-ES_tradnl"/>
        </w:rPr>
      </w:pPr>
      <w:r w:rsidRPr="00FE18AD">
        <w:rPr>
          <w:rFonts w:ascii="Times New Roman" w:hAnsi="Times New Roman"/>
          <w:b/>
          <w:sz w:val="26"/>
          <w:szCs w:val="26"/>
          <w:lang w:val="es-ES_tradnl"/>
        </w:rPr>
        <w:t>Sinopsis</w:t>
      </w:r>
      <w:r w:rsidR="009771E4" w:rsidRPr="00FE18AD">
        <w:rPr>
          <w:rFonts w:ascii="Times New Roman" w:hAnsi="Times New Roman"/>
          <w:b/>
          <w:sz w:val="26"/>
          <w:szCs w:val="26"/>
          <w:lang w:val="es-ES_tradnl"/>
        </w:rPr>
        <w:t xml:space="preserve"> del </w:t>
      </w:r>
      <w:r w:rsidRPr="00FE18AD">
        <w:rPr>
          <w:rFonts w:ascii="Times New Roman" w:hAnsi="Times New Roman"/>
          <w:b/>
          <w:sz w:val="26"/>
          <w:szCs w:val="26"/>
          <w:lang w:val="es-ES_tradnl"/>
        </w:rPr>
        <w:t>esquema</w:t>
      </w:r>
      <w:r w:rsidR="009771E4" w:rsidRPr="00FE18AD">
        <w:rPr>
          <w:rFonts w:ascii="Times New Roman" w:hAnsi="Times New Roman"/>
          <w:b/>
          <w:sz w:val="26"/>
          <w:szCs w:val="26"/>
          <w:lang w:val="es-ES_tradnl"/>
        </w:rPr>
        <w:t xml:space="preserve"> </w:t>
      </w:r>
      <w:r w:rsidRPr="00FE18AD">
        <w:rPr>
          <w:rFonts w:ascii="Times New Roman" w:hAnsi="Times New Roman"/>
          <w:b/>
          <w:sz w:val="26"/>
          <w:szCs w:val="26"/>
          <w:lang w:val="es-ES_tradnl"/>
        </w:rPr>
        <w:t>realizado</w:t>
      </w:r>
      <w:r w:rsidR="001852EA" w:rsidRPr="00FE18AD">
        <w:rPr>
          <w:rFonts w:ascii="Times New Roman" w:hAnsi="Times New Roman"/>
          <w:b/>
          <w:sz w:val="26"/>
          <w:szCs w:val="26"/>
          <w:lang w:val="es-ES_tradnl"/>
        </w:rPr>
        <w:t xml:space="preserve"> en la observación </w:t>
      </w:r>
      <w:r w:rsidR="009771E4" w:rsidRPr="00FE18AD">
        <w:rPr>
          <w:rFonts w:ascii="Times New Roman" w:hAnsi="Times New Roman"/>
          <w:b/>
          <w:sz w:val="26"/>
          <w:szCs w:val="26"/>
          <w:lang w:val="es-ES_tradnl"/>
        </w:rPr>
        <w:t xml:space="preserve">de </w:t>
      </w:r>
      <w:r w:rsidR="00A93243" w:rsidRPr="00FE18AD">
        <w:rPr>
          <w:rFonts w:ascii="Times New Roman" w:hAnsi="Times New Roman"/>
          <w:b/>
          <w:sz w:val="26"/>
          <w:szCs w:val="26"/>
          <w:lang w:val="es-ES_tradnl"/>
        </w:rPr>
        <w:t>p</w:t>
      </w:r>
      <w:r w:rsidR="002539DA" w:rsidRPr="00FE18AD">
        <w:rPr>
          <w:rFonts w:ascii="Times New Roman" w:hAnsi="Times New Roman"/>
          <w:b/>
          <w:sz w:val="26"/>
          <w:szCs w:val="26"/>
          <w:lang w:val="es-ES_tradnl"/>
        </w:rPr>
        <w:t>recios</w:t>
      </w:r>
      <w:r w:rsidR="009771E4" w:rsidRPr="00FE18AD">
        <w:rPr>
          <w:rFonts w:ascii="Times New Roman" w:hAnsi="Times New Roman"/>
          <w:b/>
          <w:sz w:val="26"/>
          <w:szCs w:val="26"/>
          <w:lang w:val="es-ES_tradnl"/>
        </w:rPr>
        <w:t xml:space="preserve"> </w:t>
      </w:r>
      <w:r w:rsidR="001852EA" w:rsidRPr="00FE18AD">
        <w:rPr>
          <w:rFonts w:ascii="Times New Roman" w:hAnsi="Times New Roman"/>
          <w:b/>
          <w:sz w:val="26"/>
          <w:szCs w:val="26"/>
          <w:lang w:val="es-ES_tradnl"/>
        </w:rPr>
        <w:t>totales</w:t>
      </w:r>
    </w:p>
    <w:p w14:paraId="0EDC6908" w14:textId="670E93C1" w:rsidR="009771E4" w:rsidRDefault="00470178" w:rsidP="00C57FCB">
      <w:pPr>
        <w:pStyle w:val="Sangradetextonormal"/>
        <w:spacing w:line="360" w:lineRule="auto"/>
        <w:ind w:left="0" w:firstLine="720"/>
        <w:contextualSpacing/>
        <w:jc w:val="both"/>
        <w:rPr>
          <w:rFonts w:ascii="Times New Roman" w:hAnsi="Times New Roman"/>
          <w:sz w:val="24"/>
          <w:szCs w:val="24"/>
          <w:lang w:val="es-ES_tradnl"/>
        </w:rPr>
      </w:pPr>
      <w:r>
        <w:rPr>
          <w:rFonts w:ascii="Times New Roman" w:hAnsi="Times New Roman"/>
          <w:sz w:val="24"/>
          <w:szCs w:val="24"/>
          <w:lang w:val="es-ES_tradnl"/>
        </w:rPr>
        <w:t xml:space="preserve">La observación </w:t>
      </w:r>
      <w:r w:rsidR="009771E4" w:rsidRPr="00E86E0C">
        <w:rPr>
          <w:rFonts w:ascii="Times New Roman" w:hAnsi="Times New Roman"/>
          <w:sz w:val="24"/>
          <w:szCs w:val="24"/>
          <w:lang w:val="es-ES_tradnl"/>
        </w:rPr>
        <w:t xml:space="preserve">de </w:t>
      </w:r>
      <w:r w:rsidR="00A93243">
        <w:rPr>
          <w:rFonts w:ascii="Times New Roman" w:hAnsi="Times New Roman"/>
          <w:sz w:val="24"/>
          <w:szCs w:val="24"/>
          <w:lang w:val="es-ES_tradnl"/>
        </w:rPr>
        <w:t>p</w:t>
      </w:r>
      <w:r w:rsidR="002539DA">
        <w:rPr>
          <w:rFonts w:ascii="Times New Roman" w:hAnsi="Times New Roman"/>
          <w:sz w:val="24"/>
          <w:szCs w:val="24"/>
          <w:lang w:val="es-ES_tradnl"/>
        </w:rPr>
        <w:t>recios</w:t>
      </w:r>
      <w:r w:rsidR="009771E4" w:rsidRPr="00E86E0C">
        <w:rPr>
          <w:rFonts w:ascii="Times New Roman" w:hAnsi="Times New Roman"/>
          <w:sz w:val="24"/>
          <w:szCs w:val="24"/>
          <w:lang w:val="es-ES_tradnl"/>
        </w:rPr>
        <w:t xml:space="preserve"> </w:t>
      </w:r>
      <w:r>
        <w:rPr>
          <w:rFonts w:ascii="Times New Roman" w:hAnsi="Times New Roman"/>
          <w:sz w:val="24"/>
          <w:szCs w:val="24"/>
          <w:lang w:val="es-ES_tradnl"/>
        </w:rPr>
        <w:t xml:space="preserve">se calculó </w:t>
      </w:r>
      <w:r w:rsidR="009771E4" w:rsidRPr="00E86E0C">
        <w:rPr>
          <w:rFonts w:ascii="Times New Roman" w:hAnsi="Times New Roman"/>
          <w:sz w:val="24"/>
          <w:szCs w:val="24"/>
          <w:lang w:val="es-ES_tradnl"/>
        </w:rPr>
        <w:t xml:space="preserve">con </w:t>
      </w:r>
      <w:r>
        <w:rPr>
          <w:rFonts w:ascii="Times New Roman" w:hAnsi="Times New Roman"/>
          <w:sz w:val="24"/>
          <w:szCs w:val="24"/>
          <w:lang w:val="es-ES_tradnl"/>
        </w:rPr>
        <w:t xml:space="preserve">referencia fidedigna </w:t>
      </w:r>
      <w:r w:rsidR="009771E4" w:rsidRPr="00E86E0C">
        <w:rPr>
          <w:rFonts w:ascii="Times New Roman" w:hAnsi="Times New Roman"/>
          <w:sz w:val="24"/>
          <w:szCs w:val="24"/>
          <w:lang w:val="es-ES_tradnl"/>
        </w:rPr>
        <w:t xml:space="preserve">desde </w:t>
      </w:r>
      <w:r w:rsidR="00D60EAF" w:rsidRPr="00E86E0C">
        <w:rPr>
          <w:rFonts w:ascii="Times New Roman" w:hAnsi="Times New Roman"/>
          <w:sz w:val="24"/>
          <w:szCs w:val="24"/>
          <w:lang w:val="es-ES_tradnl"/>
        </w:rPr>
        <w:t xml:space="preserve">el periodo </w:t>
      </w:r>
      <w:r w:rsidR="008E512D">
        <w:rPr>
          <w:rFonts w:ascii="Times New Roman" w:hAnsi="Times New Roman"/>
          <w:sz w:val="24"/>
          <w:szCs w:val="24"/>
          <w:lang w:val="es-ES_tradnl"/>
        </w:rPr>
        <w:t xml:space="preserve">académico </w:t>
      </w:r>
      <w:r w:rsidR="00D60EAF" w:rsidRPr="00E86E0C">
        <w:rPr>
          <w:rFonts w:ascii="Times New Roman" w:hAnsi="Times New Roman"/>
          <w:sz w:val="24"/>
          <w:szCs w:val="24"/>
          <w:lang w:val="es-ES_tradnl"/>
        </w:rPr>
        <w:t xml:space="preserve">A hasta </w:t>
      </w:r>
      <w:r w:rsidR="00C57FCB">
        <w:rPr>
          <w:rFonts w:ascii="Times New Roman" w:hAnsi="Times New Roman"/>
          <w:sz w:val="24"/>
          <w:szCs w:val="24"/>
          <w:lang w:val="es-ES_tradnl"/>
        </w:rPr>
        <w:t xml:space="preserve">el </w:t>
      </w:r>
      <w:r w:rsidR="00D60EAF" w:rsidRPr="00E86E0C">
        <w:rPr>
          <w:rFonts w:ascii="Times New Roman" w:hAnsi="Times New Roman"/>
          <w:sz w:val="24"/>
          <w:szCs w:val="24"/>
          <w:lang w:val="es-ES_tradnl"/>
        </w:rPr>
        <w:t>I.</w:t>
      </w:r>
      <w:r w:rsidR="00C57FCB">
        <w:rPr>
          <w:rFonts w:ascii="Times New Roman" w:hAnsi="Times New Roman"/>
          <w:sz w:val="24"/>
          <w:szCs w:val="24"/>
          <w:lang w:val="es-ES_tradnl"/>
        </w:rPr>
        <w:t xml:space="preserve"> </w:t>
      </w:r>
      <w:r w:rsidR="009771E4" w:rsidRPr="00E86E0C">
        <w:rPr>
          <w:rFonts w:ascii="Times New Roman" w:hAnsi="Times New Roman"/>
          <w:sz w:val="24"/>
          <w:szCs w:val="24"/>
          <w:lang w:val="es-ES_tradnl"/>
        </w:rPr>
        <w:t xml:space="preserve">El </w:t>
      </w:r>
      <w:r w:rsidR="0022600B">
        <w:rPr>
          <w:rFonts w:ascii="Times New Roman" w:hAnsi="Times New Roman"/>
          <w:sz w:val="24"/>
          <w:szCs w:val="24"/>
          <w:lang w:val="es-ES_tradnl"/>
        </w:rPr>
        <w:t>precio</w:t>
      </w:r>
      <w:r w:rsidR="002A4D40">
        <w:rPr>
          <w:rFonts w:ascii="Times New Roman" w:hAnsi="Times New Roman"/>
          <w:sz w:val="24"/>
          <w:szCs w:val="24"/>
          <w:lang w:val="es-ES_tradnl"/>
        </w:rPr>
        <w:t xml:space="preserve"> </w:t>
      </w:r>
      <w:r w:rsidR="0072109B">
        <w:rPr>
          <w:rFonts w:ascii="Times New Roman" w:hAnsi="Times New Roman"/>
          <w:sz w:val="24"/>
          <w:szCs w:val="24"/>
          <w:lang w:val="es-ES_tradnl"/>
        </w:rPr>
        <w:t>inmediato</w:t>
      </w:r>
      <w:r w:rsidR="009771E4" w:rsidRPr="00E86E0C">
        <w:rPr>
          <w:rFonts w:ascii="Times New Roman" w:hAnsi="Times New Roman"/>
          <w:sz w:val="24"/>
          <w:szCs w:val="24"/>
          <w:lang w:val="es-ES_tradnl"/>
        </w:rPr>
        <w:t xml:space="preserve"> </w:t>
      </w:r>
      <w:r w:rsidR="00AB670C">
        <w:rPr>
          <w:rFonts w:ascii="Times New Roman" w:hAnsi="Times New Roman"/>
          <w:sz w:val="24"/>
          <w:szCs w:val="24"/>
          <w:lang w:val="es-ES_tradnl"/>
        </w:rPr>
        <w:t xml:space="preserve">se caracteriza por </w:t>
      </w:r>
      <w:r w:rsidR="009771E4" w:rsidRPr="00E86E0C">
        <w:rPr>
          <w:rFonts w:ascii="Times New Roman" w:hAnsi="Times New Roman"/>
          <w:sz w:val="24"/>
          <w:szCs w:val="24"/>
          <w:lang w:val="es-ES_tradnl"/>
        </w:rPr>
        <w:t>sueldo de</w:t>
      </w:r>
      <w:r w:rsidR="00AB670C">
        <w:rPr>
          <w:rFonts w:ascii="Times New Roman" w:hAnsi="Times New Roman"/>
          <w:sz w:val="24"/>
          <w:szCs w:val="24"/>
          <w:lang w:val="es-ES_tradnl"/>
        </w:rPr>
        <w:t xml:space="preserve"> los </w:t>
      </w:r>
      <w:r w:rsidR="00E62467">
        <w:rPr>
          <w:rFonts w:ascii="Times New Roman" w:hAnsi="Times New Roman"/>
          <w:sz w:val="24"/>
          <w:szCs w:val="24"/>
          <w:lang w:val="es-ES_tradnl"/>
        </w:rPr>
        <w:t>docentes</w:t>
      </w:r>
      <w:r w:rsidR="00C57FCB">
        <w:rPr>
          <w:rFonts w:ascii="Times New Roman" w:hAnsi="Times New Roman"/>
          <w:sz w:val="24"/>
          <w:szCs w:val="24"/>
          <w:lang w:val="es-ES_tradnl"/>
        </w:rPr>
        <w:t>,</w:t>
      </w:r>
      <w:r w:rsidR="00AB670C">
        <w:rPr>
          <w:rFonts w:ascii="Times New Roman" w:hAnsi="Times New Roman"/>
          <w:sz w:val="24"/>
          <w:szCs w:val="24"/>
          <w:lang w:val="es-ES_tradnl"/>
        </w:rPr>
        <w:t xml:space="preserve"> </w:t>
      </w:r>
      <w:r w:rsidR="009771E4" w:rsidRPr="00E86E0C">
        <w:rPr>
          <w:rFonts w:ascii="Times New Roman" w:hAnsi="Times New Roman"/>
          <w:sz w:val="24"/>
          <w:szCs w:val="24"/>
          <w:lang w:val="es-ES_tradnl"/>
        </w:rPr>
        <w:t xml:space="preserve">y los </w:t>
      </w:r>
      <w:r w:rsidR="0072109B">
        <w:rPr>
          <w:rFonts w:ascii="Times New Roman" w:hAnsi="Times New Roman"/>
          <w:sz w:val="24"/>
          <w:szCs w:val="24"/>
          <w:lang w:val="es-ES_tradnl"/>
        </w:rPr>
        <w:t xml:space="preserve">precios críticos </w:t>
      </w:r>
      <w:r w:rsidR="001136B7" w:rsidRPr="00E86E0C">
        <w:rPr>
          <w:rFonts w:ascii="Times New Roman" w:hAnsi="Times New Roman"/>
          <w:sz w:val="24"/>
          <w:szCs w:val="24"/>
          <w:lang w:val="es-ES_tradnl"/>
        </w:rPr>
        <w:t>están</w:t>
      </w:r>
      <w:r w:rsidR="009771E4" w:rsidRPr="00E86E0C">
        <w:rPr>
          <w:rFonts w:ascii="Times New Roman" w:hAnsi="Times New Roman"/>
          <w:sz w:val="24"/>
          <w:szCs w:val="24"/>
          <w:lang w:val="es-ES_tradnl"/>
        </w:rPr>
        <w:t xml:space="preserve"> </w:t>
      </w:r>
      <w:r w:rsidR="00AB670C" w:rsidRPr="00E86E0C">
        <w:rPr>
          <w:rFonts w:ascii="Times New Roman" w:hAnsi="Times New Roman"/>
          <w:sz w:val="24"/>
          <w:szCs w:val="24"/>
          <w:lang w:val="es-ES_tradnl"/>
        </w:rPr>
        <w:t>conformados</w:t>
      </w:r>
      <w:r w:rsidR="009771E4" w:rsidRPr="00E86E0C">
        <w:rPr>
          <w:rFonts w:ascii="Times New Roman" w:hAnsi="Times New Roman"/>
          <w:sz w:val="24"/>
          <w:szCs w:val="24"/>
          <w:lang w:val="es-ES_tradnl"/>
        </w:rPr>
        <w:t xml:space="preserve"> </w:t>
      </w:r>
      <w:r w:rsidR="00C57FCB">
        <w:rPr>
          <w:rFonts w:ascii="Times New Roman" w:hAnsi="Times New Roman"/>
          <w:sz w:val="24"/>
          <w:szCs w:val="24"/>
          <w:lang w:val="es-ES_tradnl"/>
        </w:rPr>
        <w:t>por</w:t>
      </w:r>
      <w:r w:rsidR="009771E4" w:rsidRPr="00E86E0C">
        <w:rPr>
          <w:rFonts w:ascii="Times New Roman" w:hAnsi="Times New Roman"/>
          <w:sz w:val="24"/>
          <w:szCs w:val="24"/>
          <w:lang w:val="es-ES_tradnl"/>
        </w:rPr>
        <w:t xml:space="preserve"> el </w:t>
      </w:r>
      <w:r w:rsidR="0022600B">
        <w:rPr>
          <w:rFonts w:ascii="Times New Roman" w:hAnsi="Times New Roman"/>
          <w:sz w:val="24"/>
          <w:szCs w:val="24"/>
          <w:lang w:val="es-ES_tradnl"/>
        </w:rPr>
        <w:t>precio</w:t>
      </w:r>
      <w:r w:rsidR="007C6D2D">
        <w:rPr>
          <w:rFonts w:ascii="Times New Roman" w:hAnsi="Times New Roman"/>
          <w:sz w:val="24"/>
          <w:szCs w:val="24"/>
          <w:lang w:val="es-ES_tradnl"/>
        </w:rPr>
        <w:t xml:space="preserve"> total</w:t>
      </w:r>
      <w:r w:rsidR="009771E4" w:rsidRPr="00E86E0C">
        <w:rPr>
          <w:rFonts w:ascii="Times New Roman" w:hAnsi="Times New Roman"/>
          <w:sz w:val="24"/>
          <w:szCs w:val="24"/>
          <w:lang w:val="es-ES_tradnl"/>
        </w:rPr>
        <w:t xml:space="preserve"> de l</w:t>
      </w:r>
      <w:r w:rsidR="00AB670C">
        <w:rPr>
          <w:rFonts w:ascii="Times New Roman" w:hAnsi="Times New Roman"/>
          <w:sz w:val="24"/>
          <w:szCs w:val="24"/>
          <w:lang w:val="es-ES_tradnl"/>
        </w:rPr>
        <w:t xml:space="preserve">os cargos administrativos </w:t>
      </w:r>
      <w:r w:rsidR="002C5E22">
        <w:rPr>
          <w:rFonts w:ascii="Times New Roman" w:hAnsi="Times New Roman"/>
          <w:sz w:val="24"/>
          <w:szCs w:val="24"/>
          <w:lang w:val="es-ES_tradnl"/>
        </w:rPr>
        <w:t>(</w:t>
      </w:r>
      <w:r w:rsidR="002A4D40">
        <w:rPr>
          <w:rFonts w:ascii="Times New Roman" w:hAnsi="Times New Roman"/>
          <w:sz w:val="24"/>
          <w:szCs w:val="24"/>
          <w:lang w:val="es-ES_tradnl"/>
        </w:rPr>
        <w:t>Alexander</w:t>
      </w:r>
      <w:r w:rsidR="002C5E22">
        <w:rPr>
          <w:rFonts w:ascii="Times New Roman" w:hAnsi="Times New Roman"/>
          <w:sz w:val="24"/>
          <w:szCs w:val="24"/>
          <w:lang w:val="es-ES_tradnl"/>
        </w:rPr>
        <w:t>, 201</w:t>
      </w:r>
      <w:r w:rsidR="002A4D40">
        <w:rPr>
          <w:rFonts w:ascii="Times New Roman" w:hAnsi="Times New Roman"/>
          <w:sz w:val="24"/>
          <w:szCs w:val="24"/>
          <w:lang w:val="es-ES_tradnl"/>
        </w:rPr>
        <w:t>5</w:t>
      </w:r>
      <w:r w:rsidR="002C5E22">
        <w:rPr>
          <w:rFonts w:ascii="Times New Roman" w:hAnsi="Times New Roman"/>
          <w:sz w:val="24"/>
          <w:szCs w:val="24"/>
          <w:lang w:val="es-ES_tradnl"/>
        </w:rPr>
        <w:t>)</w:t>
      </w:r>
      <w:r w:rsidR="009771E4" w:rsidRPr="00E86E0C">
        <w:rPr>
          <w:rFonts w:ascii="Times New Roman" w:hAnsi="Times New Roman"/>
          <w:sz w:val="24"/>
          <w:szCs w:val="24"/>
          <w:lang w:val="es-ES_tradnl"/>
        </w:rPr>
        <w:t xml:space="preserve">. </w:t>
      </w:r>
      <w:r w:rsidR="0072109B">
        <w:rPr>
          <w:rFonts w:ascii="Times New Roman" w:hAnsi="Times New Roman"/>
          <w:sz w:val="24"/>
          <w:szCs w:val="24"/>
          <w:lang w:val="es-ES_tradnl"/>
        </w:rPr>
        <w:t>Por ende</w:t>
      </w:r>
      <w:r w:rsidR="00C57FCB">
        <w:rPr>
          <w:rFonts w:ascii="Times New Roman" w:hAnsi="Times New Roman"/>
          <w:sz w:val="24"/>
          <w:szCs w:val="24"/>
          <w:lang w:val="es-ES_tradnl"/>
        </w:rPr>
        <w:t>,</w:t>
      </w:r>
      <w:r w:rsidR="00C17630">
        <w:rPr>
          <w:rFonts w:ascii="Times New Roman" w:hAnsi="Times New Roman"/>
          <w:sz w:val="24"/>
          <w:szCs w:val="24"/>
          <w:lang w:val="es-ES_tradnl"/>
        </w:rPr>
        <w:t xml:space="preserve"> </w:t>
      </w:r>
      <w:r w:rsidR="009771E4" w:rsidRPr="00E86E0C">
        <w:rPr>
          <w:rFonts w:ascii="Times New Roman" w:hAnsi="Times New Roman"/>
          <w:sz w:val="24"/>
          <w:szCs w:val="24"/>
          <w:lang w:val="es-ES_tradnl"/>
        </w:rPr>
        <w:t xml:space="preserve">los otros </w:t>
      </w:r>
      <w:r w:rsidR="00C57FCB">
        <w:rPr>
          <w:rFonts w:ascii="Times New Roman" w:hAnsi="Times New Roman"/>
          <w:sz w:val="24"/>
          <w:szCs w:val="24"/>
          <w:lang w:val="es-ES_tradnl"/>
        </w:rPr>
        <w:t>p</w:t>
      </w:r>
      <w:r w:rsidR="002539DA">
        <w:rPr>
          <w:rFonts w:ascii="Times New Roman" w:hAnsi="Times New Roman"/>
          <w:sz w:val="24"/>
          <w:szCs w:val="24"/>
          <w:lang w:val="es-ES_tradnl"/>
        </w:rPr>
        <w:t>recios</w:t>
      </w:r>
      <w:r w:rsidR="009771E4" w:rsidRPr="00E86E0C">
        <w:rPr>
          <w:rFonts w:ascii="Times New Roman" w:hAnsi="Times New Roman"/>
          <w:sz w:val="24"/>
          <w:szCs w:val="24"/>
          <w:lang w:val="es-ES_tradnl"/>
        </w:rPr>
        <w:t xml:space="preserve"> </w:t>
      </w:r>
      <w:r w:rsidR="0072109B">
        <w:rPr>
          <w:rFonts w:ascii="Times New Roman" w:hAnsi="Times New Roman"/>
          <w:sz w:val="24"/>
          <w:szCs w:val="24"/>
          <w:lang w:val="es-ES_tradnl"/>
        </w:rPr>
        <w:t xml:space="preserve">críticos ocasionados </w:t>
      </w:r>
      <w:r w:rsidR="009771E4" w:rsidRPr="00E86E0C">
        <w:rPr>
          <w:rFonts w:ascii="Times New Roman" w:hAnsi="Times New Roman"/>
          <w:sz w:val="24"/>
          <w:szCs w:val="24"/>
          <w:lang w:val="es-ES_tradnl"/>
        </w:rPr>
        <w:t xml:space="preserve">en la </w:t>
      </w:r>
      <w:r w:rsidR="00C57FCB">
        <w:rPr>
          <w:rFonts w:ascii="Times New Roman" w:hAnsi="Times New Roman"/>
          <w:sz w:val="24"/>
          <w:szCs w:val="24"/>
          <w:lang w:val="es-ES_tradnl"/>
        </w:rPr>
        <w:t>pé</w:t>
      </w:r>
      <w:r w:rsidR="005931A0">
        <w:rPr>
          <w:rFonts w:ascii="Times New Roman" w:hAnsi="Times New Roman"/>
          <w:sz w:val="24"/>
          <w:szCs w:val="24"/>
          <w:lang w:val="es-ES_tradnl"/>
        </w:rPr>
        <w:t>nsum</w:t>
      </w:r>
      <w:r w:rsidR="009771E4" w:rsidRPr="00E86E0C">
        <w:rPr>
          <w:rFonts w:ascii="Times New Roman" w:hAnsi="Times New Roman"/>
          <w:sz w:val="24"/>
          <w:szCs w:val="24"/>
          <w:lang w:val="es-ES_tradnl"/>
        </w:rPr>
        <w:t xml:space="preserve"> </w:t>
      </w:r>
      <w:r w:rsidR="00C57FCB">
        <w:rPr>
          <w:rFonts w:ascii="Times New Roman" w:hAnsi="Times New Roman"/>
          <w:sz w:val="24"/>
          <w:szCs w:val="24"/>
          <w:lang w:val="es-ES_tradnl"/>
        </w:rPr>
        <w:t xml:space="preserve">están constituidos </w:t>
      </w:r>
      <w:r w:rsidR="009771E4" w:rsidRPr="00E86E0C">
        <w:rPr>
          <w:rFonts w:ascii="Times New Roman" w:hAnsi="Times New Roman"/>
          <w:sz w:val="24"/>
          <w:szCs w:val="24"/>
          <w:lang w:val="es-ES_tradnl"/>
        </w:rPr>
        <w:t xml:space="preserve">por </w:t>
      </w:r>
      <w:r w:rsidR="0072109B">
        <w:rPr>
          <w:rFonts w:ascii="Times New Roman" w:hAnsi="Times New Roman"/>
          <w:sz w:val="24"/>
          <w:szCs w:val="24"/>
          <w:lang w:val="es-ES_tradnl"/>
        </w:rPr>
        <w:t>tipo</w:t>
      </w:r>
      <w:r w:rsidR="009771E4" w:rsidRPr="00E86E0C">
        <w:rPr>
          <w:rFonts w:ascii="Times New Roman" w:hAnsi="Times New Roman"/>
          <w:sz w:val="24"/>
          <w:szCs w:val="24"/>
          <w:lang w:val="es-ES_tradnl"/>
        </w:rPr>
        <w:t xml:space="preserve"> </w:t>
      </w:r>
      <w:r w:rsidR="00C57FCB">
        <w:rPr>
          <w:rFonts w:ascii="Times New Roman" w:hAnsi="Times New Roman"/>
          <w:sz w:val="24"/>
          <w:szCs w:val="24"/>
          <w:lang w:val="es-ES_tradnl"/>
        </w:rPr>
        <w:lastRenderedPageBreak/>
        <w:t>de i</w:t>
      </w:r>
      <w:r w:rsidR="00D65F76">
        <w:rPr>
          <w:rFonts w:ascii="Times New Roman" w:hAnsi="Times New Roman"/>
          <w:sz w:val="24"/>
          <w:szCs w:val="24"/>
          <w:lang w:val="es-ES_tradnl"/>
        </w:rPr>
        <w:t>nstrucción convencional (IC)</w:t>
      </w:r>
      <w:r w:rsidR="0022677E" w:rsidRPr="00A77830">
        <w:rPr>
          <w:rFonts w:ascii="Times New Roman" w:hAnsi="Times New Roman"/>
          <w:color w:val="202124"/>
          <w:sz w:val="24"/>
          <w:szCs w:val="24"/>
        </w:rPr>
        <w:t xml:space="preserve"> </w:t>
      </w:r>
      <w:r w:rsidR="00C57FCB" w:rsidRPr="00A77830">
        <w:rPr>
          <w:rFonts w:ascii="Times New Roman" w:hAnsi="Times New Roman"/>
          <w:color w:val="202124"/>
          <w:sz w:val="24"/>
          <w:szCs w:val="24"/>
        </w:rPr>
        <w:t>licenciatura</w:t>
      </w:r>
      <w:r w:rsidR="009771E4" w:rsidRPr="0022677E">
        <w:rPr>
          <w:rFonts w:ascii="Times New Roman" w:hAnsi="Times New Roman"/>
          <w:sz w:val="24"/>
          <w:szCs w:val="24"/>
          <w:lang w:val="es-ES_tradnl"/>
        </w:rPr>
        <w:t xml:space="preserve">, </w:t>
      </w:r>
      <w:r w:rsidR="00C57FCB">
        <w:rPr>
          <w:rFonts w:ascii="Times New Roman" w:hAnsi="Times New Roman"/>
          <w:sz w:val="24"/>
          <w:szCs w:val="24"/>
          <w:lang w:val="es-ES_tradnl"/>
        </w:rPr>
        <w:t>i</w:t>
      </w:r>
      <w:r w:rsidR="00C14D55">
        <w:rPr>
          <w:rFonts w:ascii="Times New Roman" w:hAnsi="Times New Roman"/>
          <w:sz w:val="24"/>
          <w:szCs w:val="24"/>
          <w:lang w:val="es-ES_tradnl"/>
        </w:rPr>
        <w:t>nstrucción virtual (IV)</w:t>
      </w:r>
      <w:r w:rsidR="00BF6D06" w:rsidRPr="0022677E">
        <w:rPr>
          <w:rFonts w:ascii="Times New Roman" w:hAnsi="Times New Roman"/>
          <w:szCs w:val="24"/>
          <w:lang w:val="es-ES_tradnl"/>
        </w:rPr>
        <w:t xml:space="preserve"> </w:t>
      </w:r>
      <w:r w:rsidR="00C57FCB">
        <w:rPr>
          <w:rFonts w:ascii="Times New Roman" w:hAnsi="Times New Roman"/>
          <w:sz w:val="24"/>
          <w:szCs w:val="24"/>
          <w:lang w:val="es-ES_tradnl"/>
        </w:rPr>
        <w:t>l</w:t>
      </w:r>
      <w:r w:rsidR="00B90972">
        <w:rPr>
          <w:rFonts w:ascii="Times New Roman" w:hAnsi="Times New Roman"/>
          <w:sz w:val="24"/>
          <w:szCs w:val="24"/>
          <w:lang w:val="es-ES_tradnl"/>
        </w:rPr>
        <w:t>icenciatura</w:t>
      </w:r>
      <w:r w:rsidR="009771E4" w:rsidRPr="0022677E">
        <w:rPr>
          <w:rFonts w:ascii="Times New Roman" w:hAnsi="Times New Roman"/>
          <w:sz w:val="24"/>
          <w:szCs w:val="24"/>
          <w:lang w:val="es-ES_tradnl"/>
        </w:rPr>
        <w:t xml:space="preserve"> </w:t>
      </w:r>
      <w:r w:rsidR="001136B7" w:rsidRPr="0022677E">
        <w:rPr>
          <w:rFonts w:ascii="Times New Roman" w:hAnsi="Times New Roman"/>
          <w:sz w:val="24"/>
          <w:szCs w:val="24"/>
          <w:lang w:val="es-ES_tradnl"/>
        </w:rPr>
        <w:t>e</w:t>
      </w:r>
      <w:r w:rsidR="009771E4" w:rsidRPr="0022677E">
        <w:rPr>
          <w:rFonts w:ascii="Times New Roman" w:hAnsi="Times New Roman"/>
          <w:sz w:val="24"/>
          <w:szCs w:val="24"/>
          <w:lang w:val="es-ES_tradnl"/>
        </w:rPr>
        <w:t xml:space="preserve"> </w:t>
      </w:r>
      <w:r w:rsidR="00C57FCB">
        <w:rPr>
          <w:rFonts w:ascii="Times New Roman" w:hAnsi="Times New Roman"/>
          <w:sz w:val="24"/>
          <w:szCs w:val="24"/>
          <w:lang w:val="es-ES_tradnl"/>
        </w:rPr>
        <w:t>i</w:t>
      </w:r>
      <w:r w:rsidR="00D65F76">
        <w:rPr>
          <w:rFonts w:ascii="Times New Roman" w:hAnsi="Times New Roman"/>
          <w:sz w:val="24"/>
          <w:szCs w:val="24"/>
          <w:lang w:val="es-ES_tradnl"/>
        </w:rPr>
        <w:t xml:space="preserve">nstrucción </w:t>
      </w:r>
      <w:r w:rsidR="001136B7">
        <w:rPr>
          <w:rFonts w:ascii="Times New Roman" w:hAnsi="Times New Roman"/>
          <w:sz w:val="24"/>
          <w:szCs w:val="24"/>
          <w:lang w:val="es-ES_tradnl"/>
        </w:rPr>
        <w:t>convencional (</w:t>
      </w:r>
      <w:r w:rsidR="00D65F76">
        <w:rPr>
          <w:rFonts w:ascii="Times New Roman" w:hAnsi="Times New Roman"/>
          <w:sz w:val="24"/>
          <w:szCs w:val="24"/>
          <w:lang w:val="es-ES_tradnl"/>
        </w:rPr>
        <w:t>IC)</w:t>
      </w:r>
      <w:r w:rsidR="0022677E" w:rsidRPr="00A77830">
        <w:rPr>
          <w:rFonts w:ascii="Times New Roman" w:hAnsi="Times New Roman"/>
          <w:color w:val="202124"/>
          <w:sz w:val="24"/>
          <w:szCs w:val="24"/>
        </w:rPr>
        <w:t xml:space="preserve"> </w:t>
      </w:r>
      <w:r w:rsidR="00C57FCB" w:rsidRPr="00A77830">
        <w:rPr>
          <w:rFonts w:ascii="Times New Roman" w:hAnsi="Times New Roman"/>
          <w:color w:val="202124"/>
          <w:sz w:val="24"/>
          <w:szCs w:val="24"/>
        </w:rPr>
        <w:t>m</w:t>
      </w:r>
      <w:proofErr w:type="spellStart"/>
      <w:r w:rsidR="001136B7">
        <w:rPr>
          <w:rFonts w:ascii="Times New Roman" w:hAnsi="Times New Roman"/>
          <w:sz w:val="24"/>
          <w:szCs w:val="24"/>
          <w:lang w:val="es-ES_tradnl"/>
        </w:rPr>
        <w:t>aestría</w:t>
      </w:r>
      <w:proofErr w:type="spellEnd"/>
      <w:r w:rsidR="001136B7" w:rsidRPr="0022677E">
        <w:rPr>
          <w:rFonts w:ascii="Times New Roman" w:hAnsi="Times New Roman"/>
          <w:sz w:val="24"/>
          <w:szCs w:val="24"/>
          <w:lang w:val="es-ES_tradnl"/>
        </w:rPr>
        <w:t xml:space="preserve"> (</w:t>
      </w:r>
      <w:r w:rsidR="002A4D40">
        <w:rPr>
          <w:rFonts w:ascii="Times New Roman" w:hAnsi="Times New Roman"/>
          <w:sz w:val="24"/>
          <w:szCs w:val="24"/>
          <w:lang w:val="es-ES_tradnl"/>
        </w:rPr>
        <w:t>Baker</w:t>
      </w:r>
      <w:r w:rsidR="008D6766" w:rsidRPr="0022677E">
        <w:rPr>
          <w:rFonts w:ascii="Times New Roman" w:hAnsi="Times New Roman"/>
          <w:sz w:val="24"/>
          <w:szCs w:val="24"/>
          <w:lang w:val="es-ES_tradnl"/>
        </w:rPr>
        <w:t>, 200</w:t>
      </w:r>
      <w:r w:rsidR="002A4D40">
        <w:rPr>
          <w:rFonts w:ascii="Times New Roman" w:hAnsi="Times New Roman"/>
          <w:sz w:val="24"/>
          <w:szCs w:val="24"/>
          <w:lang w:val="es-ES_tradnl"/>
        </w:rPr>
        <w:t>8</w:t>
      </w:r>
      <w:r w:rsidR="008D6766" w:rsidRPr="0022677E">
        <w:rPr>
          <w:rFonts w:ascii="Times New Roman" w:hAnsi="Times New Roman"/>
          <w:sz w:val="24"/>
          <w:szCs w:val="24"/>
          <w:lang w:val="es-ES_tradnl"/>
        </w:rPr>
        <w:t>)</w:t>
      </w:r>
      <w:r w:rsidR="009771E4" w:rsidRPr="0022677E">
        <w:rPr>
          <w:rFonts w:ascii="Times New Roman" w:hAnsi="Times New Roman"/>
          <w:sz w:val="24"/>
          <w:szCs w:val="24"/>
          <w:lang w:val="es-ES_tradnl"/>
        </w:rPr>
        <w:t>.</w:t>
      </w:r>
    </w:p>
    <w:p w14:paraId="38B60B75" w14:textId="115F52F2" w:rsidR="009771E4" w:rsidRPr="00E86E0C" w:rsidRDefault="00D67B6E" w:rsidP="00E86E0C">
      <w:pPr>
        <w:pStyle w:val="Sangradetextonormal"/>
        <w:spacing w:line="360" w:lineRule="auto"/>
        <w:ind w:left="0"/>
        <w:contextualSpacing/>
        <w:jc w:val="both"/>
        <w:rPr>
          <w:rFonts w:ascii="Times New Roman" w:hAnsi="Times New Roman"/>
          <w:sz w:val="24"/>
          <w:szCs w:val="24"/>
          <w:lang w:val="es-ES_tradnl"/>
        </w:rPr>
      </w:pPr>
      <w:proofErr w:type="spellStart"/>
      <w:r>
        <w:rPr>
          <w:rFonts w:ascii="Times New Roman" w:hAnsi="Times New Roman"/>
          <w:sz w:val="24"/>
          <w:szCs w:val="24"/>
          <w:lang w:val="es-ES_tradnl"/>
        </w:rPr>
        <w:t>S</w:t>
      </w:r>
      <w:r w:rsidR="00A760F1">
        <w:rPr>
          <w:rFonts w:ascii="Times New Roman" w:hAnsi="Times New Roman"/>
          <w:sz w:val="24"/>
          <w:szCs w:val="24"/>
          <w:lang w:val="es-ES_tradnl"/>
        </w:rPr>
        <w:t>j</w:t>
      </w:r>
      <w:proofErr w:type="spellEnd"/>
      <w:r w:rsidR="00C57FCB">
        <w:rPr>
          <w:rFonts w:ascii="Times New Roman" w:hAnsi="Times New Roman"/>
          <w:sz w:val="24"/>
          <w:szCs w:val="24"/>
          <w:lang w:val="es-ES_tradnl"/>
        </w:rPr>
        <w:t xml:space="preserve"> </w:t>
      </w:r>
      <w:r w:rsidR="009771E4" w:rsidRPr="00E86E0C">
        <w:rPr>
          <w:rFonts w:ascii="Times New Roman" w:hAnsi="Times New Roman"/>
          <w:sz w:val="24"/>
          <w:szCs w:val="24"/>
          <w:lang w:val="es-ES_tradnl"/>
        </w:rPr>
        <w:t>=</w:t>
      </w:r>
      <w:r w:rsidR="00C57FCB">
        <w:rPr>
          <w:rFonts w:ascii="Times New Roman" w:hAnsi="Times New Roman"/>
          <w:sz w:val="24"/>
          <w:szCs w:val="24"/>
          <w:lang w:val="es-ES_tradnl"/>
        </w:rPr>
        <w:t xml:space="preserve"> </w:t>
      </w:r>
      <w:r w:rsidR="00B64D34">
        <w:rPr>
          <w:rFonts w:ascii="Times New Roman" w:hAnsi="Times New Roman"/>
          <w:sz w:val="24"/>
          <w:szCs w:val="24"/>
          <w:lang w:val="es-ES_tradnl"/>
        </w:rPr>
        <w:t xml:space="preserve">Adición </w:t>
      </w:r>
      <w:r w:rsidR="009771E4" w:rsidRPr="00E86E0C">
        <w:rPr>
          <w:rFonts w:ascii="Times New Roman" w:hAnsi="Times New Roman"/>
          <w:sz w:val="24"/>
          <w:szCs w:val="24"/>
          <w:lang w:val="es-ES_tradnl"/>
        </w:rPr>
        <w:t xml:space="preserve">de los </w:t>
      </w:r>
      <w:r w:rsidR="00C57FCB">
        <w:rPr>
          <w:rFonts w:ascii="Times New Roman" w:hAnsi="Times New Roman"/>
          <w:sz w:val="24"/>
          <w:szCs w:val="24"/>
          <w:lang w:val="es-ES_tradnl"/>
        </w:rPr>
        <w:t>precios</w:t>
      </w:r>
      <w:r w:rsidR="00C57FCB" w:rsidRPr="00E86E0C">
        <w:rPr>
          <w:rFonts w:ascii="Times New Roman" w:hAnsi="Times New Roman"/>
          <w:sz w:val="24"/>
          <w:szCs w:val="24"/>
          <w:lang w:val="es-ES_tradnl"/>
        </w:rPr>
        <w:t xml:space="preserve"> </w:t>
      </w:r>
      <w:r w:rsidR="00C57FCB">
        <w:rPr>
          <w:rFonts w:ascii="Times New Roman" w:hAnsi="Times New Roman"/>
          <w:sz w:val="24"/>
          <w:szCs w:val="24"/>
          <w:lang w:val="es-ES_tradnl"/>
        </w:rPr>
        <w:t>inmediatos</w:t>
      </w:r>
      <w:r w:rsidR="00C57FCB" w:rsidRPr="00E86E0C">
        <w:rPr>
          <w:rFonts w:ascii="Times New Roman" w:hAnsi="Times New Roman"/>
          <w:sz w:val="24"/>
          <w:szCs w:val="24"/>
          <w:lang w:val="es-ES_tradnl"/>
        </w:rPr>
        <w:t xml:space="preserve"> y los </w:t>
      </w:r>
      <w:r w:rsidR="00C57FCB">
        <w:rPr>
          <w:rFonts w:ascii="Times New Roman" w:hAnsi="Times New Roman"/>
          <w:sz w:val="24"/>
          <w:szCs w:val="24"/>
          <w:lang w:val="es-ES_tradnl"/>
        </w:rPr>
        <w:t>precios</w:t>
      </w:r>
      <w:r w:rsidR="00C57FCB" w:rsidRPr="00E86E0C">
        <w:rPr>
          <w:rFonts w:ascii="Times New Roman" w:hAnsi="Times New Roman"/>
          <w:sz w:val="24"/>
          <w:szCs w:val="24"/>
          <w:lang w:val="es-ES_tradnl"/>
        </w:rPr>
        <w:t xml:space="preserve"> </w:t>
      </w:r>
      <w:r w:rsidR="00C57FCB">
        <w:rPr>
          <w:rFonts w:ascii="Times New Roman" w:hAnsi="Times New Roman"/>
          <w:sz w:val="24"/>
          <w:szCs w:val="24"/>
          <w:lang w:val="es-ES_tradnl"/>
        </w:rPr>
        <w:t xml:space="preserve">críticos de un pénsum </w:t>
      </w:r>
      <w:r w:rsidR="00A760F1">
        <w:rPr>
          <w:rFonts w:ascii="Times New Roman" w:hAnsi="Times New Roman"/>
          <w:sz w:val="24"/>
          <w:szCs w:val="24"/>
          <w:lang w:val="es-ES_tradnl"/>
        </w:rPr>
        <w:t>académico j</w:t>
      </w:r>
      <w:r w:rsidR="009771E4" w:rsidRPr="00E86E0C">
        <w:rPr>
          <w:rFonts w:ascii="Times New Roman" w:hAnsi="Times New Roman"/>
          <w:sz w:val="24"/>
          <w:szCs w:val="24"/>
          <w:lang w:val="es-ES_tradnl"/>
        </w:rPr>
        <w:t>.</w:t>
      </w:r>
    </w:p>
    <w:p w14:paraId="3AE26025" w14:textId="744F6FB6" w:rsidR="009771E4" w:rsidRPr="00E86E0C" w:rsidRDefault="00D67B6E" w:rsidP="00E86E0C">
      <w:pPr>
        <w:pStyle w:val="Sangradetextonormal"/>
        <w:spacing w:line="360" w:lineRule="auto"/>
        <w:ind w:left="0"/>
        <w:contextualSpacing/>
        <w:jc w:val="both"/>
        <w:rPr>
          <w:rFonts w:ascii="Times New Roman" w:hAnsi="Times New Roman"/>
          <w:sz w:val="24"/>
          <w:szCs w:val="24"/>
          <w:lang w:val="es-ES_tradnl"/>
        </w:rPr>
      </w:pPr>
      <w:r>
        <w:rPr>
          <w:rFonts w:ascii="Times New Roman" w:hAnsi="Times New Roman"/>
          <w:sz w:val="24"/>
          <w:szCs w:val="24"/>
          <w:lang w:val="es-ES_tradnl"/>
        </w:rPr>
        <w:t>k</w:t>
      </w:r>
      <w:r w:rsidR="00C57FCB">
        <w:rPr>
          <w:rFonts w:ascii="Times New Roman" w:hAnsi="Times New Roman"/>
          <w:sz w:val="24"/>
          <w:szCs w:val="24"/>
          <w:lang w:val="es-ES_tradnl"/>
        </w:rPr>
        <w:t xml:space="preserve"> </w:t>
      </w:r>
      <w:r w:rsidR="009771E4" w:rsidRPr="00E86E0C">
        <w:rPr>
          <w:rFonts w:ascii="Times New Roman" w:hAnsi="Times New Roman"/>
          <w:sz w:val="24"/>
          <w:szCs w:val="24"/>
          <w:lang w:val="es-ES_tradnl"/>
        </w:rPr>
        <w:t xml:space="preserve">= </w:t>
      </w:r>
      <w:r w:rsidR="000A504A">
        <w:rPr>
          <w:rFonts w:ascii="Times New Roman" w:hAnsi="Times New Roman"/>
          <w:sz w:val="24"/>
          <w:szCs w:val="24"/>
          <w:lang w:val="es-ES_tradnl"/>
        </w:rPr>
        <w:t>Subg</w:t>
      </w:r>
      <w:r w:rsidR="00B64D34">
        <w:rPr>
          <w:rFonts w:ascii="Times New Roman" w:hAnsi="Times New Roman"/>
          <w:sz w:val="24"/>
          <w:szCs w:val="24"/>
          <w:lang w:val="es-ES_tradnl"/>
        </w:rPr>
        <w:t>rafo</w:t>
      </w:r>
      <w:r w:rsidR="009771E4" w:rsidRPr="00E86E0C">
        <w:rPr>
          <w:rFonts w:ascii="Times New Roman" w:hAnsi="Times New Roman"/>
          <w:sz w:val="24"/>
          <w:szCs w:val="24"/>
          <w:lang w:val="es-ES_tradnl"/>
        </w:rPr>
        <w:t xml:space="preserve"> que </w:t>
      </w:r>
      <w:r w:rsidR="00B64D34">
        <w:rPr>
          <w:rFonts w:ascii="Times New Roman" w:hAnsi="Times New Roman"/>
          <w:sz w:val="24"/>
          <w:szCs w:val="24"/>
          <w:lang w:val="es-ES_tradnl"/>
        </w:rPr>
        <w:t>distingue</w:t>
      </w:r>
      <w:r w:rsidR="009771E4" w:rsidRPr="00E86E0C">
        <w:rPr>
          <w:rFonts w:ascii="Times New Roman" w:hAnsi="Times New Roman"/>
          <w:sz w:val="24"/>
          <w:szCs w:val="24"/>
          <w:lang w:val="es-ES_tradnl"/>
        </w:rPr>
        <w:t xml:space="preserve"> el </w:t>
      </w:r>
      <w:r w:rsidR="00B64D34">
        <w:rPr>
          <w:rFonts w:ascii="Times New Roman" w:hAnsi="Times New Roman"/>
          <w:sz w:val="24"/>
          <w:szCs w:val="24"/>
          <w:lang w:val="es-ES_tradnl"/>
        </w:rPr>
        <w:t>registro</w:t>
      </w:r>
      <w:r w:rsidR="009771E4" w:rsidRPr="00E86E0C">
        <w:rPr>
          <w:rFonts w:ascii="Times New Roman" w:hAnsi="Times New Roman"/>
          <w:sz w:val="24"/>
          <w:szCs w:val="24"/>
          <w:lang w:val="es-ES_tradnl"/>
        </w:rPr>
        <w:t xml:space="preserve"> de </w:t>
      </w:r>
      <w:r w:rsidR="00B64D34">
        <w:rPr>
          <w:rFonts w:ascii="Times New Roman" w:hAnsi="Times New Roman"/>
          <w:sz w:val="24"/>
          <w:szCs w:val="24"/>
          <w:lang w:val="es-ES_tradnl"/>
        </w:rPr>
        <w:t>alza</w:t>
      </w:r>
      <w:r w:rsidR="009A08AF">
        <w:rPr>
          <w:rFonts w:ascii="Times New Roman" w:hAnsi="Times New Roman"/>
          <w:sz w:val="24"/>
          <w:szCs w:val="24"/>
          <w:lang w:val="es-ES_tradnl"/>
        </w:rPr>
        <w:t xml:space="preserve"> por periodo académico</w:t>
      </w:r>
      <w:r w:rsidR="009771E4" w:rsidRPr="00E86E0C">
        <w:rPr>
          <w:rFonts w:ascii="Times New Roman" w:hAnsi="Times New Roman"/>
          <w:sz w:val="24"/>
          <w:szCs w:val="24"/>
          <w:lang w:val="es-ES_tradnl"/>
        </w:rPr>
        <w:t>.</w:t>
      </w:r>
    </w:p>
    <w:p w14:paraId="198F40B6" w14:textId="351E9340" w:rsidR="009771E4" w:rsidRPr="00E86E0C" w:rsidRDefault="00D67B6E" w:rsidP="00E86E0C">
      <w:pPr>
        <w:pStyle w:val="Sangradetextonormal"/>
        <w:spacing w:line="360" w:lineRule="auto"/>
        <w:ind w:left="0"/>
        <w:contextualSpacing/>
        <w:jc w:val="both"/>
        <w:rPr>
          <w:rFonts w:ascii="Times New Roman" w:hAnsi="Times New Roman"/>
          <w:sz w:val="24"/>
          <w:szCs w:val="24"/>
          <w:lang w:val="es-ES_tradnl"/>
        </w:rPr>
      </w:pPr>
      <w:proofErr w:type="spellStart"/>
      <w:r>
        <w:rPr>
          <w:rFonts w:ascii="Times New Roman" w:hAnsi="Times New Roman"/>
          <w:sz w:val="24"/>
          <w:szCs w:val="24"/>
          <w:lang w:val="es-ES_tradnl"/>
        </w:rPr>
        <w:t>Iq</w:t>
      </w:r>
      <w:proofErr w:type="spellEnd"/>
      <w:r w:rsidR="009771E4" w:rsidRPr="00E86E0C">
        <w:rPr>
          <w:rFonts w:ascii="Times New Roman" w:hAnsi="Times New Roman"/>
          <w:sz w:val="24"/>
          <w:szCs w:val="24"/>
          <w:lang w:val="es-ES_tradnl"/>
        </w:rPr>
        <w:t xml:space="preserve">= </w:t>
      </w:r>
      <w:r w:rsidR="00363571">
        <w:rPr>
          <w:rFonts w:ascii="Times New Roman" w:hAnsi="Times New Roman"/>
          <w:sz w:val="24"/>
          <w:szCs w:val="24"/>
          <w:lang w:val="es-ES_tradnl"/>
        </w:rPr>
        <w:t>Grafo</w:t>
      </w:r>
      <w:r w:rsidR="009771E4" w:rsidRPr="00E86E0C">
        <w:rPr>
          <w:rFonts w:ascii="Times New Roman" w:hAnsi="Times New Roman"/>
          <w:sz w:val="24"/>
          <w:szCs w:val="24"/>
          <w:lang w:val="es-ES_tradnl"/>
        </w:rPr>
        <w:t xml:space="preserve"> de </w:t>
      </w:r>
      <w:r w:rsidR="00363571">
        <w:rPr>
          <w:rFonts w:ascii="Times New Roman" w:hAnsi="Times New Roman"/>
          <w:sz w:val="24"/>
          <w:szCs w:val="24"/>
          <w:lang w:val="es-ES_tradnl"/>
        </w:rPr>
        <w:t>alza</w:t>
      </w:r>
      <w:r w:rsidR="009771E4" w:rsidRPr="00E86E0C">
        <w:rPr>
          <w:rFonts w:ascii="Times New Roman" w:hAnsi="Times New Roman"/>
          <w:sz w:val="24"/>
          <w:szCs w:val="24"/>
          <w:lang w:val="es-ES_tradnl"/>
        </w:rPr>
        <w:t xml:space="preserve"> </w:t>
      </w:r>
      <w:r w:rsidR="00363571">
        <w:rPr>
          <w:rFonts w:ascii="Times New Roman" w:hAnsi="Times New Roman"/>
          <w:sz w:val="24"/>
          <w:szCs w:val="24"/>
          <w:lang w:val="es-ES_tradnl"/>
        </w:rPr>
        <w:t>por periodo académico</w:t>
      </w:r>
      <w:r w:rsidR="009771E4" w:rsidRPr="00E86E0C">
        <w:rPr>
          <w:rFonts w:ascii="Times New Roman" w:hAnsi="Times New Roman"/>
          <w:sz w:val="24"/>
          <w:szCs w:val="24"/>
          <w:lang w:val="es-ES_tradnl"/>
        </w:rPr>
        <w:t xml:space="preserve"> </w:t>
      </w:r>
      <w:r>
        <w:rPr>
          <w:rFonts w:ascii="Times New Roman" w:hAnsi="Times New Roman"/>
          <w:sz w:val="24"/>
          <w:szCs w:val="24"/>
          <w:lang w:val="es-ES_tradnl"/>
        </w:rPr>
        <w:t>q</w:t>
      </w:r>
      <w:r w:rsidR="009771E4" w:rsidRPr="00E86E0C">
        <w:rPr>
          <w:rFonts w:ascii="Times New Roman" w:hAnsi="Times New Roman"/>
          <w:sz w:val="24"/>
          <w:szCs w:val="24"/>
          <w:lang w:val="es-ES_tradnl"/>
        </w:rPr>
        <w:t xml:space="preserve"> </w:t>
      </w:r>
      <w:r w:rsidR="00363571">
        <w:rPr>
          <w:rFonts w:ascii="Times New Roman" w:hAnsi="Times New Roman"/>
          <w:sz w:val="24"/>
          <w:szCs w:val="24"/>
          <w:lang w:val="es-ES_tradnl"/>
        </w:rPr>
        <w:t>admitiendo</w:t>
      </w:r>
      <w:r w:rsidR="009771E4" w:rsidRPr="00E86E0C">
        <w:rPr>
          <w:rFonts w:ascii="Times New Roman" w:hAnsi="Times New Roman"/>
          <w:sz w:val="24"/>
          <w:szCs w:val="24"/>
          <w:lang w:val="es-ES_tradnl"/>
        </w:rPr>
        <w:t xml:space="preserve"> como </w:t>
      </w:r>
      <w:r w:rsidR="00363571">
        <w:rPr>
          <w:rFonts w:ascii="Times New Roman" w:hAnsi="Times New Roman"/>
          <w:sz w:val="24"/>
          <w:szCs w:val="24"/>
          <w:lang w:val="es-ES_tradnl"/>
        </w:rPr>
        <w:t>variación de precio</w:t>
      </w:r>
      <w:r w:rsidR="009771E4" w:rsidRPr="00E86E0C">
        <w:rPr>
          <w:rFonts w:ascii="Times New Roman" w:hAnsi="Times New Roman"/>
          <w:sz w:val="24"/>
          <w:szCs w:val="24"/>
          <w:lang w:val="es-ES_tradnl"/>
        </w:rPr>
        <w:t xml:space="preserve"> </w:t>
      </w:r>
      <w:r w:rsidR="004A042C">
        <w:rPr>
          <w:rFonts w:ascii="Times New Roman" w:hAnsi="Times New Roman"/>
          <w:sz w:val="24"/>
          <w:szCs w:val="24"/>
          <w:lang w:val="es-ES_tradnl"/>
        </w:rPr>
        <w:t xml:space="preserve">en relación </w:t>
      </w:r>
      <w:r w:rsidR="004A042C" w:rsidRPr="00E86E0C">
        <w:rPr>
          <w:rFonts w:ascii="Times New Roman" w:hAnsi="Times New Roman"/>
          <w:sz w:val="24"/>
          <w:szCs w:val="24"/>
          <w:lang w:val="es-ES_tradnl"/>
        </w:rPr>
        <w:t>con el</w:t>
      </w:r>
      <w:r w:rsidR="00D60EAF" w:rsidRPr="00E86E0C">
        <w:rPr>
          <w:rFonts w:ascii="Times New Roman" w:hAnsi="Times New Roman"/>
          <w:sz w:val="24"/>
          <w:szCs w:val="24"/>
          <w:lang w:val="es-ES_tradnl"/>
        </w:rPr>
        <w:t xml:space="preserve"> periodo </w:t>
      </w:r>
      <w:r w:rsidR="00363571">
        <w:rPr>
          <w:rFonts w:ascii="Times New Roman" w:hAnsi="Times New Roman"/>
          <w:sz w:val="24"/>
          <w:szCs w:val="24"/>
          <w:lang w:val="es-ES_tradnl"/>
        </w:rPr>
        <w:t xml:space="preserve">académico </w:t>
      </w:r>
      <w:r w:rsidR="00D60EAF" w:rsidRPr="00E86E0C">
        <w:rPr>
          <w:rFonts w:ascii="Times New Roman" w:hAnsi="Times New Roman"/>
          <w:sz w:val="24"/>
          <w:szCs w:val="24"/>
          <w:lang w:val="es-ES_tradnl"/>
        </w:rPr>
        <w:t>A hasta I.</w:t>
      </w:r>
    </w:p>
    <w:p w14:paraId="27B254B8" w14:textId="0EE4DDC0" w:rsidR="009771E4" w:rsidRPr="00E86E0C" w:rsidRDefault="0022600B" w:rsidP="00E86E0C">
      <w:pPr>
        <w:pStyle w:val="Sangradetextonormal"/>
        <w:spacing w:line="360" w:lineRule="auto"/>
        <w:ind w:left="0"/>
        <w:contextualSpacing/>
        <w:jc w:val="both"/>
        <w:rPr>
          <w:rFonts w:ascii="Times New Roman" w:hAnsi="Times New Roman"/>
          <w:sz w:val="24"/>
          <w:szCs w:val="24"/>
          <w:lang w:val="es-ES_tradnl"/>
        </w:rPr>
      </w:pPr>
      <w:r>
        <w:rPr>
          <w:rFonts w:ascii="Times New Roman" w:hAnsi="Times New Roman"/>
          <w:sz w:val="24"/>
          <w:szCs w:val="24"/>
          <w:lang w:val="es-ES_tradnl"/>
        </w:rPr>
        <w:t>P</w:t>
      </w:r>
      <w:r w:rsidR="00891768">
        <w:rPr>
          <w:rFonts w:ascii="Times New Roman" w:hAnsi="Times New Roman"/>
          <w:sz w:val="24"/>
          <w:szCs w:val="24"/>
          <w:lang w:val="es-ES_tradnl"/>
        </w:rPr>
        <w:t>T</w:t>
      </w:r>
      <w:r w:rsidR="00C57FCB">
        <w:rPr>
          <w:rFonts w:ascii="Times New Roman" w:hAnsi="Times New Roman"/>
          <w:sz w:val="24"/>
          <w:szCs w:val="24"/>
          <w:lang w:val="es-ES_tradnl"/>
        </w:rPr>
        <w:t xml:space="preserve"> </w:t>
      </w:r>
      <w:r w:rsidR="009771E4" w:rsidRPr="00E86E0C">
        <w:rPr>
          <w:rFonts w:ascii="Times New Roman" w:hAnsi="Times New Roman"/>
          <w:sz w:val="24"/>
          <w:szCs w:val="24"/>
          <w:lang w:val="es-ES_tradnl"/>
        </w:rPr>
        <w:t xml:space="preserve">= </w:t>
      </w:r>
      <w:r>
        <w:rPr>
          <w:rFonts w:ascii="Times New Roman" w:hAnsi="Times New Roman"/>
          <w:sz w:val="24"/>
          <w:szCs w:val="24"/>
          <w:lang w:val="es-ES_tradnl"/>
        </w:rPr>
        <w:t>Precio</w:t>
      </w:r>
      <w:r w:rsidR="007C6D2D">
        <w:rPr>
          <w:rFonts w:ascii="Times New Roman" w:hAnsi="Times New Roman"/>
          <w:sz w:val="24"/>
          <w:szCs w:val="24"/>
          <w:lang w:val="es-ES_tradnl"/>
        </w:rPr>
        <w:t xml:space="preserve"> total</w:t>
      </w:r>
      <w:r w:rsidR="00E62467">
        <w:rPr>
          <w:rFonts w:ascii="Times New Roman" w:hAnsi="Times New Roman"/>
          <w:sz w:val="24"/>
          <w:szCs w:val="24"/>
          <w:lang w:val="es-ES_tradnl"/>
        </w:rPr>
        <w:t xml:space="preserve"> del </w:t>
      </w:r>
      <w:r w:rsidR="00C57FCB">
        <w:rPr>
          <w:rFonts w:ascii="Times New Roman" w:hAnsi="Times New Roman"/>
          <w:sz w:val="24"/>
          <w:szCs w:val="24"/>
          <w:lang w:val="es-ES_tradnl"/>
        </w:rPr>
        <w:t xml:space="preserve">pénsum </w:t>
      </w:r>
      <w:r w:rsidR="00C57FCB" w:rsidRPr="00E86E0C">
        <w:rPr>
          <w:rFonts w:ascii="Times New Roman" w:hAnsi="Times New Roman"/>
          <w:sz w:val="24"/>
          <w:szCs w:val="24"/>
          <w:lang w:val="es-ES_tradnl"/>
        </w:rPr>
        <w:t xml:space="preserve">de </w:t>
      </w:r>
      <w:r w:rsidR="00C57FCB">
        <w:rPr>
          <w:rFonts w:ascii="Times New Roman" w:hAnsi="Times New Roman"/>
          <w:sz w:val="24"/>
          <w:szCs w:val="24"/>
          <w:lang w:val="es-ES_tradnl"/>
        </w:rPr>
        <w:t>instrucción</w:t>
      </w:r>
      <w:r w:rsidR="00C57FCB" w:rsidRPr="00E86E0C">
        <w:rPr>
          <w:rFonts w:ascii="Times New Roman" w:hAnsi="Times New Roman"/>
          <w:sz w:val="24"/>
          <w:szCs w:val="24"/>
          <w:lang w:val="es-ES_tradnl"/>
        </w:rPr>
        <w:t xml:space="preserve"> por </w:t>
      </w:r>
      <w:r w:rsidR="00C57FCB">
        <w:rPr>
          <w:rFonts w:ascii="Times New Roman" w:hAnsi="Times New Roman"/>
          <w:sz w:val="24"/>
          <w:szCs w:val="24"/>
          <w:lang w:val="es-ES_tradnl"/>
        </w:rPr>
        <w:t xml:space="preserve">licenciatura </w:t>
      </w:r>
      <w:r w:rsidR="00E62467">
        <w:rPr>
          <w:rFonts w:ascii="Times New Roman" w:hAnsi="Times New Roman"/>
          <w:sz w:val="24"/>
          <w:szCs w:val="24"/>
          <w:lang w:val="es-ES_tradnl"/>
        </w:rPr>
        <w:t>y maestría</w:t>
      </w:r>
      <w:r w:rsidR="009771E4" w:rsidRPr="00E86E0C">
        <w:rPr>
          <w:rFonts w:ascii="Times New Roman" w:hAnsi="Times New Roman"/>
          <w:sz w:val="24"/>
          <w:szCs w:val="24"/>
          <w:lang w:val="es-ES_tradnl"/>
        </w:rPr>
        <w:t xml:space="preserve"> en </w:t>
      </w:r>
      <w:r w:rsidR="00820D19">
        <w:rPr>
          <w:rFonts w:ascii="Times New Roman" w:hAnsi="Times New Roman"/>
          <w:sz w:val="24"/>
          <w:szCs w:val="24"/>
          <w:lang w:val="es-ES_tradnl"/>
        </w:rPr>
        <w:t>moneda</w:t>
      </w:r>
      <w:r w:rsidR="009771E4" w:rsidRPr="00E86E0C">
        <w:rPr>
          <w:rFonts w:ascii="Times New Roman" w:hAnsi="Times New Roman"/>
          <w:sz w:val="24"/>
          <w:szCs w:val="24"/>
          <w:lang w:val="es-ES_tradnl"/>
        </w:rPr>
        <w:t xml:space="preserve"> constantes </w:t>
      </w:r>
      <w:r w:rsidR="0047028B">
        <w:rPr>
          <w:rFonts w:ascii="Times New Roman" w:hAnsi="Times New Roman"/>
          <w:sz w:val="24"/>
          <w:szCs w:val="24"/>
          <w:lang w:val="es-ES_tradnl"/>
        </w:rPr>
        <w:t xml:space="preserve">en relación </w:t>
      </w:r>
      <w:r w:rsidR="00C57FCB">
        <w:rPr>
          <w:rFonts w:ascii="Times New Roman" w:hAnsi="Times New Roman"/>
          <w:sz w:val="24"/>
          <w:szCs w:val="24"/>
          <w:lang w:val="es-ES_tradnl"/>
        </w:rPr>
        <w:t>con el</w:t>
      </w:r>
      <w:r w:rsidR="009771E4" w:rsidRPr="00E86E0C">
        <w:rPr>
          <w:rFonts w:ascii="Times New Roman" w:hAnsi="Times New Roman"/>
          <w:sz w:val="24"/>
          <w:szCs w:val="24"/>
          <w:lang w:val="es-ES_tradnl"/>
        </w:rPr>
        <w:t xml:space="preserve"> </w:t>
      </w:r>
      <w:r w:rsidR="00D60EAF" w:rsidRPr="00E86E0C">
        <w:rPr>
          <w:rFonts w:ascii="Times New Roman" w:hAnsi="Times New Roman"/>
          <w:sz w:val="24"/>
          <w:szCs w:val="24"/>
          <w:lang w:val="es-ES_tradnl"/>
        </w:rPr>
        <w:t xml:space="preserve">periodo </w:t>
      </w:r>
      <w:r w:rsidR="0047028B">
        <w:rPr>
          <w:rFonts w:ascii="Times New Roman" w:hAnsi="Times New Roman"/>
          <w:sz w:val="24"/>
          <w:szCs w:val="24"/>
          <w:lang w:val="es-ES_tradnl"/>
        </w:rPr>
        <w:t xml:space="preserve">académico </w:t>
      </w:r>
      <w:r w:rsidR="00D60EAF" w:rsidRPr="00E86E0C">
        <w:rPr>
          <w:rFonts w:ascii="Times New Roman" w:hAnsi="Times New Roman"/>
          <w:sz w:val="24"/>
          <w:szCs w:val="24"/>
          <w:lang w:val="es-ES_tradnl"/>
        </w:rPr>
        <w:t>A hasta I.</w:t>
      </w:r>
    </w:p>
    <w:p w14:paraId="63E89A18" w14:textId="7990BE0F" w:rsidR="009771E4" w:rsidRPr="00DD5C9B" w:rsidRDefault="0022600B" w:rsidP="00E86E0C">
      <w:pPr>
        <w:pStyle w:val="Sangradetextonormal"/>
        <w:spacing w:line="360" w:lineRule="auto"/>
        <w:ind w:left="0"/>
        <w:contextualSpacing/>
        <w:jc w:val="both"/>
        <w:rPr>
          <w:rFonts w:ascii="Times New Roman" w:hAnsi="Times New Roman"/>
          <w:sz w:val="24"/>
          <w:szCs w:val="24"/>
        </w:rPr>
      </w:pPr>
      <m:oMathPara>
        <m:oMathParaPr>
          <m:jc m:val="left"/>
        </m:oMathParaPr>
        <m:oMath>
          <m:r>
            <w:rPr>
              <w:rFonts w:ascii="Cambria Math" w:hAnsi="Cambria Math"/>
              <w:sz w:val="32"/>
              <w:szCs w:val="32"/>
            </w:rPr>
            <m:t>PT=</m:t>
          </m:r>
          <m:d>
            <m:dPr>
              <m:begChr m:val="["/>
              <m:endChr m:val="]"/>
              <m:ctrlPr>
                <w:rPr>
                  <w:rFonts w:ascii="Cambria Math" w:hAnsi="Cambria Math"/>
                  <w:i/>
                  <w:sz w:val="32"/>
                  <w:szCs w:val="32"/>
                </w:rPr>
              </m:ctrlPr>
            </m:dPr>
            <m:e>
              <m:nary>
                <m:naryPr>
                  <m:chr m:val="∑"/>
                  <m:limLoc m:val="undOvr"/>
                  <m:ctrlPr>
                    <w:rPr>
                      <w:rFonts w:ascii="Cambria Math" w:hAnsi="Cambria Math"/>
                      <w:i/>
                      <w:sz w:val="32"/>
                      <w:szCs w:val="32"/>
                    </w:rPr>
                  </m:ctrlPr>
                </m:naryPr>
                <m:sub>
                  <m:r>
                    <w:rPr>
                      <w:rFonts w:ascii="Cambria Math" w:hAnsi="Cambria Math"/>
                      <w:sz w:val="32"/>
                      <w:szCs w:val="32"/>
                    </w:rPr>
                    <m:t>h=1</m:t>
                  </m:r>
                </m:sub>
                <m:sup>
                  <m:r>
                    <w:rPr>
                      <w:rFonts w:ascii="Cambria Math" w:hAnsi="Cambria Math"/>
                      <w:sz w:val="32"/>
                      <w:szCs w:val="32"/>
                    </w:rPr>
                    <m:t>f</m:t>
                  </m:r>
                </m:sup>
                <m:e>
                  <m:r>
                    <w:rPr>
                      <w:rFonts w:ascii="Cambria Math" w:hAnsi="Cambria Math"/>
                      <w:sz w:val="32"/>
                      <w:szCs w:val="32"/>
                    </w:rPr>
                    <m:t>Sj</m:t>
                  </m:r>
                </m:e>
              </m:nary>
            </m:e>
          </m:d>
          <m:r>
            <w:rPr>
              <w:rFonts w:ascii="Cambria Math" w:hAnsi="Cambria Math"/>
              <w:sz w:val="32"/>
              <w:szCs w:val="32"/>
            </w:rPr>
            <m:t>∙</m:t>
          </m:r>
          <m:d>
            <m:dPr>
              <m:begChr m:val="["/>
              <m:endChr m:val="]"/>
              <m:ctrlPr>
                <w:rPr>
                  <w:rFonts w:ascii="Cambria Math" w:hAnsi="Cambria Math"/>
                  <w:i/>
                  <w:sz w:val="32"/>
                  <w:szCs w:val="32"/>
                </w:rPr>
              </m:ctrlPr>
            </m:dPr>
            <m:e>
              <m:nary>
                <m:naryPr>
                  <m:chr m:val="∑"/>
                  <m:limLoc m:val="undOvr"/>
                  <m:ctrlPr>
                    <w:rPr>
                      <w:rFonts w:ascii="Cambria Math" w:hAnsi="Cambria Math"/>
                      <w:i/>
                      <w:sz w:val="32"/>
                      <w:szCs w:val="32"/>
                    </w:rPr>
                  </m:ctrlPr>
                </m:naryPr>
                <m:sub>
                  <m:r>
                    <w:rPr>
                      <w:rFonts w:ascii="Cambria Math" w:hAnsi="Cambria Math"/>
                      <w:sz w:val="32"/>
                      <w:szCs w:val="32"/>
                    </w:rPr>
                    <m:t>k=1</m:t>
                  </m:r>
                </m:sub>
                <m:sup>
                  <m:r>
                    <w:rPr>
                      <w:rFonts w:ascii="Cambria Math" w:hAnsi="Cambria Math"/>
                      <w:sz w:val="32"/>
                      <w:szCs w:val="32"/>
                    </w:rPr>
                    <m:t>g</m:t>
                  </m:r>
                </m:sup>
                <m:e>
                  <m:r>
                    <w:rPr>
                      <w:rFonts w:ascii="Cambria Math" w:hAnsi="Cambria Math"/>
                      <w:sz w:val="32"/>
                      <w:szCs w:val="32"/>
                    </w:rPr>
                    <m:t>Iq</m:t>
                  </m:r>
                </m:e>
              </m:nary>
            </m:e>
          </m:d>
        </m:oMath>
      </m:oMathPara>
    </w:p>
    <w:p w14:paraId="6D6C7C9B" w14:textId="77777777" w:rsidR="009771E4" w:rsidRPr="00E07B3B" w:rsidRDefault="009771E4" w:rsidP="00E86E0C">
      <w:pPr>
        <w:pStyle w:val="Sangradetextonormal"/>
        <w:spacing w:line="360" w:lineRule="auto"/>
        <w:ind w:left="0"/>
        <w:contextualSpacing/>
        <w:jc w:val="both"/>
        <w:rPr>
          <w:rFonts w:ascii="Times New Roman" w:hAnsi="Times New Roman"/>
          <w:sz w:val="24"/>
          <w:szCs w:val="24"/>
        </w:rPr>
      </w:pPr>
    </w:p>
    <w:p w14:paraId="75F54A1B" w14:textId="5341BBF9" w:rsidR="009771E4" w:rsidRPr="00FE18AD" w:rsidRDefault="00067858" w:rsidP="00FE18AD">
      <w:pPr>
        <w:pStyle w:val="Sangradetextonormal"/>
        <w:spacing w:line="360" w:lineRule="auto"/>
        <w:ind w:left="0"/>
        <w:contextualSpacing/>
        <w:jc w:val="center"/>
        <w:rPr>
          <w:rFonts w:ascii="Times New Roman" w:hAnsi="Times New Roman"/>
          <w:b/>
          <w:sz w:val="26"/>
          <w:szCs w:val="26"/>
          <w:lang w:val="es-ES_tradnl"/>
        </w:rPr>
      </w:pPr>
      <w:r w:rsidRPr="00FE18AD">
        <w:rPr>
          <w:rFonts w:ascii="Times New Roman" w:hAnsi="Times New Roman"/>
          <w:b/>
          <w:sz w:val="26"/>
          <w:szCs w:val="26"/>
          <w:lang w:val="es-ES_tradnl"/>
        </w:rPr>
        <w:t xml:space="preserve">Sobre las </w:t>
      </w:r>
      <w:r w:rsidR="00987014" w:rsidRPr="00FE18AD">
        <w:rPr>
          <w:rFonts w:ascii="Times New Roman" w:hAnsi="Times New Roman"/>
          <w:b/>
          <w:sz w:val="26"/>
          <w:szCs w:val="26"/>
          <w:lang w:val="es-ES_tradnl"/>
        </w:rPr>
        <w:t>p</w:t>
      </w:r>
      <w:r w:rsidR="00411E62" w:rsidRPr="00FE18AD">
        <w:rPr>
          <w:rFonts w:ascii="Times New Roman" w:hAnsi="Times New Roman"/>
          <w:b/>
          <w:sz w:val="26"/>
          <w:szCs w:val="26"/>
          <w:lang w:val="es-ES_tradnl"/>
        </w:rPr>
        <w:t>restancia</w:t>
      </w:r>
      <w:r w:rsidR="001F543D" w:rsidRPr="00FE18AD">
        <w:rPr>
          <w:rFonts w:ascii="Times New Roman" w:hAnsi="Times New Roman"/>
          <w:b/>
          <w:sz w:val="26"/>
          <w:szCs w:val="26"/>
          <w:lang w:val="es-ES_tradnl"/>
        </w:rPr>
        <w:t>s</w:t>
      </w:r>
      <w:r w:rsidR="009771E4" w:rsidRPr="00FE18AD">
        <w:rPr>
          <w:rFonts w:ascii="Times New Roman" w:hAnsi="Times New Roman"/>
          <w:b/>
          <w:sz w:val="26"/>
          <w:szCs w:val="26"/>
          <w:lang w:val="es-ES_tradnl"/>
        </w:rPr>
        <w:t xml:space="preserve"> </w:t>
      </w:r>
      <w:r w:rsidRPr="00FE18AD">
        <w:rPr>
          <w:rFonts w:ascii="Times New Roman" w:hAnsi="Times New Roman"/>
          <w:b/>
          <w:sz w:val="26"/>
          <w:szCs w:val="26"/>
          <w:lang w:val="es-ES_tradnl"/>
        </w:rPr>
        <w:t>i</w:t>
      </w:r>
      <w:r w:rsidR="001F543D" w:rsidRPr="00FE18AD">
        <w:rPr>
          <w:rFonts w:ascii="Times New Roman" w:hAnsi="Times New Roman"/>
          <w:b/>
          <w:sz w:val="26"/>
          <w:szCs w:val="26"/>
          <w:lang w:val="es-ES_tradnl"/>
        </w:rPr>
        <w:t>nstrumentales</w:t>
      </w:r>
    </w:p>
    <w:p w14:paraId="1C674D93" w14:textId="77777777" w:rsidR="00987014" w:rsidRDefault="009771E4" w:rsidP="00987014">
      <w:pPr>
        <w:pStyle w:val="Sangradetextonormal"/>
        <w:spacing w:line="360" w:lineRule="auto"/>
        <w:ind w:left="0" w:firstLine="720"/>
        <w:contextualSpacing/>
        <w:jc w:val="both"/>
        <w:rPr>
          <w:rFonts w:ascii="Times New Roman" w:hAnsi="Times New Roman"/>
          <w:sz w:val="24"/>
          <w:szCs w:val="24"/>
          <w:lang w:val="es-ES_tradnl"/>
        </w:rPr>
      </w:pPr>
      <w:r w:rsidRPr="00E86E0C">
        <w:rPr>
          <w:rFonts w:ascii="Times New Roman" w:hAnsi="Times New Roman"/>
          <w:sz w:val="24"/>
          <w:szCs w:val="24"/>
          <w:lang w:val="es-ES_tradnl"/>
        </w:rPr>
        <w:t xml:space="preserve">En el </w:t>
      </w:r>
      <w:r w:rsidR="00891768">
        <w:rPr>
          <w:rFonts w:ascii="Times New Roman" w:hAnsi="Times New Roman"/>
          <w:sz w:val="24"/>
          <w:szCs w:val="24"/>
          <w:lang w:val="es-ES_tradnl"/>
        </w:rPr>
        <w:t>esquema</w:t>
      </w:r>
      <w:r w:rsidRPr="00E86E0C">
        <w:rPr>
          <w:rFonts w:ascii="Times New Roman" w:hAnsi="Times New Roman"/>
          <w:sz w:val="24"/>
          <w:szCs w:val="24"/>
          <w:lang w:val="es-ES_tradnl"/>
        </w:rPr>
        <w:t xml:space="preserve"> se </w:t>
      </w:r>
      <w:r w:rsidR="00786D83">
        <w:rPr>
          <w:rFonts w:ascii="Times New Roman" w:hAnsi="Times New Roman"/>
          <w:sz w:val="24"/>
          <w:szCs w:val="24"/>
          <w:lang w:val="es-ES_tradnl"/>
        </w:rPr>
        <w:t>utiliza</w:t>
      </w:r>
      <w:r w:rsidRPr="00E86E0C">
        <w:rPr>
          <w:rFonts w:ascii="Times New Roman" w:hAnsi="Times New Roman"/>
          <w:sz w:val="24"/>
          <w:szCs w:val="24"/>
          <w:lang w:val="es-ES_tradnl"/>
        </w:rPr>
        <w:t xml:space="preserve"> </w:t>
      </w:r>
      <w:r w:rsidR="00786D83">
        <w:rPr>
          <w:rFonts w:ascii="Times New Roman" w:hAnsi="Times New Roman"/>
          <w:sz w:val="24"/>
          <w:szCs w:val="24"/>
          <w:lang w:val="es-ES_tradnl"/>
        </w:rPr>
        <w:t>la dirección</w:t>
      </w:r>
      <w:r w:rsidRPr="00E86E0C">
        <w:rPr>
          <w:rFonts w:ascii="Times New Roman" w:hAnsi="Times New Roman"/>
          <w:sz w:val="24"/>
          <w:szCs w:val="24"/>
          <w:lang w:val="es-ES_tradnl"/>
        </w:rPr>
        <w:t xml:space="preserve"> de </w:t>
      </w:r>
      <w:r w:rsidR="00786D83">
        <w:rPr>
          <w:rFonts w:ascii="Times New Roman" w:hAnsi="Times New Roman"/>
          <w:sz w:val="24"/>
          <w:szCs w:val="24"/>
          <w:lang w:val="es-ES_tradnl"/>
        </w:rPr>
        <w:t xml:space="preserve">la </w:t>
      </w:r>
      <w:r w:rsidRPr="00E86E0C">
        <w:rPr>
          <w:rFonts w:ascii="Times New Roman" w:hAnsi="Times New Roman"/>
          <w:sz w:val="24"/>
          <w:szCs w:val="24"/>
          <w:lang w:val="es-ES_tradnl"/>
        </w:rPr>
        <w:t xml:space="preserve">información de </w:t>
      </w:r>
      <w:r w:rsidR="00786D83">
        <w:rPr>
          <w:rFonts w:ascii="Times New Roman" w:hAnsi="Times New Roman"/>
          <w:sz w:val="24"/>
          <w:szCs w:val="24"/>
          <w:lang w:val="es-ES_tradnl"/>
        </w:rPr>
        <w:t xml:space="preserve">los </w:t>
      </w:r>
      <w:r w:rsidR="00987014">
        <w:rPr>
          <w:rFonts w:ascii="Times New Roman" w:hAnsi="Times New Roman"/>
          <w:sz w:val="24"/>
          <w:szCs w:val="24"/>
          <w:lang w:val="es-ES_tradnl"/>
        </w:rPr>
        <w:t>p</w:t>
      </w:r>
      <w:r w:rsidR="002539DA">
        <w:rPr>
          <w:rFonts w:ascii="Times New Roman" w:hAnsi="Times New Roman"/>
          <w:sz w:val="24"/>
          <w:szCs w:val="24"/>
          <w:lang w:val="es-ES_tradnl"/>
        </w:rPr>
        <w:t>recios</w:t>
      </w:r>
      <w:r w:rsidRPr="00E86E0C">
        <w:rPr>
          <w:rFonts w:ascii="Times New Roman" w:hAnsi="Times New Roman"/>
          <w:sz w:val="24"/>
          <w:szCs w:val="24"/>
          <w:lang w:val="es-ES_tradnl"/>
        </w:rPr>
        <w:t xml:space="preserve"> </w:t>
      </w:r>
      <w:r w:rsidR="00786D83">
        <w:rPr>
          <w:rFonts w:ascii="Times New Roman" w:hAnsi="Times New Roman"/>
          <w:sz w:val="24"/>
          <w:szCs w:val="24"/>
          <w:lang w:val="es-ES_tradnl"/>
        </w:rPr>
        <w:t xml:space="preserve">educativos de </w:t>
      </w:r>
      <w:r w:rsidR="00987014">
        <w:rPr>
          <w:rFonts w:ascii="Times New Roman" w:hAnsi="Times New Roman"/>
          <w:sz w:val="24"/>
          <w:szCs w:val="24"/>
          <w:lang w:val="es-ES_tradnl"/>
        </w:rPr>
        <w:t xml:space="preserve">los </w:t>
      </w:r>
      <w:r w:rsidR="00786D83">
        <w:rPr>
          <w:rFonts w:ascii="Times New Roman" w:hAnsi="Times New Roman"/>
          <w:sz w:val="24"/>
          <w:szCs w:val="24"/>
          <w:lang w:val="es-ES_tradnl"/>
        </w:rPr>
        <w:t>nivel</w:t>
      </w:r>
      <w:r w:rsidR="00987014">
        <w:rPr>
          <w:rFonts w:ascii="Times New Roman" w:hAnsi="Times New Roman"/>
          <w:sz w:val="24"/>
          <w:szCs w:val="24"/>
          <w:lang w:val="es-ES_tradnl"/>
        </w:rPr>
        <w:t>es</w:t>
      </w:r>
      <w:r w:rsidR="00786D83">
        <w:rPr>
          <w:rFonts w:ascii="Times New Roman" w:hAnsi="Times New Roman"/>
          <w:sz w:val="24"/>
          <w:szCs w:val="24"/>
          <w:lang w:val="es-ES_tradnl"/>
        </w:rPr>
        <w:t xml:space="preserve"> licenciatura</w:t>
      </w:r>
      <w:r w:rsidRPr="00E86E0C">
        <w:rPr>
          <w:rFonts w:ascii="Times New Roman" w:hAnsi="Times New Roman"/>
          <w:sz w:val="24"/>
          <w:szCs w:val="24"/>
          <w:lang w:val="es-ES_tradnl"/>
        </w:rPr>
        <w:t xml:space="preserve"> </w:t>
      </w:r>
      <w:r w:rsidR="00CC1815">
        <w:rPr>
          <w:rFonts w:ascii="Times New Roman" w:hAnsi="Times New Roman"/>
          <w:sz w:val="24"/>
          <w:szCs w:val="24"/>
          <w:lang w:val="es-ES_tradnl"/>
        </w:rPr>
        <w:t xml:space="preserve">y maestría </w:t>
      </w:r>
      <w:r w:rsidRPr="00E86E0C">
        <w:rPr>
          <w:rFonts w:ascii="Times New Roman" w:hAnsi="Times New Roman"/>
          <w:sz w:val="24"/>
          <w:szCs w:val="24"/>
          <w:lang w:val="es-ES_tradnl"/>
        </w:rPr>
        <w:t>a través de instrumentos en cuy</w:t>
      </w:r>
      <w:r w:rsidR="00EC797B">
        <w:rPr>
          <w:rFonts w:ascii="Times New Roman" w:hAnsi="Times New Roman"/>
          <w:sz w:val="24"/>
          <w:szCs w:val="24"/>
          <w:lang w:val="es-ES_tradnl"/>
        </w:rPr>
        <w:t>a</w:t>
      </w:r>
      <w:r w:rsidRPr="00E86E0C">
        <w:rPr>
          <w:rFonts w:ascii="Times New Roman" w:hAnsi="Times New Roman"/>
          <w:sz w:val="24"/>
          <w:szCs w:val="24"/>
          <w:lang w:val="es-ES_tradnl"/>
        </w:rPr>
        <w:t xml:space="preserve"> </w:t>
      </w:r>
      <w:r w:rsidR="003054EA">
        <w:rPr>
          <w:rFonts w:ascii="Times New Roman" w:hAnsi="Times New Roman"/>
          <w:sz w:val="24"/>
          <w:szCs w:val="24"/>
          <w:lang w:val="es-ES_tradnl"/>
        </w:rPr>
        <w:t>elección</w:t>
      </w:r>
      <w:r w:rsidR="00EC797B">
        <w:rPr>
          <w:rFonts w:ascii="Times New Roman" w:hAnsi="Times New Roman"/>
          <w:sz w:val="24"/>
          <w:szCs w:val="24"/>
          <w:lang w:val="es-ES_tradnl"/>
        </w:rPr>
        <w:t xml:space="preserve"> </w:t>
      </w:r>
      <w:r w:rsidR="003054EA">
        <w:rPr>
          <w:rFonts w:ascii="Times New Roman" w:hAnsi="Times New Roman"/>
          <w:sz w:val="24"/>
          <w:szCs w:val="24"/>
          <w:lang w:val="es-ES_tradnl"/>
        </w:rPr>
        <w:t>se contemplaron</w:t>
      </w:r>
      <w:r w:rsidRPr="00E86E0C">
        <w:rPr>
          <w:rFonts w:ascii="Times New Roman" w:hAnsi="Times New Roman"/>
          <w:sz w:val="24"/>
          <w:szCs w:val="24"/>
          <w:lang w:val="es-ES_tradnl"/>
        </w:rPr>
        <w:t xml:space="preserve"> comentarios e información </w:t>
      </w:r>
      <w:r w:rsidR="003054EA">
        <w:rPr>
          <w:rFonts w:ascii="Times New Roman" w:hAnsi="Times New Roman"/>
          <w:sz w:val="24"/>
          <w:szCs w:val="24"/>
          <w:lang w:val="es-ES_tradnl"/>
        </w:rPr>
        <w:t xml:space="preserve">de </w:t>
      </w:r>
      <w:r w:rsidRPr="00E86E0C">
        <w:rPr>
          <w:rFonts w:ascii="Times New Roman" w:hAnsi="Times New Roman"/>
          <w:sz w:val="24"/>
          <w:szCs w:val="24"/>
          <w:lang w:val="es-ES_tradnl"/>
        </w:rPr>
        <w:t>l</w:t>
      </w:r>
      <w:r w:rsidR="00CC1815">
        <w:rPr>
          <w:rFonts w:ascii="Times New Roman" w:hAnsi="Times New Roman"/>
          <w:sz w:val="24"/>
          <w:szCs w:val="24"/>
          <w:lang w:val="es-ES_tradnl"/>
        </w:rPr>
        <w:t>a</w:t>
      </w:r>
      <w:r w:rsidRPr="00E86E0C">
        <w:rPr>
          <w:rFonts w:ascii="Times New Roman" w:hAnsi="Times New Roman"/>
          <w:sz w:val="24"/>
          <w:szCs w:val="24"/>
          <w:lang w:val="es-ES_tradnl"/>
        </w:rPr>
        <w:t xml:space="preserve">s siguientes </w:t>
      </w:r>
      <w:r w:rsidR="00CC1815">
        <w:rPr>
          <w:rFonts w:ascii="Times New Roman" w:hAnsi="Times New Roman"/>
          <w:sz w:val="24"/>
          <w:szCs w:val="24"/>
          <w:lang w:val="es-ES_tradnl"/>
        </w:rPr>
        <w:t>secretarías</w:t>
      </w:r>
      <w:r w:rsidR="003054EA">
        <w:rPr>
          <w:rFonts w:ascii="Times New Roman" w:hAnsi="Times New Roman"/>
          <w:sz w:val="24"/>
          <w:szCs w:val="24"/>
          <w:lang w:val="es-ES_tradnl"/>
        </w:rPr>
        <w:t>:</w:t>
      </w:r>
      <w:r w:rsidRPr="00E86E0C">
        <w:rPr>
          <w:rFonts w:ascii="Times New Roman" w:hAnsi="Times New Roman"/>
          <w:sz w:val="24"/>
          <w:szCs w:val="24"/>
          <w:lang w:val="es-ES_tradnl"/>
        </w:rPr>
        <w:t xml:space="preserve"> Planeación Académica, </w:t>
      </w:r>
      <w:r w:rsidR="0022600B">
        <w:rPr>
          <w:rFonts w:ascii="Times New Roman" w:hAnsi="Times New Roman"/>
          <w:sz w:val="24"/>
          <w:szCs w:val="24"/>
          <w:lang w:val="es-ES_tradnl"/>
        </w:rPr>
        <w:t>Secretaría</w:t>
      </w:r>
      <w:r w:rsidR="0022600B" w:rsidRPr="00E86E0C">
        <w:rPr>
          <w:rFonts w:ascii="Times New Roman" w:hAnsi="Times New Roman"/>
          <w:sz w:val="24"/>
          <w:szCs w:val="24"/>
          <w:lang w:val="es-ES_tradnl"/>
        </w:rPr>
        <w:t xml:space="preserve"> </w:t>
      </w:r>
      <w:r w:rsidRPr="00E86E0C">
        <w:rPr>
          <w:rFonts w:ascii="Times New Roman" w:hAnsi="Times New Roman"/>
          <w:sz w:val="24"/>
          <w:szCs w:val="24"/>
          <w:lang w:val="es-ES_tradnl"/>
        </w:rPr>
        <w:t xml:space="preserve">Administrativa, </w:t>
      </w:r>
      <w:r w:rsidR="0022600B">
        <w:rPr>
          <w:rFonts w:ascii="Times New Roman" w:hAnsi="Times New Roman"/>
          <w:sz w:val="24"/>
          <w:szCs w:val="24"/>
          <w:lang w:val="es-ES_tradnl"/>
        </w:rPr>
        <w:t>Secretaría</w:t>
      </w:r>
      <w:r w:rsidR="0022600B" w:rsidRPr="00E86E0C">
        <w:rPr>
          <w:rFonts w:ascii="Times New Roman" w:hAnsi="Times New Roman"/>
          <w:sz w:val="24"/>
          <w:szCs w:val="24"/>
          <w:lang w:val="es-ES_tradnl"/>
        </w:rPr>
        <w:t xml:space="preserve"> </w:t>
      </w:r>
      <w:r w:rsidR="003054EA" w:rsidRPr="00E86E0C">
        <w:rPr>
          <w:rFonts w:ascii="Times New Roman" w:hAnsi="Times New Roman"/>
          <w:sz w:val="24"/>
          <w:szCs w:val="24"/>
          <w:lang w:val="es-ES_tradnl"/>
        </w:rPr>
        <w:t>Académica</w:t>
      </w:r>
      <w:r w:rsidR="00CC1815">
        <w:rPr>
          <w:rFonts w:ascii="Times New Roman" w:hAnsi="Times New Roman"/>
          <w:sz w:val="24"/>
          <w:szCs w:val="24"/>
          <w:lang w:val="es-ES_tradnl"/>
        </w:rPr>
        <w:t>,</w:t>
      </w:r>
      <w:r w:rsidR="003054EA" w:rsidRPr="00E86E0C">
        <w:rPr>
          <w:rFonts w:ascii="Times New Roman" w:hAnsi="Times New Roman"/>
          <w:sz w:val="24"/>
          <w:szCs w:val="24"/>
          <w:lang w:val="es-ES_tradnl"/>
        </w:rPr>
        <w:t xml:space="preserve"> </w:t>
      </w:r>
      <w:r w:rsidR="00CC1815">
        <w:rPr>
          <w:rFonts w:ascii="Times New Roman" w:hAnsi="Times New Roman"/>
          <w:sz w:val="24"/>
          <w:szCs w:val="24"/>
          <w:lang w:val="es-ES_tradnl"/>
        </w:rPr>
        <w:t xml:space="preserve">Secretaría </w:t>
      </w:r>
      <w:r w:rsidRPr="00E86E0C">
        <w:rPr>
          <w:rFonts w:ascii="Times New Roman" w:hAnsi="Times New Roman"/>
          <w:sz w:val="24"/>
          <w:szCs w:val="24"/>
          <w:lang w:val="es-ES_tradnl"/>
        </w:rPr>
        <w:t>de</w:t>
      </w:r>
      <w:r w:rsidR="00FB7A32">
        <w:rPr>
          <w:rFonts w:ascii="Times New Roman" w:hAnsi="Times New Roman"/>
          <w:sz w:val="24"/>
          <w:szCs w:val="24"/>
          <w:lang w:val="es-ES_tradnl"/>
        </w:rPr>
        <w:t xml:space="preserve"> Estructura</w:t>
      </w:r>
      <w:r w:rsidR="003054EA">
        <w:rPr>
          <w:rFonts w:ascii="Times New Roman" w:hAnsi="Times New Roman"/>
          <w:sz w:val="24"/>
          <w:szCs w:val="24"/>
          <w:lang w:val="es-ES_tradnl"/>
        </w:rPr>
        <w:t>, de</w:t>
      </w:r>
      <w:r w:rsidRPr="00E86E0C">
        <w:rPr>
          <w:rFonts w:ascii="Times New Roman" w:hAnsi="Times New Roman"/>
          <w:sz w:val="24"/>
          <w:szCs w:val="24"/>
          <w:lang w:val="es-ES_tradnl"/>
        </w:rPr>
        <w:t xml:space="preserve"> </w:t>
      </w:r>
      <w:r w:rsidR="00FB7A32">
        <w:rPr>
          <w:rFonts w:ascii="Times New Roman" w:hAnsi="Times New Roman"/>
          <w:sz w:val="24"/>
          <w:szCs w:val="24"/>
          <w:lang w:val="es-ES_tradnl"/>
        </w:rPr>
        <w:t>Computación</w:t>
      </w:r>
      <w:r w:rsidRPr="00E86E0C">
        <w:rPr>
          <w:rFonts w:ascii="Times New Roman" w:hAnsi="Times New Roman"/>
          <w:sz w:val="24"/>
          <w:szCs w:val="24"/>
          <w:lang w:val="es-ES_tradnl"/>
        </w:rPr>
        <w:t xml:space="preserve">, </w:t>
      </w:r>
      <w:r w:rsidR="00CC1815">
        <w:rPr>
          <w:rFonts w:ascii="Times New Roman" w:hAnsi="Times New Roman"/>
          <w:sz w:val="24"/>
          <w:szCs w:val="24"/>
          <w:lang w:val="es-ES_tradnl"/>
        </w:rPr>
        <w:t xml:space="preserve">Secretaría </w:t>
      </w:r>
      <w:r w:rsidRPr="00E86E0C">
        <w:rPr>
          <w:rFonts w:ascii="Times New Roman" w:hAnsi="Times New Roman"/>
          <w:sz w:val="24"/>
          <w:szCs w:val="24"/>
          <w:lang w:val="es-ES_tradnl"/>
        </w:rPr>
        <w:t xml:space="preserve">de </w:t>
      </w:r>
      <w:r w:rsidR="00FB7A32">
        <w:rPr>
          <w:rFonts w:ascii="Times New Roman" w:hAnsi="Times New Roman"/>
          <w:sz w:val="24"/>
          <w:szCs w:val="24"/>
          <w:lang w:val="es-ES_tradnl"/>
        </w:rPr>
        <w:t>Cuentas</w:t>
      </w:r>
      <w:r w:rsidRPr="00E86E0C">
        <w:rPr>
          <w:rFonts w:ascii="Times New Roman" w:hAnsi="Times New Roman"/>
          <w:sz w:val="24"/>
          <w:szCs w:val="24"/>
          <w:lang w:val="es-ES_tradnl"/>
        </w:rPr>
        <w:t xml:space="preserve">, </w:t>
      </w:r>
      <w:r w:rsidR="00CC1815">
        <w:rPr>
          <w:rFonts w:ascii="Times New Roman" w:hAnsi="Times New Roman"/>
          <w:sz w:val="24"/>
          <w:szCs w:val="24"/>
          <w:lang w:val="es-ES_tradnl"/>
        </w:rPr>
        <w:t xml:space="preserve">Secretaría </w:t>
      </w:r>
      <w:r w:rsidRPr="00E86E0C">
        <w:rPr>
          <w:rFonts w:ascii="Times New Roman" w:hAnsi="Times New Roman"/>
          <w:sz w:val="24"/>
          <w:szCs w:val="24"/>
          <w:lang w:val="es-ES_tradnl"/>
        </w:rPr>
        <w:t>de</w:t>
      </w:r>
      <w:r w:rsidR="00FB7A32">
        <w:rPr>
          <w:rFonts w:ascii="Times New Roman" w:hAnsi="Times New Roman"/>
          <w:sz w:val="24"/>
          <w:szCs w:val="24"/>
          <w:lang w:val="es-ES_tradnl"/>
        </w:rPr>
        <w:t xml:space="preserve"> Gastos e Ingresos</w:t>
      </w:r>
      <w:r w:rsidRPr="00E86E0C">
        <w:rPr>
          <w:rFonts w:ascii="Times New Roman" w:hAnsi="Times New Roman"/>
          <w:sz w:val="24"/>
          <w:szCs w:val="24"/>
          <w:lang w:val="es-ES_tradnl"/>
        </w:rPr>
        <w:t xml:space="preserve">, </w:t>
      </w:r>
      <w:r w:rsidR="00CC1815">
        <w:rPr>
          <w:rFonts w:ascii="Times New Roman" w:hAnsi="Times New Roman"/>
          <w:sz w:val="24"/>
          <w:szCs w:val="24"/>
          <w:lang w:val="es-ES_tradnl"/>
        </w:rPr>
        <w:t xml:space="preserve">Secretaría </w:t>
      </w:r>
      <w:r w:rsidRPr="00E86E0C">
        <w:rPr>
          <w:rFonts w:ascii="Times New Roman" w:hAnsi="Times New Roman"/>
          <w:sz w:val="24"/>
          <w:szCs w:val="24"/>
          <w:lang w:val="es-ES_tradnl"/>
        </w:rPr>
        <w:t xml:space="preserve">de </w:t>
      </w:r>
      <w:r w:rsidR="00FB7A32">
        <w:rPr>
          <w:rFonts w:ascii="Times New Roman" w:hAnsi="Times New Roman"/>
          <w:sz w:val="24"/>
          <w:szCs w:val="24"/>
          <w:lang w:val="es-ES_tradnl"/>
        </w:rPr>
        <w:t xml:space="preserve">Enlace de Empleo </w:t>
      </w:r>
      <w:r w:rsidRPr="00E86E0C">
        <w:rPr>
          <w:rFonts w:ascii="Times New Roman" w:hAnsi="Times New Roman"/>
          <w:sz w:val="24"/>
          <w:szCs w:val="24"/>
          <w:lang w:val="es-ES_tradnl"/>
        </w:rPr>
        <w:t xml:space="preserve">y </w:t>
      </w:r>
      <w:r w:rsidR="00CC1815">
        <w:rPr>
          <w:rFonts w:ascii="Times New Roman" w:hAnsi="Times New Roman"/>
          <w:sz w:val="24"/>
          <w:szCs w:val="24"/>
          <w:lang w:val="es-ES_tradnl"/>
        </w:rPr>
        <w:t xml:space="preserve">Secretaría </w:t>
      </w:r>
      <w:r w:rsidRPr="00E86E0C">
        <w:rPr>
          <w:rFonts w:ascii="Times New Roman" w:hAnsi="Times New Roman"/>
          <w:sz w:val="24"/>
          <w:szCs w:val="24"/>
          <w:lang w:val="es-ES_tradnl"/>
        </w:rPr>
        <w:t>de</w:t>
      </w:r>
      <w:r w:rsidR="0051081B">
        <w:rPr>
          <w:rFonts w:ascii="Times New Roman" w:hAnsi="Times New Roman"/>
          <w:sz w:val="24"/>
          <w:szCs w:val="24"/>
          <w:lang w:val="es-ES_tradnl"/>
        </w:rPr>
        <w:t xml:space="preserve"> Control Escolar</w:t>
      </w:r>
      <w:r w:rsidRPr="00E86E0C">
        <w:rPr>
          <w:rFonts w:ascii="Times New Roman" w:hAnsi="Times New Roman"/>
          <w:sz w:val="24"/>
          <w:szCs w:val="24"/>
          <w:lang w:val="es-ES_tradnl"/>
        </w:rPr>
        <w:t>.</w:t>
      </w:r>
    </w:p>
    <w:p w14:paraId="606B5B6D" w14:textId="219ED8F3" w:rsidR="009771E4" w:rsidRDefault="006F21AE" w:rsidP="00987014">
      <w:pPr>
        <w:pStyle w:val="Sangradetextonormal"/>
        <w:spacing w:line="360" w:lineRule="auto"/>
        <w:ind w:left="0" w:firstLine="720"/>
        <w:contextualSpacing/>
        <w:jc w:val="both"/>
        <w:rPr>
          <w:rFonts w:ascii="Times New Roman" w:hAnsi="Times New Roman"/>
          <w:sz w:val="24"/>
          <w:szCs w:val="24"/>
          <w:lang w:val="es-ES_tradnl"/>
        </w:rPr>
      </w:pPr>
      <w:r>
        <w:rPr>
          <w:rFonts w:ascii="Times New Roman" w:hAnsi="Times New Roman"/>
          <w:sz w:val="24"/>
          <w:szCs w:val="24"/>
          <w:lang w:val="es-ES_tradnl"/>
        </w:rPr>
        <w:t xml:space="preserve">Referente al </w:t>
      </w:r>
      <w:r w:rsidR="003054EA">
        <w:rPr>
          <w:rFonts w:ascii="Times New Roman" w:hAnsi="Times New Roman"/>
          <w:sz w:val="24"/>
          <w:szCs w:val="24"/>
          <w:lang w:val="es-ES_tradnl"/>
        </w:rPr>
        <w:t xml:space="preserve">indicador </w:t>
      </w:r>
      <w:r w:rsidR="001136B7">
        <w:rPr>
          <w:rFonts w:ascii="Times New Roman" w:hAnsi="Times New Roman"/>
          <w:sz w:val="24"/>
          <w:szCs w:val="24"/>
          <w:lang w:val="es-ES_tradnl"/>
        </w:rPr>
        <w:t>económico</w:t>
      </w:r>
      <w:r w:rsidR="00987014">
        <w:rPr>
          <w:rFonts w:ascii="Times New Roman" w:hAnsi="Times New Roman"/>
          <w:sz w:val="24"/>
          <w:szCs w:val="24"/>
          <w:lang w:val="es-ES_tradnl"/>
        </w:rPr>
        <w:t>,</w:t>
      </w:r>
      <w:r w:rsidR="009771E4" w:rsidRPr="00E86E0C">
        <w:rPr>
          <w:rFonts w:ascii="Times New Roman" w:hAnsi="Times New Roman"/>
          <w:sz w:val="24"/>
          <w:szCs w:val="24"/>
          <w:lang w:val="es-ES_tradnl"/>
        </w:rPr>
        <w:t xml:space="preserve"> se</w:t>
      </w:r>
      <w:r>
        <w:rPr>
          <w:rFonts w:ascii="Times New Roman" w:hAnsi="Times New Roman"/>
          <w:sz w:val="24"/>
          <w:szCs w:val="24"/>
          <w:lang w:val="es-ES_tradnl"/>
        </w:rPr>
        <w:t xml:space="preserve"> empleó el grafo de alza de precios por periodo académico de Colombia</w:t>
      </w:r>
      <w:r w:rsidR="003054EA">
        <w:rPr>
          <w:rFonts w:ascii="Times New Roman" w:hAnsi="Times New Roman"/>
          <w:sz w:val="24"/>
          <w:szCs w:val="24"/>
          <w:lang w:val="es-ES_tradnl"/>
        </w:rPr>
        <w:t>.</w:t>
      </w:r>
    </w:p>
    <w:p w14:paraId="65F598C0" w14:textId="77777777" w:rsidR="00987014" w:rsidRPr="00E86E0C" w:rsidRDefault="00987014" w:rsidP="00987014">
      <w:pPr>
        <w:pStyle w:val="Sangradetextonormal"/>
        <w:spacing w:line="360" w:lineRule="auto"/>
        <w:ind w:left="0" w:firstLine="720"/>
        <w:contextualSpacing/>
        <w:jc w:val="both"/>
        <w:rPr>
          <w:rFonts w:ascii="Times New Roman" w:hAnsi="Times New Roman"/>
          <w:sz w:val="24"/>
          <w:szCs w:val="24"/>
          <w:lang w:val="es-ES_tradnl"/>
        </w:rPr>
      </w:pPr>
    </w:p>
    <w:p w14:paraId="119F47A8" w14:textId="2EF7787B" w:rsidR="009771E4" w:rsidRPr="00FE18AD" w:rsidRDefault="00B92432" w:rsidP="00FE18AD">
      <w:pPr>
        <w:pStyle w:val="Sangradetextonormal"/>
        <w:spacing w:line="360" w:lineRule="auto"/>
        <w:ind w:left="0"/>
        <w:contextualSpacing/>
        <w:jc w:val="center"/>
        <w:rPr>
          <w:rFonts w:ascii="Times New Roman" w:hAnsi="Times New Roman"/>
          <w:b/>
          <w:sz w:val="26"/>
          <w:szCs w:val="26"/>
          <w:lang w:val="es-ES_tradnl"/>
        </w:rPr>
      </w:pPr>
      <w:r w:rsidRPr="00FE18AD">
        <w:rPr>
          <w:rFonts w:ascii="Times New Roman" w:hAnsi="Times New Roman"/>
          <w:b/>
          <w:sz w:val="26"/>
          <w:szCs w:val="26"/>
          <w:lang w:val="es-ES_tradnl"/>
        </w:rPr>
        <w:t xml:space="preserve">Sobre las </w:t>
      </w:r>
      <w:r w:rsidR="00987014" w:rsidRPr="00FE18AD">
        <w:rPr>
          <w:rFonts w:ascii="Times New Roman" w:hAnsi="Times New Roman"/>
          <w:b/>
          <w:sz w:val="26"/>
          <w:szCs w:val="26"/>
          <w:lang w:val="es-ES_tradnl"/>
        </w:rPr>
        <w:t>r</w:t>
      </w:r>
      <w:r w:rsidR="007E4C7B" w:rsidRPr="00FE18AD">
        <w:rPr>
          <w:rFonts w:ascii="Times New Roman" w:hAnsi="Times New Roman"/>
          <w:b/>
          <w:sz w:val="26"/>
          <w:szCs w:val="26"/>
          <w:lang w:val="es-ES_tradnl"/>
        </w:rPr>
        <w:t>estricciones</w:t>
      </w:r>
    </w:p>
    <w:p w14:paraId="7E5A235C" w14:textId="0C5DCB4A" w:rsidR="009771E4" w:rsidRPr="00E86E0C" w:rsidRDefault="00B92432" w:rsidP="00987014">
      <w:pPr>
        <w:pStyle w:val="Sangradetextonormal"/>
        <w:spacing w:line="360" w:lineRule="auto"/>
        <w:ind w:left="0" w:firstLine="720"/>
        <w:contextualSpacing/>
        <w:jc w:val="both"/>
        <w:rPr>
          <w:rFonts w:ascii="Times New Roman" w:hAnsi="Times New Roman"/>
          <w:sz w:val="24"/>
          <w:szCs w:val="24"/>
          <w:lang w:val="es-ES_tradnl"/>
        </w:rPr>
      </w:pPr>
      <w:r>
        <w:rPr>
          <w:rFonts w:ascii="Times New Roman" w:hAnsi="Times New Roman"/>
          <w:sz w:val="24"/>
          <w:szCs w:val="24"/>
          <w:lang w:val="es-ES_tradnl"/>
        </w:rPr>
        <w:t>U</w:t>
      </w:r>
      <w:r w:rsidR="009771E4" w:rsidRPr="00E86E0C">
        <w:rPr>
          <w:rFonts w:ascii="Times New Roman" w:hAnsi="Times New Roman"/>
          <w:sz w:val="24"/>
          <w:szCs w:val="24"/>
          <w:lang w:val="es-ES_tradnl"/>
        </w:rPr>
        <w:t>n</w:t>
      </w:r>
      <w:r w:rsidR="00EC797B">
        <w:rPr>
          <w:rFonts w:ascii="Times New Roman" w:hAnsi="Times New Roman"/>
          <w:sz w:val="24"/>
          <w:szCs w:val="24"/>
          <w:lang w:val="es-ES_tradnl"/>
        </w:rPr>
        <w:t>o</w:t>
      </w:r>
      <w:r w:rsidR="009771E4" w:rsidRPr="00E86E0C">
        <w:rPr>
          <w:rFonts w:ascii="Times New Roman" w:hAnsi="Times New Roman"/>
          <w:sz w:val="24"/>
          <w:szCs w:val="24"/>
          <w:lang w:val="es-ES_tradnl"/>
        </w:rPr>
        <w:t xml:space="preserve"> de l</w:t>
      </w:r>
      <w:r w:rsidR="00EC797B">
        <w:rPr>
          <w:rFonts w:ascii="Times New Roman" w:hAnsi="Times New Roman"/>
          <w:sz w:val="24"/>
          <w:szCs w:val="24"/>
          <w:lang w:val="es-ES_tradnl"/>
        </w:rPr>
        <w:t>o</w:t>
      </w:r>
      <w:r w:rsidR="009771E4" w:rsidRPr="00E86E0C">
        <w:rPr>
          <w:rFonts w:ascii="Times New Roman" w:hAnsi="Times New Roman"/>
          <w:sz w:val="24"/>
          <w:szCs w:val="24"/>
          <w:lang w:val="es-ES_tradnl"/>
        </w:rPr>
        <w:t xml:space="preserve">s </w:t>
      </w:r>
      <w:r w:rsidR="00EC797B">
        <w:rPr>
          <w:rFonts w:ascii="Times New Roman" w:hAnsi="Times New Roman"/>
          <w:sz w:val="24"/>
          <w:szCs w:val="24"/>
          <w:lang w:val="es-ES_tradnl"/>
        </w:rPr>
        <w:t>obstáculos</w:t>
      </w:r>
      <w:r w:rsidR="009771E4" w:rsidRPr="00E86E0C">
        <w:rPr>
          <w:rFonts w:ascii="Times New Roman" w:hAnsi="Times New Roman"/>
          <w:sz w:val="24"/>
          <w:szCs w:val="24"/>
          <w:lang w:val="es-ES_tradnl"/>
        </w:rPr>
        <w:t xml:space="preserve"> más </w:t>
      </w:r>
      <w:r w:rsidRPr="00E86E0C">
        <w:rPr>
          <w:rFonts w:ascii="Times New Roman" w:hAnsi="Times New Roman"/>
          <w:sz w:val="24"/>
          <w:szCs w:val="24"/>
          <w:lang w:val="es-ES_tradnl"/>
        </w:rPr>
        <w:t>significativos</w:t>
      </w:r>
      <w:r w:rsidR="009771E4" w:rsidRPr="00E86E0C">
        <w:rPr>
          <w:rFonts w:ascii="Times New Roman" w:hAnsi="Times New Roman"/>
          <w:sz w:val="24"/>
          <w:szCs w:val="24"/>
          <w:lang w:val="es-ES_tradnl"/>
        </w:rPr>
        <w:t xml:space="preserve"> fue la </w:t>
      </w:r>
      <w:r w:rsidRPr="00E86E0C">
        <w:rPr>
          <w:rFonts w:ascii="Times New Roman" w:hAnsi="Times New Roman"/>
          <w:sz w:val="24"/>
          <w:szCs w:val="24"/>
          <w:lang w:val="es-ES_tradnl"/>
        </w:rPr>
        <w:t>irregularidad</w:t>
      </w:r>
      <w:r w:rsidR="009771E4" w:rsidRPr="00E86E0C">
        <w:rPr>
          <w:rFonts w:ascii="Times New Roman" w:hAnsi="Times New Roman"/>
          <w:sz w:val="24"/>
          <w:szCs w:val="24"/>
          <w:lang w:val="es-ES_tradnl"/>
        </w:rPr>
        <w:t xml:space="preserve"> </w:t>
      </w:r>
      <w:r w:rsidR="00573EBA">
        <w:rPr>
          <w:rFonts w:ascii="Times New Roman" w:hAnsi="Times New Roman"/>
          <w:sz w:val="24"/>
          <w:szCs w:val="24"/>
          <w:lang w:val="es-ES_tradnl"/>
        </w:rPr>
        <w:t xml:space="preserve">escolar </w:t>
      </w:r>
      <w:r w:rsidR="009771E4" w:rsidRPr="00E86E0C">
        <w:rPr>
          <w:rFonts w:ascii="Times New Roman" w:hAnsi="Times New Roman"/>
          <w:sz w:val="24"/>
          <w:szCs w:val="24"/>
          <w:lang w:val="es-ES_tradnl"/>
        </w:rPr>
        <w:t xml:space="preserve">que </w:t>
      </w:r>
      <w:r w:rsidR="00573EBA">
        <w:rPr>
          <w:rFonts w:ascii="Times New Roman" w:hAnsi="Times New Roman"/>
          <w:sz w:val="24"/>
          <w:szCs w:val="24"/>
          <w:lang w:val="es-ES_tradnl"/>
        </w:rPr>
        <w:t xml:space="preserve">se ha presentado en el </w:t>
      </w:r>
      <w:r w:rsidR="006403F9">
        <w:rPr>
          <w:rFonts w:ascii="Times New Roman" w:hAnsi="Times New Roman"/>
          <w:sz w:val="24"/>
          <w:szCs w:val="24"/>
          <w:lang w:val="es-ES_tradnl"/>
        </w:rPr>
        <w:t>Instituto Pedagógico</w:t>
      </w:r>
      <w:r w:rsidR="009771E4" w:rsidRPr="00E86E0C">
        <w:rPr>
          <w:rFonts w:ascii="Times New Roman" w:hAnsi="Times New Roman"/>
          <w:sz w:val="24"/>
          <w:szCs w:val="24"/>
          <w:lang w:val="es-ES_tradnl"/>
        </w:rPr>
        <w:t>.</w:t>
      </w:r>
      <w:r w:rsidR="00987014">
        <w:rPr>
          <w:rFonts w:ascii="Times New Roman" w:hAnsi="Times New Roman"/>
          <w:sz w:val="24"/>
          <w:szCs w:val="24"/>
          <w:lang w:val="es-ES_tradnl"/>
        </w:rPr>
        <w:t xml:space="preserve"> </w:t>
      </w:r>
      <w:r w:rsidR="009771E4" w:rsidRPr="00E86E0C">
        <w:rPr>
          <w:rFonts w:ascii="Times New Roman" w:hAnsi="Times New Roman"/>
          <w:sz w:val="24"/>
          <w:szCs w:val="24"/>
          <w:lang w:val="es-ES_tradnl"/>
        </w:rPr>
        <w:t xml:space="preserve">En </w:t>
      </w:r>
      <w:r w:rsidR="00573EBA">
        <w:rPr>
          <w:rFonts w:ascii="Times New Roman" w:hAnsi="Times New Roman"/>
          <w:sz w:val="24"/>
          <w:szCs w:val="24"/>
          <w:lang w:val="es-ES_tradnl"/>
        </w:rPr>
        <w:t xml:space="preserve">consideración </w:t>
      </w:r>
      <w:r w:rsidR="009771E4" w:rsidRPr="00E86E0C">
        <w:rPr>
          <w:rFonts w:ascii="Times New Roman" w:hAnsi="Times New Roman"/>
          <w:sz w:val="24"/>
          <w:szCs w:val="24"/>
          <w:lang w:val="es-ES_tradnl"/>
        </w:rPr>
        <w:t xml:space="preserve">de esta </w:t>
      </w:r>
      <w:r w:rsidRPr="00E86E0C">
        <w:rPr>
          <w:rFonts w:ascii="Times New Roman" w:hAnsi="Times New Roman"/>
          <w:sz w:val="24"/>
          <w:szCs w:val="24"/>
          <w:lang w:val="es-ES_tradnl"/>
        </w:rPr>
        <w:t>incoherencia</w:t>
      </w:r>
      <w:r w:rsidR="00E43D65">
        <w:rPr>
          <w:rFonts w:ascii="Times New Roman" w:hAnsi="Times New Roman"/>
          <w:sz w:val="24"/>
          <w:szCs w:val="24"/>
          <w:lang w:val="es-ES_tradnl"/>
        </w:rPr>
        <w:t xml:space="preserve"> observada</w:t>
      </w:r>
      <w:r w:rsidR="009771E4" w:rsidRPr="00E86E0C">
        <w:rPr>
          <w:rFonts w:ascii="Times New Roman" w:hAnsi="Times New Roman"/>
          <w:sz w:val="24"/>
          <w:szCs w:val="24"/>
          <w:lang w:val="es-ES_tradnl"/>
        </w:rPr>
        <w:t xml:space="preserve">, se </w:t>
      </w:r>
      <w:r w:rsidR="001D1657">
        <w:rPr>
          <w:rFonts w:ascii="Times New Roman" w:hAnsi="Times New Roman"/>
          <w:sz w:val="24"/>
          <w:szCs w:val="24"/>
          <w:lang w:val="es-ES_tradnl"/>
        </w:rPr>
        <w:t xml:space="preserve">revisó </w:t>
      </w:r>
      <w:r w:rsidR="009771E4" w:rsidRPr="00E86E0C">
        <w:rPr>
          <w:rFonts w:ascii="Times New Roman" w:hAnsi="Times New Roman"/>
          <w:sz w:val="24"/>
          <w:szCs w:val="24"/>
          <w:lang w:val="es-ES_tradnl"/>
        </w:rPr>
        <w:t xml:space="preserve">cada </w:t>
      </w:r>
      <w:r w:rsidR="00573EBA">
        <w:rPr>
          <w:rFonts w:ascii="Times New Roman" w:hAnsi="Times New Roman"/>
          <w:sz w:val="24"/>
          <w:szCs w:val="24"/>
          <w:lang w:val="es-ES_tradnl"/>
        </w:rPr>
        <w:t xml:space="preserve">periodo académico en forma </w:t>
      </w:r>
      <w:r w:rsidR="009771E4" w:rsidRPr="00E86E0C">
        <w:rPr>
          <w:rFonts w:ascii="Times New Roman" w:hAnsi="Times New Roman"/>
          <w:sz w:val="24"/>
          <w:szCs w:val="24"/>
          <w:lang w:val="es-ES_tradnl"/>
        </w:rPr>
        <w:t>teóric</w:t>
      </w:r>
      <w:r w:rsidR="00573EBA">
        <w:rPr>
          <w:rFonts w:ascii="Times New Roman" w:hAnsi="Times New Roman"/>
          <w:sz w:val="24"/>
          <w:szCs w:val="24"/>
          <w:lang w:val="es-ES_tradnl"/>
        </w:rPr>
        <w:t>a</w:t>
      </w:r>
      <w:r w:rsidR="009771E4" w:rsidRPr="00E86E0C">
        <w:rPr>
          <w:rFonts w:ascii="Times New Roman" w:hAnsi="Times New Roman"/>
          <w:sz w:val="24"/>
          <w:szCs w:val="24"/>
          <w:lang w:val="es-ES_tradnl"/>
        </w:rPr>
        <w:t xml:space="preserve">, es decir, </w:t>
      </w:r>
      <w:r w:rsidR="00E43D65" w:rsidRPr="00E86E0C">
        <w:rPr>
          <w:rFonts w:ascii="Times New Roman" w:hAnsi="Times New Roman"/>
          <w:sz w:val="24"/>
          <w:szCs w:val="24"/>
          <w:lang w:val="es-ES_tradnl"/>
        </w:rPr>
        <w:t>que</w:t>
      </w:r>
      <w:r w:rsidR="009771E4" w:rsidRPr="00E86E0C">
        <w:rPr>
          <w:rFonts w:ascii="Times New Roman" w:hAnsi="Times New Roman"/>
          <w:sz w:val="24"/>
          <w:szCs w:val="24"/>
          <w:lang w:val="es-ES_tradnl"/>
        </w:rPr>
        <w:t xml:space="preserve"> al </w:t>
      </w:r>
      <w:r w:rsidR="00EC797B">
        <w:rPr>
          <w:rFonts w:ascii="Times New Roman" w:hAnsi="Times New Roman"/>
          <w:sz w:val="24"/>
          <w:szCs w:val="24"/>
          <w:lang w:val="es-ES_tradnl"/>
        </w:rPr>
        <w:t>resolver</w:t>
      </w:r>
      <w:r w:rsidR="009771E4" w:rsidRPr="00E86E0C">
        <w:rPr>
          <w:rFonts w:ascii="Times New Roman" w:hAnsi="Times New Roman"/>
          <w:sz w:val="24"/>
          <w:szCs w:val="24"/>
          <w:lang w:val="es-ES_tradnl"/>
        </w:rPr>
        <w:t xml:space="preserve"> los </w:t>
      </w:r>
      <w:r w:rsidR="005F25B2">
        <w:rPr>
          <w:rFonts w:ascii="Times New Roman" w:hAnsi="Times New Roman"/>
          <w:sz w:val="24"/>
          <w:szCs w:val="24"/>
          <w:lang w:val="es-ES_tradnl"/>
        </w:rPr>
        <w:t>p</w:t>
      </w:r>
      <w:r w:rsidR="002539DA">
        <w:rPr>
          <w:rFonts w:ascii="Times New Roman" w:hAnsi="Times New Roman"/>
          <w:sz w:val="24"/>
          <w:szCs w:val="24"/>
          <w:lang w:val="es-ES_tradnl"/>
        </w:rPr>
        <w:t>recios</w:t>
      </w:r>
      <w:r w:rsidR="009771E4" w:rsidRPr="00E86E0C">
        <w:rPr>
          <w:rFonts w:ascii="Times New Roman" w:hAnsi="Times New Roman"/>
          <w:sz w:val="24"/>
          <w:szCs w:val="24"/>
          <w:lang w:val="es-ES_tradnl"/>
        </w:rPr>
        <w:t xml:space="preserve"> </w:t>
      </w:r>
      <w:r w:rsidR="001D1657" w:rsidRPr="00E86E0C">
        <w:rPr>
          <w:rFonts w:ascii="Times New Roman" w:hAnsi="Times New Roman"/>
          <w:sz w:val="24"/>
          <w:szCs w:val="24"/>
          <w:lang w:val="es-ES_tradnl"/>
        </w:rPr>
        <w:t>relativos</w:t>
      </w:r>
      <w:r w:rsidR="009771E4" w:rsidRPr="00E86E0C">
        <w:rPr>
          <w:rFonts w:ascii="Times New Roman" w:hAnsi="Times New Roman"/>
          <w:sz w:val="24"/>
          <w:szCs w:val="24"/>
          <w:lang w:val="es-ES_tradnl"/>
        </w:rPr>
        <w:t xml:space="preserve"> por</w:t>
      </w:r>
      <w:r w:rsidR="009A71A0">
        <w:rPr>
          <w:rFonts w:ascii="Times New Roman" w:hAnsi="Times New Roman"/>
          <w:sz w:val="24"/>
          <w:szCs w:val="24"/>
          <w:lang w:val="es-ES_tradnl"/>
        </w:rPr>
        <w:t xml:space="preserve"> periodo académico</w:t>
      </w:r>
      <w:r w:rsidR="009771E4" w:rsidRPr="00E86E0C">
        <w:rPr>
          <w:rFonts w:ascii="Times New Roman" w:hAnsi="Times New Roman"/>
          <w:sz w:val="24"/>
          <w:szCs w:val="24"/>
          <w:lang w:val="es-ES_tradnl"/>
        </w:rPr>
        <w:t xml:space="preserve"> se </w:t>
      </w:r>
      <w:r w:rsidR="00EC797B">
        <w:rPr>
          <w:rFonts w:ascii="Times New Roman" w:hAnsi="Times New Roman"/>
          <w:sz w:val="24"/>
          <w:szCs w:val="24"/>
          <w:lang w:val="es-ES_tradnl"/>
        </w:rPr>
        <w:t>distribuyó</w:t>
      </w:r>
      <w:r w:rsidR="009771E4" w:rsidRPr="00E86E0C">
        <w:rPr>
          <w:rFonts w:ascii="Times New Roman" w:hAnsi="Times New Roman"/>
          <w:sz w:val="24"/>
          <w:szCs w:val="24"/>
          <w:lang w:val="es-ES_tradnl"/>
        </w:rPr>
        <w:t xml:space="preserve"> </w:t>
      </w:r>
      <w:r w:rsidR="009A71A0">
        <w:rPr>
          <w:rFonts w:ascii="Times New Roman" w:hAnsi="Times New Roman"/>
          <w:sz w:val="24"/>
          <w:szCs w:val="24"/>
          <w:lang w:val="es-ES_tradnl"/>
        </w:rPr>
        <w:t xml:space="preserve">de la conjetura </w:t>
      </w:r>
      <w:r w:rsidR="009771E4" w:rsidRPr="00E86E0C">
        <w:rPr>
          <w:rFonts w:ascii="Times New Roman" w:hAnsi="Times New Roman"/>
          <w:sz w:val="24"/>
          <w:szCs w:val="24"/>
          <w:lang w:val="es-ES_tradnl"/>
        </w:rPr>
        <w:t>que se había</w:t>
      </w:r>
      <w:r w:rsidR="009A71A0">
        <w:rPr>
          <w:rFonts w:ascii="Times New Roman" w:hAnsi="Times New Roman"/>
          <w:sz w:val="24"/>
          <w:szCs w:val="24"/>
          <w:lang w:val="es-ES_tradnl"/>
        </w:rPr>
        <w:t xml:space="preserve"> </w:t>
      </w:r>
      <w:r w:rsidR="003C58D5">
        <w:rPr>
          <w:rFonts w:ascii="Times New Roman" w:hAnsi="Times New Roman"/>
          <w:sz w:val="24"/>
          <w:szCs w:val="24"/>
          <w:lang w:val="es-ES_tradnl"/>
        </w:rPr>
        <w:t>avanzado regularmente sin contratiempos</w:t>
      </w:r>
      <w:r w:rsidR="009771E4" w:rsidRPr="00E86E0C">
        <w:rPr>
          <w:rFonts w:ascii="Times New Roman" w:hAnsi="Times New Roman"/>
          <w:sz w:val="24"/>
          <w:szCs w:val="24"/>
          <w:lang w:val="es-ES_tradnl"/>
        </w:rPr>
        <w:t xml:space="preserve">. Una vez </w:t>
      </w:r>
      <w:r w:rsidR="00062E74">
        <w:rPr>
          <w:rFonts w:ascii="Times New Roman" w:hAnsi="Times New Roman"/>
          <w:sz w:val="24"/>
          <w:szCs w:val="24"/>
          <w:lang w:val="es-ES_tradnl"/>
        </w:rPr>
        <w:t xml:space="preserve">alcanzados </w:t>
      </w:r>
      <w:r w:rsidR="009771E4" w:rsidRPr="00E86E0C">
        <w:rPr>
          <w:rFonts w:ascii="Times New Roman" w:hAnsi="Times New Roman"/>
          <w:sz w:val="24"/>
          <w:szCs w:val="24"/>
          <w:lang w:val="es-ES_tradnl"/>
        </w:rPr>
        <w:t xml:space="preserve">los </w:t>
      </w:r>
      <w:r w:rsidR="005F25B2">
        <w:rPr>
          <w:rFonts w:ascii="Times New Roman" w:hAnsi="Times New Roman"/>
          <w:sz w:val="24"/>
          <w:szCs w:val="24"/>
          <w:lang w:val="es-ES_tradnl"/>
        </w:rPr>
        <w:t>p</w:t>
      </w:r>
      <w:r w:rsidR="002539DA">
        <w:rPr>
          <w:rFonts w:ascii="Times New Roman" w:hAnsi="Times New Roman"/>
          <w:sz w:val="24"/>
          <w:szCs w:val="24"/>
          <w:lang w:val="es-ES_tradnl"/>
        </w:rPr>
        <w:t>recios</w:t>
      </w:r>
      <w:r w:rsidR="009771E4" w:rsidRPr="00E86E0C">
        <w:rPr>
          <w:rFonts w:ascii="Times New Roman" w:hAnsi="Times New Roman"/>
          <w:sz w:val="24"/>
          <w:szCs w:val="24"/>
          <w:lang w:val="es-ES_tradnl"/>
        </w:rPr>
        <w:t xml:space="preserve"> </w:t>
      </w:r>
      <w:r w:rsidR="00062E74">
        <w:rPr>
          <w:rFonts w:ascii="Times New Roman" w:hAnsi="Times New Roman"/>
          <w:sz w:val="24"/>
          <w:szCs w:val="24"/>
          <w:lang w:val="es-ES_tradnl"/>
        </w:rPr>
        <w:t xml:space="preserve">inmediatos y críticos, teóricos </w:t>
      </w:r>
      <w:r w:rsidR="009771E4" w:rsidRPr="00E86E0C">
        <w:rPr>
          <w:rFonts w:ascii="Times New Roman" w:hAnsi="Times New Roman"/>
          <w:sz w:val="24"/>
          <w:szCs w:val="24"/>
          <w:lang w:val="es-ES_tradnl"/>
        </w:rPr>
        <w:t>por</w:t>
      </w:r>
      <w:r w:rsidR="00062E74">
        <w:rPr>
          <w:rFonts w:ascii="Times New Roman" w:hAnsi="Times New Roman"/>
          <w:sz w:val="24"/>
          <w:szCs w:val="24"/>
          <w:lang w:val="es-ES_tradnl"/>
        </w:rPr>
        <w:t xml:space="preserve"> periodo académico</w:t>
      </w:r>
      <w:r w:rsidR="005F25B2">
        <w:rPr>
          <w:rFonts w:ascii="Times New Roman" w:hAnsi="Times New Roman"/>
          <w:sz w:val="24"/>
          <w:szCs w:val="24"/>
          <w:lang w:val="es-ES_tradnl"/>
        </w:rPr>
        <w:t>,</w:t>
      </w:r>
      <w:r w:rsidR="009771E4" w:rsidRPr="00E86E0C">
        <w:rPr>
          <w:rFonts w:ascii="Times New Roman" w:hAnsi="Times New Roman"/>
          <w:sz w:val="24"/>
          <w:szCs w:val="24"/>
          <w:lang w:val="es-ES_tradnl"/>
        </w:rPr>
        <w:t xml:space="preserve"> </w:t>
      </w:r>
      <w:r w:rsidR="00062E74">
        <w:rPr>
          <w:rFonts w:ascii="Times New Roman" w:hAnsi="Times New Roman"/>
          <w:sz w:val="24"/>
          <w:szCs w:val="24"/>
          <w:lang w:val="es-ES_tradnl"/>
        </w:rPr>
        <w:t xml:space="preserve">se aclararon </w:t>
      </w:r>
      <w:r w:rsidR="00584CD5">
        <w:rPr>
          <w:rFonts w:ascii="Times New Roman" w:hAnsi="Times New Roman"/>
          <w:sz w:val="24"/>
          <w:szCs w:val="24"/>
          <w:lang w:val="es-ES_tradnl"/>
        </w:rPr>
        <w:t>considerando la irregularidad escolar</w:t>
      </w:r>
      <w:r w:rsidR="009771E4" w:rsidRPr="00E86E0C">
        <w:rPr>
          <w:rFonts w:ascii="Times New Roman" w:hAnsi="Times New Roman"/>
          <w:sz w:val="24"/>
          <w:szCs w:val="24"/>
          <w:lang w:val="es-ES_tradnl"/>
        </w:rPr>
        <w:t>.</w:t>
      </w:r>
    </w:p>
    <w:p w14:paraId="630B7CBA" w14:textId="10E0FB2A" w:rsidR="009771E4" w:rsidRDefault="009771E4" w:rsidP="00E86E0C">
      <w:pPr>
        <w:pStyle w:val="Sangradetextonormal"/>
        <w:spacing w:line="360" w:lineRule="auto"/>
        <w:ind w:left="0"/>
        <w:contextualSpacing/>
        <w:jc w:val="both"/>
        <w:rPr>
          <w:rFonts w:ascii="Times New Roman" w:hAnsi="Times New Roman"/>
          <w:sz w:val="24"/>
          <w:szCs w:val="24"/>
          <w:lang w:val="es-ES_tradnl"/>
        </w:rPr>
      </w:pPr>
    </w:p>
    <w:p w14:paraId="22102784" w14:textId="60C8C1B3" w:rsidR="00023591" w:rsidRDefault="00023591" w:rsidP="00E86E0C">
      <w:pPr>
        <w:pStyle w:val="Sangradetextonormal"/>
        <w:spacing w:line="360" w:lineRule="auto"/>
        <w:ind w:left="0"/>
        <w:contextualSpacing/>
        <w:jc w:val="both"/>
        <w:rPr>
          <w:rFonts w:ascii="Times New Roman" w:hAnsi="Times New Roman"/>
          <w:sz w:val="24"/>
          <w:szCs w:val="24"/>
          <w:lang w:val="es-ES_tradnl"/>
        </w:rPr>
      </w:pPr>
    </w:p>
    <w:p w14:paraId="10BBEC90" w14:textId="146EFF72" w:rsidR="00023591" w:rsidRDefault="00023591" w:rsidP="00E86E0C">
      <w:pPr>
        <w:pStyle w:val="Sangradetextonormal"/>
        <w:spacing w:line="360" w:lineRule="auto"/>
        <w:ind w:left="0"/>
        <w:contextualSpacing/>
        <w:jc w:val="both"/>
        <w:rPr>
          <w:rFonts w:ascii="Times New Roman" w:hAnsi="Times New Roman"/>
          <w:sz w:val="24"/>
          <w:szCs w:val="24"/>
          <w:lang w:val="es-ES_tradnl"/>
        </w:rPr>
      </w:pPr>
    </w:p>
    <w:p w14:paraId="014A758F" w14:textId="77777777" w:rsidR="00023591" w:rsidRPr="00E86E0C" w:rsidRDefault="00023591" w:rsidP="00E86E0C">
      <w:pPr>
        <w:pStyle w:val="Sangradetextonormal"/>
        <w:spacing w:line="360" w:lineRule="auto"/>
        <w:ind w:left="0"/>
        <w:contextualSpacing/>
        <w:jc w:val="both"/>
        <w:rPr>
          <w:rFonts w:ascii="Times New Roman" w:hAnsi="Times New Roman"/>
          <w:sz w:val="24"/>
          <w:szCs w:val="24"/>
          <w:lang w:val="es-ES_tradnl"/>
        </w:rPr>
      </w:pPr>
    </w:p>
    <w:p w14:paraId="4ABCD299" w14:textId="6261358F" w:rsidR="009771E4" w:rsidRPr="00FE18AD" w:rsidRDefault="00EB6934" w:rsidP="007E4C7B">
      <w:pPr>
        <w:pStyle w:val="Sangradetextonormal"/>
        <w:spacing w:line="360" w:lineRule="auto"/>
        <w:ind w:left="0"/>
        <w:contextualSpacing/>
        <w:jc w:val="center"/>
        <w:rPr>
          <w:rFonts w:ascii="Times New Roman" w:hAnsi="Times New Roman"/>
          <w:b/>
          <w:sz w:val="28"/>
          <w:szCs w:val="28"/>
          <w:lang w:val="es-ES_tradnl"/>
        </w:rPr>
      </w:pPr>
      <w:r w:rsidRPr="00FE18AD">
        <w:rPr>
          <w:rFonts w:ascii="Times New Roman" w:hAnsi="Times New Roman"/>
          <w:b/>
          <w:sz w:val="28"/>
          <w:szCs w:val="28"/>
          <w:lang w:val="es-ES_tradnl"/>
        </w:rPr>
        <w:lastRenderedPageBreak/>
        <w:t xml:space="preserve">Encuadre </w:t>
      </w:r>
      <w:r w:rsidR="005F25B2" w:rsidRPr="00FE18AD">
        <w:rPr>
          <w:rFonts w:ascii="Times New Roman" w:hAnsi="Times New Roman"/>
          <w:b/>
          <w:sz w:val="28"/>
          <w:szCs w:val="28"/>
          <w:lang w:val="es-ES_tradnl"/>
        </w:rPr>
        <w:t>a</w:t>
      </w:r>
      <w:r w:rsidRPr="00FE18AD">
        <w:rPr>
          <w:rFonts w:ascii="Times New Roman" w:hAnsi="Times New Roman"/>
          <w:b/>
          <w:sz w:val="28"/>
          <w:szCs w:val="28"/>
          <w:lang w:val="es-ES_tradnl"/>
        </w:rPr>
        <w:t>nalítico</w:t>
      </w:r>
    </w:p>
    <w:p w14:paraId="5D796FAE" w14:textId="77777777" w:rsidR="005F25B2" w:rsidRDefault="00C960D5" w:rsidP="005F25B2">
      <w:pPr>
        <w:pStyle w:val="Sangradetextonormal"/>
        <w:spacing w:line="360" w:lineRule="auto"/>
        <w:ind w:left="0" w:firstLine="720"/>
        <w:contextualSpacing/>
        <w:jc w:val="both"/>
        <w:rPr>
          <w:rFonts w:ascii="Times New Roman" w:hAnsi="Times New Roman"/>
          <w:color w:val="333333"/>
          <w:sz w:val="24"/>
          <w:szCs w:val="24"/>
          <w:shd w:val="clear" w:color="auto" w:fill="FFFFFF"/>
        </w:rPr>
      </w:pPr>
      <w:r w:rsidRPr="00C960D5">
        <w:rPr>
          <w:rFonts w:ascii="Times New Roman" w:hAnsi="Times New Roman"/>
          <w:color w:val="333333"/>
          <w:sz w:val="24"/>
          <w:szCs w:val="24"/>
          <w:shd w:val="clear" w:color="auto" w:fill="FFFFFF"/>
        </w:rPr>
        <w:t>La</w:t>
      </w:r>
      <w:r w:rsidRPr="00C960D5">
        <w:rPr>
          <w:rStyle w:val="Textoennegrita"/>
          <w:rFonts w:ascii="Times New Roman" w:hAnsi="Times New Roman"/>
          <w:color w:val="333333"/>
          <w:sz w:val="24"/>
          <w:szCs w:val="24"/>
          <w:shd w:val="clear" w:color="auto" w:fill="FFFFFF"/>
        </w:rPr>
        <w:t> </w:t>
      </w:r>
      <w:r w:rsidR="004B7169">
        <w:rPr>
          <w:rStyle w:val="Textoennegrita"/>
          <w:rFonts w:ascii="Times New Roman" w:hAnsi="Times New Roman"/>
          <w:b w:val="0"/>
          <w:bCs w:val="0"/>
          <w:color w:val="333333"/>
          <w:sz w:val="24"/>
          <w:szCs w:val="24"/>
          <w:shd w:val="clear" w:color="auto" w:fill="FFFFFF"/>
        </w:rPr>
        <w:t>instrucción</w:t>
      </w:r>
      <w:r w:rsidRPr="00C960D5">
        <w:rPr>
          <w:rStyle w:val="Textoennegrita"/>
          <w:rFonts w:ascii="Times New Roman" w:hAnsi="Times New Roman"/>
          <w:b w:val="0"/>
          <w:bCs w:val="0"/>
          <w:color w:val="333333"/>
          <w:sz w:val="24"/>
          <w:szCs w:val="24"/>
          <w:shd w:val="clear" w:color="auto" w:fill="FFFFFF"/>
        </w:rPr>
        <w:t xml:space="preserve"> </w:t>
      </w:r>
      <w:r w:rsidR="0011741A">
        <w:rPr>
          <w:rStyle w:val="Textoennegrita"/>
          <w:rFonts w:ascii="Times New Roman" w:hAnsi="Times New Roman"/>
          <w:b w:val="0"/>
          <w:bCs w:val="0"/>
          <w:color w:val="333333"/>
          <w:sz w:val="24"/>
          <w:szCs w:val="24"/>
          <w:shd w:val="clear" w:color="auto" w:fill="FFFFFF"/>
        </w:rPr>
        <w:t>virtual</w:t>
      </w:r>
      <w:r w:rsidRPr="00C960D5">
        <w:rPr>
          <w:rFonts w:ascii="Times New Roman" w:hAnsi="Times New Roman"/>
          <w:color w:val="333333"/>
          <w:sz w:val="24"/>
          <w:szCs w:val="24"/>
          <w:shd w:val="clear" w:color="auto" w:fill="FFFFFF"/>
        </w:rPr>
        <w:t xml:space="preserve"> se </w:t>
      </w:r>
      <w:r w:rsidR="0015610C">
        <w:rPr>
          <w:rFonts w:ascii="Times New Roman" w:hAnsi="Times New Roman"/>
          <w:color w:val="333333"/>
          <w:sz w:val="24"/>
          <w:szCs w:val="24"/>
          <w:shd w:val="clear" w:color="auto" w:fill="FFFFFF"/>
        </w:rPr>
        <w:t xml:space="preserve">interpreta </w:t>
      </w:r>
      <w:r w:rsidRPr="00C960D5">
        <w:rPr>
          <w:rFonts w:ascii="Times New Roman" w:hAnsi="Times New Roman"/>
          <w:color w:val="333333"/>
          <w:sz w:val="24"/>
          <w:szCs w:val="24"/>
          <w:shd w:val="clear" w:color="auto" w:fill="FFFFFF"/>
        </w:rPr>
        <w:t xml:space="preserve">por una </w:t>
      </w:r>
      <w:r w:rsidR="0015610C">
        <w:rPr>
          <w:rFonts w:ascii="Times New Roman" w:hAnsi="Times New Roman"/>
          <w:color w:val="333333"/>
          <w:sz w:val="24"/>
          <w:szCs w:val="24"/>
          <w:shd w:val="clear" w:color="auto" w:fill="FFFFFF"/>
        </w:rPr>
        <w:t xml:space="preserve">sucesión </w:t>
      </w:r>
      <w:r w:rsidRPr="00C960D5">
        <w:rPr>
          <w:rFonts w:ascii="Times New Roman" w:hAnsi="Times New Roman"/>
          <w:color w:val="333333"/>
          <w:sz w:val="24"/>
          <w:szCs w:val="24"/>
          <w:shd w:val="clear" w:color="auto" w:fill="FFFFFF"/>
        </w:rPr>
        <w:t>de </w:t>
      </w:r>
      <w:r w:rsidRPr="00C960D5">
        <w:rPr>
          <w:rStyle w:val="Textoennegrita"/>
          <w:rFonts w:ascii="Times New Roman" w:hAnsi="Times New Roman"/>
          <w:b w:val="0"/>
          <w:bCs w:val="0"/>
          <w:color w:val="333333"/>
          <w:sz w:val="24"/>
          <w:szCs w:val="24"/>
          <w:shd w:val="clear" w:color="auto" w:fill="FFFFFF"/>
        </w:rPr>
        <w:t>elementos</w:t>
      </w:r>
      <w:r w:rsidRPr="00C960D5">
        <w:rPr>
          <w:rFonts w:ascii="Times New Roman" w:hAnsi="Times New Roman"/>
          <w:color w:val="333333"/>
          <w:sz w:val="24"/>
          <w:szCs w:val="24"/>
          <w:shd w:val="clear" w:color="auto" w:fill="FFFFFF"/>
        </w:rPr>
        <w:t xml:space="preserve"> que le son propios y que la diferencian de </w:t>
      </w:r>
      <w:r w:rsidRPr="000723F7">
        <w:rPr>
          <w:rFonts w:ascii="Times New Roman" w:hAnsi="Times New Roman"/>
          <w:color w:val="333333"/>
          <w:sz w:val="24"/>
          <w:szCs w:val="24"/>
          <w:shd w:val="clear" w:color="auto" w:fill="FFFFFF"/>
        </w:rPr>
        <w:t>otr</w:t>
      </w:r>
      <w:r w:rsidR="0015610C" w:rsidRPr="000723F7">
        <w:rPr>
          <w:rFonts w:ascii="Times New Roman" w:hAnsi="Times New Roman"/>
          <w:color w:val="333333"/>
          <w:sz w:val="24"/>
          <w:szCs w:val="24"/>
          <w:shd w:val="clear" w:color="auto" w:fill="FFFFFF"/>
        </w:rPr>
        <w:t>o</w:t>
      </w:r>
      <w:r w:rsidRPr="000723F7">
        <w:rPr>
          <w:rFonts w:ascii="Times New Roman" w:hAnsi="Times New Roman"/>
          <w:color w:val="333333"/>
          <w:sz w:val="24"/>
          <w:szCs w:val="24"/>
          <w:shd w:val="clear" w:color="auto" w:fill="FFFFFF"/>
        </w:rPr>
        <w:t xml:space="preserve">s </w:t>
      </w:r>
      <w:r w:rsidR="0015610C" w:rsidRPr="000723F7">
        <w:rPr>
          <w:rFonts w:ascii="Times New Roman" w:hAnsi="Times New Roman"/>
          <w:color w:val="333333"/>
          <w:sz w:val="24"/>
          <w:szCs w:val="24"/>
          <w:shd w:val="clear" w:color="auto" w:fill="FFFFFF"/>
        </w:rPr>
        <w:t xml:space="preserve">tipos </w:t>
      </w:r>
      <w:r w:rsidRPr="000723F7">
        <w:rPr>
          <w:rFonts w:ascii="Times New Roman" w:hAnsi="Times New Roman"/>
          <w:color w:val="333333"/>
          <w:sz w:val="24"/>
          <w:szCs w:val="24"/>
          <w:shd w:val="clear" w:color="auto" w:fill="FFFFFF"/>
        </w:rPr>
        <w:t>formativ</w:t>
      </w:r>
      <w:r w:rsidR="0015610C" w:rsidRPr="000723F7">
        <w:rPr>
          <w:rFonts w:ascii="Times New Roman" w:hAnsi="Times New Roman"/>
          <w:color w:val="333333"/>
          <w:sz w:val="24"/>
          <w:szCs w:val="24"/>
          <w:shd w:val="clear" w:color="auto" w:fill="FFFFFF"/>
        </w:rPr>
        <w:t>o</w:t>
      </w:r>
      <w:r w:rsidRPr="000723F7">
        <w:rPr>
          <w:rFonts w:ascii="Times New Roman" w:hAnsi="Times New Roman"/>
          <w:color w:val="333333"/>
          <w:sz w:val="24"/>
          <w:szCs w:val="24"/>
          <w:shd w:val="clear" w:color="auto" w:fill="FFFFFF"/>
        </w:rPr>
        <w:t>s</w:t>
      </w:r>
      <w:r w:rsidRPr="00C960D5">
        <w:rPr>
          <w:rFonts w:ascii="Times New Roman" w:hAnsi="Times New Roman"/>
          <w:color w:val="333333"/>
          <w:sz w:val="24"/>
          <w:szCs w:val="24"/>
          <w:shd w:val="clear" w:color="auto" w:fill="FFFFFF"/>
        </w:rPr>
        <w:t xml:space="preserve">: la no presencialidad, la comunicación asincrónica, el trabajo independiente y autónomo de los </w:t>
      </w:r>
      <w:r w:rsidR="00E238FB">
        <w:rPr>
          <w:rFonts w:ascii="Times New Roman" w:hAnsi="Times New Roman"/>
          <w:color w:val="333333"/>
          <w:sz w:val="24"/>
          <w:szCs w:val="24"/>
          <w:shd w:val="clear" w:color="auto" w:fill="FFFFFF"/>
        </w:rPr>
        <w:t>discentes</w:t>
      </w:r>
      <w:r w:rsidRPr="00C960D5">
        <w:rPr>
          <w:rFonts w:ascii="Times New Roman" w:hAnsi="Times New Roman"/>
          <w:color w:val="333333"/>
          <w:sz w:val="24"/>
          <w:szCs w:val="24"/>
          <w:shd w:val="clear" w:color="auto" w:fill="FFFFFF"/>
        </w:rPr>
        <w:t>, la ausencia de contacto cara a cara con el formador</w:t>
      </w:r>
      <w:r w:rsidR="005F25B2">
        <w:rPr>
          <w:rFonts w:ascii="Times New Roman" w:hAnsi="Times New Roman"/>
          <w:color w:val="333333"/>
          <w:sz w:val="24"/>
          <w:szCs w:val="24"/>
          <w:shd w:val="clear" w:color="auto" w:fill="FFFFFF"/>
        </w:rPr>
        <w:t xml:space="preserve"> y</w:t>
      </w:r>
      <w:r w:rsidRPr="00C960D5">
        <w:rPr>
          <w:rFonts w:ascii="Times New Roman" w:hAnsi="Times New Roman"/>
          <w:color w:val="333333"/>
          <w:sz w:val="24"/>
          <w:szCs w:val="24"/>
          <w:shd w:val="clear" w:color="auto" w:fill="FFFFFF"/>
        </w:rPr>
        <w:t xml:space="preserve"> </w:t>
      </w:r>
      <w:r w:rsidR="00E238FB">
        <w:rPr>
          <w:rFonts w:ascii="Times New Roman" w:hAnsi="Times New Roman"/>
          <w:color w:val="333333"/>
          <w:sz w:val="24"/>
          <w:szCs w:val="24"/>
          <w:shd w:val="clear" w:color="auto" w:fill="FFFFFF"/>
        </w:rPr>
        <w:t xml:space="preserve">la utilización </w:t>
      </w:r>
      <w:r w:rsidRPr="00C960D5">
        <w:rPr>
          <w:rFonts w:ascii="Times New Roman" w:hAnsi="Times New Roman"/>
          <w:color w:val="333333"/>
          <w:sz w:val="24"/>
          <w:szCs w:val="24"/>
          <w:shd w:val="clear" w:color="auto" w:fill="FFFFFF"/>
        </w:rPr>
        <w:t>de recursos tecnológicos</w:t>
      </w:r>
      <w:r>
        <w:rPr>
          <w:rFonts w:ascii="Times New Roman" w:hAnsi="Times New Roman"/>
          <w:color w:val="333333"/>
          <w:sz w:val="24"/>
          <w:szCs w:val="24"/>
          <w:shd w:val="clear" w:color="auto" w:fill="FFFFFF"/>
        </w:rPr>
        <w:t xml:space="preserve">. </w:t>
      </w:r>
    </w:p>
    <w:p w14:paraId="66A2319E" w14:textId="77777777" w:rsidR="00C05576" w:rsidRDefault="00DB0A9E" w:rsidP="005F25B2">
      <w:pPr>
        <w:pStyle w:val="Sangradetextonormal"/>
        <w:spacing w:line="360" w:lineRule="auto"/>
        <w:ind w:left="0" w:firstLine="720"/>
        <w:contextualSpacing/>
        <w:jc w:val="both"/>
        <w:rPr>
          <w:rFonts w:ascii="Times New Roman" w:hAnsi="Times New Roman"/>
          <w:sz w:val="24"/>
          <w:szCs w:val="24"/>
          <w:lang w:val="es-ES_tradnl"/>
        </w:rPr>
      </w:pPr>
      <w:r>
        <w:rPr>
          <w:rFonts w:ascii="Times New Roman" w:hAnsi="Times New Roman"/>
          <w:sz w:val="24"/>
          <w:szCs w:val="24"/>
          <w:lang w:val="es-ES_tradnl"/>
        </w:rPr>
        <w:t>De acuerdo con</w:t>
      </w:r>
      <w:r w:rsidR="00C960D5">
        <w:rPr>
          <w:rFonts w:ascii="Times New Roman" w:hAnsi="Times New Roman"/>
          <w:sz w:val="24"/>
          <w:szCs w:val="24"/>
          <w:lang w:val="es-ES_tradnl"/>
        </w:rPr>
        <w:t xml:space="preserve"> lo anterior, e</w:t>
      </w:r>
      <w:r w:rsidR="009771E4" w:rsidRPr="00CB70AB">
        <w:rPr>
          <w:rFonts w:ascii="Times New Roman" w:hAnsi="Times New Roman"/>
          <w:sz w:val="24"/>
          <w:szCs w:val="24"/>
          <w:lang w:val="es-ES_tradnl"/>
        </w:rPr>
        <w:t xml:space="preserve">s </w:t>
      </w:r>
      <w:r w:rsidR="00CB70AB">
        <w:rPr>
          <w:rFonts w:ascii="Times New Roman" w:hAnsi="Times New Roman"/>
          <w:sz w:val="24"/>
          <w:szCs w:val="24"/>
          <w:lang w:val="es-ES_tradnl"/>
        </w:rPr>
        <w:t xml:space="preserve">importante </w:t>
      </w:r>
      <w:r w:rsidR="005F25B2">
        <w:rPr>
          <w:rFonts w:ascii="Times New Roman" w:hAnsi="Times New Roman"/>
          <w:sz w:val="24"/>
          <w:szCs w:val="24"/>
          <w:lang w:val="es-ES_tradnl"/>
        </w:rPr>
        <w:t>referir</w:t>
      </w:r>
      <w:r w:rsidR="009771E4" w:rsidRPr="00E86E0C">
        <w:rPr>
          <w:rFonts w:ascii="Times New Roman" w:hAnsi="Times New Roman"/>
          <w:sz w:val="24"/>
          <w:szCs w:val="24"/>
          <w:lang w:val="es-ES_tradnl"/>
        </w:rPr>
        <w:t xml:space="preserve"> que los </w:t>
      </w:r>
      <w:r w:rsidR="005F25B2">
        <w:rPr>
          <w:rFonts w:ascii="Times New Roman" w:hAnsi="Times New Roman"/>
          <w:sz w:val="24"/>
          <w:szCs w:val="24"/>
          <w:lang w:val="es-ES_tradnl"/>
        </w:rPr>
        <w:t>p</w:t>
      </w:r>
      <w:r w:rsidR="002539DA">
        <w:rPr>
          <w:rFonts w:ascii="Times New Roman" w:hAnsi="Times New Roman"/>
          <w:sz w:val="24"/>
          <w:szCs w:val="24"/>
          <w:lang w:val="es-ES_tradnl"/>
        </w:rPr>
        <w:t>recios</w:t>
      </w:r>
      <w:r w:rsidR="009771E4" w:rsidRPr="00E86E0C">
        <w:rPr>
          <w:rFonts w:ascii="Times New Roman" w:hAnsi="Times New Roman"/>
          <w:sz w:val="24"/>
          <w:szCs w:val="24"/>
          <w:lang w:val="es-ES_tradnl"/>
        </w:rPr>
        <w:t xml:space="preserve"> por </w:t>
      </w:r>
      <w:r w:rsidR="00E238FB">
        <w:rPr>
          <w:rFonts w:ascii="Times New Roman" w:hAnsi="Times New Roman"/>
          <w:sz w:val="24"/>
          <w:szCs w:val="24"/>
          <w:lang w:val="es-ES_tradnl"/>
        </w:rPr>
        <w:t>d</w:t>
      </w:r>
      <w:r w:rsidR="00F048F8">
        <w:rPr>
          <w:rFonts w:ascii="Times New Roman" w:hAnsi="Times New Roman"/>
          <w:sz w:val="24"/>
          <w:szCs w:val="24"/>
          <w:lang w:val="es-ES_tradnl"/>
        </w:rPr>
        <w:t>iscente</w:t>
      </w:r>
      <w:r w:rsidR="005F25B2">
        <w:rPr>
          <w:rFonts w:ascii="Times New Roman" w:hAnsi="Times New Roman"/>
          <w:sz w:val="24"/>
          <w:szCs w:val="24"/>
          <w:lang w:val="es-ES_tradnl"/>
        </w:rPr>
        <w:t>-</w:t>
      </w:r>
      <w:r w:rsidR="00111600">
        <w:rPr>
          <w:rFonts w:ascii="Times New Roman" w:hAnsi="Times New Roman"/>
          <w:sz w:val="24"/>
          <w:szCs w:val="24"/>
          <w:lang w:val="es-ES_tradnl"/>
        </w:rPr>
        <w:t>asignatura</w:t>
      </w:r>
      <w:r w:rsidR="009771E4" w:rsidRPr="00E86E0C">
        <w:rPr>
          <w:rFonts w:ascii="Times New Roman" w:hAnsi="Times New Roman"/>
          <w:sz w:val="24"/>
          <w:szCs w:val="24"/>
          <w:lang w:val="es-ES_tradnl"/>
        </w:rPr>
        <w:t xml:space="preserve"> y </w:t>
      </w:r>
      <w:r w:rsidR="00E238FB">
        <w:rPr>
          <w:rFonts w:ascii="Times New Roman" w:hAnsi="Times New Roman"/>
          <w:sz w:val="24"/>
          <w:szCs w:val="24"/>
          <w:lang w:val="es-ES_tradnl"/>
        </w:rPr>
        <w:t>d</w:t>
      </w:r>
      <w:r w:rsidR="00F048F8">
        <w:rPr>
          <w:rFonts w:ascii="Times New Roman" w:hAnsi="Times New Roman"/>
          <w:sz w:val="24"/>
          <w:szCs w:val="24"/>
          <w:lang w:val="es-ES_tradnl"/>
        </w:rPr>
        <w:t>iscente</w:t>
      </w:r>
      <w:r w:rsidR="005F25B2">
        <w:rPr>
          <w:rFonts w:ascii="Times New Roman" w:hAnsi="Times New Roman"/>
          <w:sz w:val="24"/>
          <w:szCs w:val="24"/>
          <w:lang w:val="es-ES_tradnl"/>
        </w:rPr>
        <w:t>-</w:t>
      </w:r>
      <w:r w:rsidR="00E238FB">
        <w:rPr>
          <w:rFonts w:ascii="Times New Roman" w:hAnsi="Times New Roman"/>
          <w:sz w:val="24"/>
          <w:szCs w:val="24"/>
          <w:lang w:val="es-ES_tradnl"/>
        </w:rPr>
        <w:t>periodo académico</w:t>
      </w:r>
      <w:r w:rsidR="009771E4" w:rsidRPr="00E86E0C">
        <w:rPr>
          <w:rFonts w:ascii="Times New Roman" w:hAnsi="Times New Roman"/>
          <w:sz w:val="24"/>
          <w:szCs w:val="24"/>
          <w:lang w:val="es-ES_tradnl"/>
        </w:rPr>
        <w:t xml:space="preserve"> han sido </w:t>
      </w:r>
      <w:r w:rsidR="00CB70AB">
        <w:rPr>
          <w:rFonts w:ascii="Times New Roman" w:hAnsi="Times New Roman"/>
          <w:sz w:val="24"/>
          <w:szCs w:val="24"/>
          <w:lang w:val="es-ES_tradnl"/>
        </w:rPr>
        <w:t>considerablemente</w:t>
      </w:r>
      <w:r w:rsidR="009771E4" w:rsidRPr="00E86E0C">
        <w:rPr>
          <w:rFonts w:ascii="Times New Roman" w:hAnsi="Times New Roman"/>
          <w:sz w:val="24"/>
          <w:szCs w:val="24"/>
          <w:lang w:val="es-ES_tradnl"/>
        </w:rPr>
        <w:t xml:space="preserve"> </w:t>
      </w:r>
      <w:r w:rsidR="00CB70AB" w:rsidRPr="00E86E0C">
        <w:rPr>
          <w:rFonts w:ascii="Times New Roman" w:hAnsi="Times New Roman"/>
          <w:sz w:val="24"/>
          <w:szCs w:val="24"/>
          <w:lang w:val="es-ES_tradnl"/>
        </w:rPr>
        <w:t>menores</w:t>
      </w:r>
      <w:r w:rsidR="009771E4" w:rsidRPr="00E86E0C">
        <w:rPr>
          <w:rFonts w:ascii="Times New Roman" w:hAnsi="Times New Roman"/>
          <w:sz w:val="24"/>
          <w:szCs w:val="24"/>
          <w:lang w:val="es-ES_tradnl"/>
        </w:rPr>
        <w:t xml:space="preserve"> a su </w:t>
      </w:r>
      <w:r w:rsidR="0068110F">
        <w:rPr>
          <w:rFonts w:ascii="Times New Roman" w:hAnsi="Times New Roman"/>
          <w:sz w:val="24"/>
          <w:szCs w:val="24"/>
          <w:lang w:val="es-ES_tradnl"/>
        </w:rPr>
        <w:t>precio</w:t>
      </w:r>
      <w:r w:rsidR="009E6500">
        <w:rPr>
          <w:rFonts w:ascii="Times New Roman" w:hAnsi="Times New Roman"/>
          <w:sz w:val="24"/>
          <w:szCs w:val="24"/>
          <w:lang w:val="es-ES_tradnl"/>
        </w:rPr>
        <w:t xml:space="preserve"> </w:t>
      </w:r>
      <w:r w:rsidR="009771E4" w:rsidRPr="00E86E0C">
        <w:rPr>
          <w:rFonts w:ascii="Times New Roman" w:hAnsi="Times New Roman"/>
          <w:sz w:val="24"/>
          <w:szCs w:val="24"/>
          <w:lang w:val="es-ES_tradnl"/>
        </w:rPr>
        <w:t>real.</w:t>
      </w:r>
      <w:r w:rsidR="005F25B2">
        <w:rPr>
          <w:rFonts w:ascii="Times New Roman" w:hAnsi="Times New Roman"/>
          <w:sz w:val="24"/>
          <w:szCs w:val="24"/>
          <w:lang w:val="es-ES_tradnl"/>
        </w:rPr>
        <w:t xml:space="preserve"> </w:t>
      </w:r>
      <w:r w:rsidR="00CE0203">
        <w:rPr>
          <w:rFonts w:ascii="Times New Roman" w:hAnsi="Times New Roman"/>
          <w:sz w:val="24"/>
          <w:szCs w:val="24"/>
          <w:lang w:val="es-ES_tradnl"/>
        </w:rPr>
        <w:t>Es</w:t>
      </w:r>
      <w:r w:rsidR="005F25B2">
        <w:rPr>
          <w:rFonts w:ascii="Times New Roman" w:hAnsi="Times New Roman"/>
          <w:sz w:val="24"/>
          <w:szCs w:val="24"/>
          <w:lang w:val="es-ES_tradnl"/>
        </w:rPr>
        <w:t>,</w:t>
      </w:r>
      <w:r w:rsidR="00CE0203">
        <w:rPr>
          <w:rFonts w:ascii="Times New Roman" w:hAnsi="Times New Roman"/>
          <w:sz w:val="24"/>
          <w:szCs w:val="24"/>
          <w:lang w:val="es-ES_tradnl"/>
        </w:rPr>
        <w:t xml:space="preserve"> entonces</w:t>
      </w:r>
      <w:r w:rsidR="009771E4" w:rsidRPr="00E86E0C">
        <w:rPr>
          <w:rFonts w:ascii="Times New Roman" w:hAnsi="Times New Roman"/>
          <w:sz w:val="24"/>
          <w:szCs w:val="24"/>
          <w:lang w:val="es-ES_tradnl"/>
        </w:rPr>
        <w:t xml:space="preserve">, </w:t>
      </w:r>
      <w:r w:rsidR="00CE0203">
        <w:rPr>
          <w:rFonts w:ascii="Times New Roman" w:hAnsi="Times New Roman"/>
          <w:sz w:val="24"/>
          <w:szCs w:val="24"/>
          <w:lang w:val="es-ES_tradnl"/>
        </w:rPr>
        <w:t xml:space="preserve">que </w:t>
      </w:r>
      <w:r w:rsidR="009771E4" w:rsidRPr="00E86E0C">
        <w:rPr>
          <w:rFonts w:ascii="Times New Roman" w:hAnsi="Times New Roman"/>
          <w:sz w:val="24"/>
          <w:szCs w:val="24"/>
          <w:lang w:val="es-ES_tradnl"/>
        </w:rPr>
        <w:t xml:space="preserve">el </w:t>
      </w:r>
      <w:r w:rsidR="00EB6934">
        <w:rPr>
          <w:rFonts w:ascii="Times New Roman" w:hAnsi="Times New Roman"/>
          <w:sz w:val="24"/>
          <w:szCs w:val="24"/>
          <w:lang w:val="es-ES_tradnl"/>
        </w:rPr>
        <w:t>precio</w:t>
      </w:r>
      <w:r w:rsidR="00CE0203">
        <w:rPr>
          <w:rFonts w:ascii="Times New Roman" w:hAnsi="Times New Roman"/>
          <w:sz w:val="24"/>
          <w:szCs w:val="24"/>
          <w:lang w:val="es-ES_tradnl"/>
        </w:rPr>
        <w:t xml:space="preserve"> </w:t>
      </w:r>
      <w:r w:rsidR="00E238FB">
        <w:rPr>
          <w:rFonts w:ascii="Times New Roman" w:hAnsi="Times New Roman"/>
          <w:sz w:val="24"/>
          <w:szCs w:val="24"/>
          <w:lang w:val="es-ES_tradnl"/>
        </w:rPr>
        <w:t>d</w:t>
      </w:r>
      <w:r w:rsidR="00F048F8">
        <w:rPr>
          <w:rFonts w:ascii="Times New Roman" w:hAnsi="Times New Roman"/>
          <w:sz w:val="24"/>
          <w:szCs w:val="24"/>
          <w:lang w:val="es-ES_tradnl"/>
        </w:rPr>
        <w:t>iscente</w:t>
      </w:r>
      <w:r w:rsidR="005F25B2">
        <w:rPr>
          <w:rFonts w:ascii="Times New Roman" w:hAnsi="Times New Roman"/>
          <w:sz w:val="24"/>
          <w:szCs w:val="24"/>
          <w:lang w:val="es-ES_tradnl"/>
        </w:rPr>
        <w:t>-</w:t>
      </w:r>
      <w:r w:rsidR="00111600">
        <w:rPr>
          <w:rFonts w:ascii="Times New Roman" w:hAnsi="Times New Roman"/>
          <w:sz w:val="24"/>
          <w:szCs w:val="24"/>
          <w:lang w:val="es-ES_tradnl"/>
        </w:rPr>
        <w:t>asignatura</w:t>
      </w:r>
      <w:r w:rsidR="009771E4" w:rsidRPr="00E86E0C">
        <w:rPr>
          <w:rFonts w:ascii="Times New Roman" w:hAnsi="Times New Roman"/>
          <w:sz w:val="24"/>
          <w:szCs w:val="24"/>
          <w:lang w:val="es-ES_tradnl"/>
        </w:rPr>
        <w:t xml:space="preserve"> en el </w:t>
      </w:r>
      <w:r w:rsidR="00E03B54" w:rsidRPr="00E86E0C">
        <w:rPr>
          <w:rFonts w:ascii="Times New Roman" w:hAnsi="Times New Roman"/>
          <w:sz w:val="24"/>
          <w:szCs w:val="24"/>
          <w:lang w:val="es-ES_tradnl"/>
        </w:rPr>
        <w:t xml:space="preserve">periodo </w:t>
      </w:r>
      <w:r w:rsidR="00E238FB">
        <w:rPr>
          <w:rFonts w:ascii="Times New Roman" w:hAnsi="Times New Roman"/>
          <w:sz w:val="24"/>
          <w:szCs w:val="24"/>
          <w:lang w:val="es-ES_tradnl"/>
        </w:rPr>
        <w:t>académico</w:t>
      </w:r>
      <w:r w:rsidR="00E238FB" w:rsidRPr="00E86E0C">
        <w:rPr>
          <w:rFonts w:ascii="Times New Roman" w:hAnsi="Times New Roman"/>
          <w:sz w:val="24"/>
          <w:szCs w:val="24"/>
          <w:lang w:val="es-ES_tradnl"/>
        </w:rPr>
        <w:t xml:space="preserve"> </w:t>
      </w:r>
      <w:r w:rsidR="00E03B54" w:rsidRPr="00E86E0C">
        <w:rPr>
          <w:rFonts w:ascii="Times New Roman" w:hAnsi="Times New Roman"/>
          <w:sz w:val="24"/>
          <w:szCs w:val="24"/>
          <w:lang w:val="es-ES_tradnl"/>
        </w:rPr>
        <w:t>A</w:t>
      </w:r>
      <w:r w:rsidR="009771E4" w:rsidRPr="00E86E0C">
        <w:rPr>
          <w:rFonts w:ascii="Times New Roman" w:hAnsi="Times New Roman"/>
          <w:sz w:val="24"/>
          <w:szCs w:val="24"/>
          <w:lang w:val="es-ES_tradnl"/>
        </w:rPr>
        <w:t xml:space="preserve"> </w:t>
      </w:r>
      <w:r w:rsidR="006D6177">
        <w:rPr>
          <w:rFonts w:ascii="Times New Roman" w:hAnsi="Times New Roman"/>
          <w:sz w:val="24"/>
          <w:szCs w:val="24"/>
          <w:lang w:val="es-ES_tradnl"/>
        </w:rPr>
        <w:t>manifiesta</w:t>
      </w:r>
      <w:r w:rsidR="0068110F">
        <w:rPr>
          <w:rFonts w:ascii="Times New Roman" w:hAnsi="Times New Roman"/>
          <w:sz w:val="24"/>
          <w:szCs w:val="24"/>
          <w:lang w:val="es-ES_tradnl"/>
        </w:rPr>
        <w:t xml:space="preserve"> 157.15</w:t>
      </w:r>
      <w:r w:rsidR="005F25B2">
        <w:rPr>
          <w:rFonts w:ascii="Times New Roman" w:hAnsi="Times New Roman"/>
          <w:sz w:val="24"/>
          <w:szCs w:val="24"/>
          <w:lang w:val="es-ES_tradnl"/>
        </w:rPr>
        <w:t> </w:t>
      </w:r>
      <w:r w:rsidR="009771E4" w:rsidRPr="00E86E0C">
        <w:rPr>
          <w:rFonts w:ascii="Times New Roman" w:hAnsi="Times New Roman"/>
          <w:sz w:val="24"/>
          <w:szCs w:val="24"/>
          <w:lang w:val="es-ES_tradnl"/>
        </w:rPr>
        <w:t xml:space="preserve">% por encima de su </w:t>
      </w:r>
      <w:r w:rsidR="00EB6934">
        <w:rPr>
          <w:rFonts w:ascii="Times New Roman" w:hAnsi="Times New Roman"/>
          <w:sz w:val="24"/>
          <w:szCs w:val="24"/>
          <w:lang w:val="es-ES_tradnl"/>
        </w:rPr>
        <w:t>precio</w:t>
      </w:r>
      <w:r w:rsidR="00831205">
        <w:rPr>
          <w:rFonts w:ascii="Times New Roman" w:hAnsi="Times New Roman"/>
          <w:sz w:val="24"/>
          <w:szCs w:val="24"/>
          <w:lang w:val="es-ES_tradnl"/>
        </w:rPr>
        <w:t xml:space="preserve"> </w:t>
      </w:r>
      <w:r w:rsidR="00CE0203">
        <w:rPr>
          <w:rFonts w:ascii="Times New Roman" w:hAnsi="Times New Roman"/>
          <w:sz w:val="24"/>
          <w:szCs w:val="24"/>
          <w:lang w:val="es-ES_tradnl"/>
        </w:rPr>
        <w:t>calculado</w:t>
      </w:r>
      <w:r w:rsidR="005F25B2">
        <w:rPr>
          <w:rFonts w:ascii="Times New Roman" w:hAnsi="Times New Roman"/>
          <w:sz w:val="24"/>
          <w:szCs w:val="24"/>
          <w:lang w:val="es-ES_tradnl"/>
        </w:rPr>
        <w:t>,</w:t>
      </w:r>
      <w:r w:rsidR="009771E4" w:rsidRPr="00E86E0C">
        <w:rPr>
          <w:rFonts w:ascii="Times New Roman" w:hAnsi="Times New Roman"/>
          <w:sz w:val="24"/>
          <w:szCs w:val="24"/>
          <w:lang w:val="es-ES_tradnl"/>
        </w:rPr>
        <w:t xml:space="preserve"> y para el </w:t>
      </w:r>
      <w:r w:rsidR="002C1170">
        <w:rPr>
          <w:rFonts w:ascii="Times New Roman" w:hAnsi="Times New Roman"/>
          <w:sz w:val="24"/>
          <w:szCs w:val="24"/>
          <w:lang w:val="es-ES_tradnl"/>
        </w:rPr>
        <w:t xml:space="preserve">periodo </w:t>
      </w:r>
      <w:r w:rsidR="00E238FB">
        <w:rPr>
          <w:rFonts w:ascii="Times New Roman" w:hAnsi="Times New Roman"/>
          <w:sz w:val="24"/>
          <w:szCs w:val="24"/>
          <w:lang w:val="es-ES_tradnl"/>
        </w:rPr>
        <w:t>académico</w:t>
      </w:r>
      <w:r w:rsidR="00E238FB" w:rsidRPr="00E86E0C">
        <w:rPr>
          <w:rFonts w:ascii="Times New Roman" w:hAnsi="Times New Roman"/>
          <w:sz w:val="24"/>
          <w:szCs w:val="24"/>
          <w:lang w:val="es-ES_tradnl"/>
        </w:rPr>
        <w:t xml:space="preserve"> </w:t>
      </w:r>
      <w:r w:rsidR="002C1170">
        <w:rPr>
          <w:rFonts w:ascii="Times New Roman" w:hAnsi="Times New Roman"/>
          <w:sz w:val="24"/>
          <w:szCs w:val="24"/>
          <w:lang w:val="es-ES_tradnl"/>
        </w:rPr>
        <w:t xml:space="preserve">I </w:t>
      </w:r>
      <w:r w:rsidR="00CE0203">
        <w:rPr>
          <w:rFonts w:ascii="Times New Roman" w:hAnsi="Times New Roman"/>
          <w:sz w:val="24"/>
          <w:szCs w:val="24"/>
          <w:lang w:val="es-ES_tradnl"/>
        </w:rPr>
        <w:t>se incrementó</w:t>
      </w:r>
      <w:r w:rsidR="009771E4" w:rsidRPr="00E86E0C">
        <w:rPr>
          <w:rFonts w:ascii="Times New Roman" w:hAnsi="Times New Roman"/>
          <w:sz w:val="24"/>
          <w:szCs w:val="24"/>
          <w:lang w:val="es-ES_tradnl"/>
        </w:rPr>
        <w:t xml:space="preserve"> aún más</w:t>
      </w:r>
      <w:r w:rsidR="005F25B2">
        <w:rPr>
          <w:rFonts w:ascii="Times New Roman" w:hAnsi="Times New Roman"/>
          <w:sz w:val="24"/>
          <w:szCs w:val="24"/>
          <w:lang w:val="es-ES_tradnl"/>
        </w:rPr>
        <w:t xml:space="preserve">, con </w:t>
      </w:r>
      <w:r w:rsidR="009771E4" w:rsidRPr="00E86E0C">
        <w:rPr>
          <w:rFonts w:ascii="Times New Roman" w:hAnsi="Times New Roman"/>
          <w:sz w:val="24"/>
          <w:szCs w:val="24"/>
          <w:lang w:val="es-ES_tradnl"/>
        </w:rPr>
        <w:t>un sobre</w:t>
      </w:r>
      <w:r w:rsidR="00EB6934">
        <w:rPr>
          <w:rFonts w:ascii="Times New Roman" w:hAnsi="Times New Roman"/>
          <w:sz w:val="24"/>
          <w:szCs w:val="24"/>
          <w:lang w:val="es-ES_tradnl"/>
        </w:rPr>
        <w:t>precio</w:t>
      </w:r>
      <w:r w:rsidR="003F2C32">
        <w:rPr>
          <w:rFonts w:ascii="Times New Roman" w:hAnsi="Times New Roman"/>
          <w:sz w:val="24"/>
          <w:szCs w:val="24"/>
          <w:lang w:val="es-ES_tradnl"/>
        </w:rPr>
        <w:t xml:space="preserve"> </w:t>
      </w:r>
      <w:r w:rsidR="0068110F">
        <w:rPr>
          <w:rFonts w:ascii="Times New Roman" w:hAnsi="Times New Roman"/>
          <w:sz w:val="24"/>
          <w:szCs w:val="24"/>
          <w:lang w:val="es-ES_tradnl"/>
        </w:rPr>
        <w:t>de 211</w:t>
      </w:r>
      <w:r w:rsidR="005F25B2">
        <w:rPr>
          <w:rFonts w:ascii="Times New Roman" w:hAnsi="Times New Roman"/>
          <w:sz w:val="24"/>
          <w:szCs w:val="24"/>
          <w:lang w:val="es-ES_tradnl"/>
        </w:rPr>
        <w:t xml:space="preserve"> </w:t>
      </w:r>
      <w:r w:rsidR="009771E4" w:rsidRPr="00E86E0C">
        <w:rPr>
          <w:rFonts w:ascii="Times New Roman" w:hAnsi="Times New Roman"/>
          <w:sz w:val="24"/>
          <w:szCs w:val="24"/>
          <w:lang w:val="es-ES_tradnl"/>
        </w:rPr>
        <w:t xml:space="preserve">%. En </w:t>
      </w:r>
      <w:r w:rsidR="005F25B2">
        <w:rPr>
          <w:rFonts w:ascii="Times New Roman" w:hAnsi="Times New Roman"/>
          <w:sz w:val="24"/>
          <w:szCs w:val="24"/>
          <w:lang w:val="es-ES_tradnl"/>
        </w:rPr>
        <w:t>i</w:t>
      </w:r>
      <w:r w:rsidR="00C14D55">
        <w:rPr>
          <w:rFonts w:ascii="Times New Roman" w:hAnsi="Times New Roman"/>
          <w:sz w:val="24"/>
          <w:szCs w:val="24"/>
          <w:lang w:val="es-ES_tradnl"/>
        </w:rPr>
        <w:t>nstrucción virtual (IV)</w:t>
      </w:r>
      <w:r w:rsidR="005F25B2">
        <w:rPr>
          <w:rFonts w:ascii="Times New Roman" w:hAnsi="Times New Roman"/>
          <w:sz w:val="24"/>
          <w:szCs w:val="24"/>
          <w:lang w:val="es-ES_tradnl"/>
        </w:rPr>
        <w:t>,</w:t>
      </w:r>
      <w:r w:rsidR="00237F3B">
        <w:rPr>
          <w:rFonts w:ascii="Times New Roman" w:hAnsi="Times New Roman"/>
          <w:szCs w:val="24"/>
          <w:lang w:val="es-ES_tradnl"/>
        </w:rPr>
        <w:t xml:space="preserve"> </w:t>
      </w:r>
      <w:r w:rsidR="009771E4" w:rsidRPr="00E86E0C">
        <w:rPr>
          <w:rFonts w:ascii="Times New Roman" w:hAnsi="Times New Roman"/>
          <w:sz w:val="24"/>
          <w:szCs w:val="24"/>
          <w:lang w:val="es-ES_tradnl"/>
        </w:rPr>
        <w:t xml:space="preserve">en el </w:t>
      </w:r>
      <w:r w:rsidR="00D60EAF" w:rsidRPr="00E86E0C">
        <w:rPr>
          <w:rFonts w:ascii="Times New Roman" w:hAnsi="Times New Roman"/>
          <w:sz w:val="24"/>
          <w:szCs w:val="24"/>
          <w:lang w:val="es-ES_tradnl"/>
        </w:rPr>
        <w:t>periodo</w:t>
      </w:r>
      <w:r w:rsidR="00E238FB">
        <w:rPr>
          <w:rFonts w:ascii="Times New Roman" w:hAnsi="Times New Roman"/>
          <w:sz w:val="24"/>
          <w:szCs w:val="24"/>
          <w:lang w:val="es-ES_tradnl"/>
        </w:rPr>
        <w:t xml:space="preserve"> académico</w:t>
      </w:r>
      <w:r w:rsidR="00D60EAF" w:rsidRPr="00E86E0C">
        <w:rPr>
          <w:rFonts w:ascii="Times New Roman" w:hAnsi="Times New Roman"/>
          <w:sz w:val="24"/>
          <w:szCs w:val="24"/>
          <w:lang w:val="es-ES_tradnl"/>
        </w:rPr>
        <w:t xml:space="preserve"> A y B</w:t>
      </w:r>
      <w:r w:rsidR="005F25B2">
        <w:rPr>
          <w:rFonts w:ascii="Times New Roman" w:hAnsi="Times New Roman"/>
          <w:sz w:val="24"/>
          <w:szCs w:val="24"/>
          <w:lang w:val="es-ES_tradnl"/>
        </w:rPr>
        <w:t>,</w:t>
      </w:r>
      <w:r w:rsidR="00D60EAF" w:rsidRPr="00E86E0C">
        <w:rPr>
          <w:rFonts w:ascii="Times New Roman" w:hAnsi="Times New Roman"/>
          <w:sz w:val="24"/>
          <w:szCs w:val="24"/>
          <w:lang w:val="es-ES_tradnl"/>
        </w:rPr>
        <w:t xml:space="preserve"> </w:t>
      </w:r>
      <w:r w:rsidR="009771E4" w:rsidRPr="00E86E0C">
        <w:rPr>
          <w:rFonts w:ascii="Times New Roman" w:hAnsi="Times New Roman"/>
          <w:sz w:val="24"/>
          <w:szCs w:val="24"/>
          <w:lang w:val="es-ES_tradnl"/>
        </w:rPr>
        <w:t xml:space="preserve">el </w:t>
      </w:r>
      <w:r w:rsidR="00EB6934">
        <w:rPr>
          <w:rFonts w:ascii="Times New Roman" w:hAnsi="Times New Roman"/>
          <w:sz w:val="24"/>
          <w:szCs w:val="24"/>
          <w:lang w:val="es-ES_tradnl"/>
        </w:rPr>
        <w:t>precio</w:t>
      </w:r>
      <w:r w:rsidR="009E6500">
        <w:rPr>
          <w:rFonts w:ascii="Times New Roman" w:hAnsi="Times New Roman"/>
          <w:sz w:val="24"/>
          <w:szCs w:val="24"/>
          <w:lang w:val="es-ES_tradnl"/>
        </w:rPr>
        <w:t xml:space="preserve"> </w:t>
      </w:r>
      <w:r w:rsidR="00E238FB">
        <w:rPr>
          <w:rFonts w:ascii="Times New Roman" w:hAnsi="Times New Roman"/>
          <w:sz w:val="24"/>
          <w:szCs w:val="24"/>
          <w:lang w:val="es-ES_tradnl"/>
        </w:rPr>
        <w:t>d</w:t>
      </w:r>
      <w:r w:rsidR="00F048F8">
        <w:rPr>
          <w:rFonts w:ascii="Times New Roman" w:hAnsi="Times New Roman"/>
          <w:sz w:val="24"/>
          <w:szCs w:val="24"/>
          <w:lang w:val="es-ES_tradnl"/>
        </w:rPr>
        <w:t>iscente</w:t>
      </w:r>
      <w:r w:rsidR="005F25B2">
        <w:rPr>
          <w:rFonts w:ascii="Times New Roman" w:hAnsi="Times New Roman"/>
          <w:sz w:val="24"/>
          <w:szCs w:val="24"/>
          <w:lang w:val="es-ES_tradnl"/>
        </w:rPr>
        <w:t>-</w:t>
      </w:r>
      <w:r w:rsidR="00111600">
        <w:rPr>
          <w:rFonts w:ascii="Times New Roman" w:hAnsi="Times New Roman"/>
          <w:sz w:val="24"/>
          <w:szCs w:val="24"/>
          <w:lang w:val="es-ES_tradnl"/>
        </w:rPr>
        <w:t>asignatura</w:t>
      </w:r>
      <w:r w:rsidR="009771E4" w:rsidRPr="00E86E0C">
        <w:rPr>
          <w:rFonts w:ascii="Times New Roman" w:hAnsi="Times New Roman"/>
          <w:sz w:val="24"/>
          <w:szCs w:val="24"/>
          <w:lang w:val="es-ES_tradnl"/>
        </w:rPr>
        <w:t xml:space="preserve"> era </w:t>
      </w:r>
      <w:r w:rsidR="00E238FB">
        <w:rPr>
          <w:rFonts w:ascii="Times New Roman" w:hAnsi="Times New Roman"/>
          <w:sz w:val="24"/>
          <w:szCs w:val="24"/>
          <w:lang w:val="es-ES_tradnl"/>
        </w:rPr>
        <w:t>subordinado</w:t>
      </w:r>
      <w:r w:rsidR="009771E4" w:rsidRPr="00E86E0C">
        <w:rPr>
          <w:rFonts w:ascii="Times New Roman" w:hAnsi="Times New Roman"/>
          <w:sz w:val="24"/>
          <w:szCs w:val="24"/>
          <w:lang w:val="es-ES_tradnl"/>
        </w:rPr>
        <w:t xml:space="preserve"> a su </w:t>
      </w:r>
      <w:r w:rsidR="00EB6934">
        <w:rPr>
          <w:rFonts w:ascii="Times New Roman" w:hAnsi="Times New Roman"/>
          <w:sz w:val="24"/>
          <w:szCs w:val="24"/>
          <w:lang w:val="es-ES_tradnl"/>
        </w:rPr>
        <w:t>precio</w:t>
      </w:r>
      <w:r w:rsidR="00EB6934" w:rsidRPr="00E86E0C">
        <w:rPr>
          <w:rFonts w:ascii="Times New Roman" w:hAnsi="Times New Roman"/>
          <w:sz w:val="24"/>
          <w:szCs w:val="24"/>
          <w:lang w:val="es-ES_tradnl"/>
        </w:rPr>
        <w:t xml:space="preserve"> </w:t>
      </w:r>
      <w:r w:rsidR="00E238FB">
        <w:rPr>
          <w:rFonts w:ascii="Times New Roman" w:hAnsi="Times New Roman"/>
          <w:sz w:val="24"/>
          <w:szCs w:val="24"/>
          <w:lang w:val="es-ES_tradnl"/>
        </w:rPr>
        <w:t>previsto</w:t>
      </w:r>
      <w:r w:rsidR="009771E4" w:rsidRPr="00E86E0C">
        <w:rPr>
          <w:rFonts w:ascii="Times New Roman" w:hAnsi="Times New Roman"/>
          <w:sz w:val="24"/>
          <w:szCs w:val="24"/>
          <w:lang w:val="es-ES_tradnl"/>
        </w:rPr>
        <w:t>, pero</w:t>
      </w:r>
      <w:r w:rsidR="00B47B1B">
        <w:rPr>
          <w:rFonts w:ascii="Times New Roman" w:hAnsi="Times New Roman"/>
          <w:sz w:val="24"/>
          <w:szCs w:val="24"/>
          <w:lang w:val="es-ES_tradnl"/>
        </w:rPr>
        <w:t xml:space="preserve"> a través de la temporada</w:t>
      </w:r>
      <w:r w:rsidR="009771E4" w:rsidRPr="00E86E0C">
        <w:rPr>
          <w:rFonts w:ascii="Times New Roman" w:hAnsi="Times New Roman"/>
          <w:sz w:val="24"/>
          <w:szCs w:val="24"/>
          <w:lang w:val="es-ES_tradnl"/>
        </w:rPr>
        <w:t xml:space="preserve">, y a partir del </w:t>
      </w:r>
      <w:r w:rsidR="00B6691A">
        <w:rPr>
          <w:rFonts w:ascii="Times New Roman" w:hAnsi="Times New Roman"/>
          <w:sz w:val="24"/>
          <w:szCs w:val="24"/>
          <w:lang w:val="es-ES_tradnl"/>
        </w:rPr>
        <w:t xml:space="preserve">periodo </w:t>
      </w:r>
      <w:r w:rsidR="00E238FB">
        <w:rPr>
          <w:rFonts w:ascii="Times New Roman" w:hAnsi="Times New Roman"/>
          <w:sz w:val="24"/>
          <w:szCs w:val="24"/>
          <w:lang w:val="es-ES_tradnl"/>
        </w:rPr>
        <w:t>académico</w:t>
      </w:r>
      <w:r w:rsidR="00E238FB" w:rsidRPr="00E86E0C">
        <w:rPr>
          <w:rFonts w:ascii="Times New Roman" w:hAnsi="Times New Roman"/>
          <w:sz w:val="24"/>
          <w:szCs w:val="24"/>
          <w:lang w:val="es-ES_tradnl"/>
        </w:rPr>
        <w:t xml:space="preserve"> </w:t>
      </w:r>
      <w:r w:rsidR="00D60EAF" w:rsidRPr="00E86E0C">
        <w:rPr>
          <w:rFonts w:ascii="Times New Roman" w:hAnsi="Times New Roman"/>
          <w:sz w:val="24"/>
          <w:szCs w:val="24"/>
          <w:lang w:val="es-ES_tradnl"/>
        </w:rPr>
        <w:t>A</w:t>
      </w:r>
      <w:r w:rsidR="009771E4" w:rsidRPr="00E86E0C">
        <w:rPr>
          <w:rFonts w:ascii="Times New Roman" w:hAnsi="Times New Roman"/>
          <w:sz w:val="24"/>
          <w:szCs w:val="24"/>
          <w:lang w:val="es-ES_tradnl"/>
        </w:rPr>
        <w:t>, empezó a</w:t>
      </w:r>
      <w:r w:rsidR="00111998">
        <w:rPr>
          <w:rFonts w:ascii="Times New Roman" w:hAnsi="Times New Roman"/>
          <w:sz w:val="24"/>
          <w:szCs w:val="24"/>
          <w:lang w:val="es-ES_tradnl"/>
        </w:rPr>
        <w:t xml:space="preserve"> cambiar la posición</w:t>
      </w:r>
      <w:r w:rsidR="005F25B2">
        <w:rPr>
          <w:rFonts w:ascii="Times New Roman" w:hAnsi="Times New Roman"/>
          <w:sz w:val="24"/>
          <w:szCs w:val="24"/>
          <w:lang w:val="es-ES_tradnl"/>
        </w:rPr>
        <w:t>.</w:t>
      </w:r>
      <w:r w:rsidR="009771E4" w:rsidRPr="00E86E0C">
        <w:rPr>
          <w:rFonts w:ascii="Times New Roman" w:hAnsi="Times New Roman"/>
          <w:sz w:val="24"/>
          <w:szCs w:val="24"/>
          <w:lang w:val="es-ES_tradnl"/>
        </w:rPr>
        <w:t xml:space="preserve"> </w:t>
      </w:r>
      <w:r w:rsidR="005F25B2">
        <w:rPr>
          <w:rFonts w:ascii="Times New Roman" w:hAnsi="Times New Roman"/>
          <w:sz w:val="24"/>
          <w:szCs w:val="24"/>
          <w:lang w:val="es-ES_tradnl"/>
        </w:rPr>
        <w:t>E</w:t>
      </w:r>
      <w:r w:rsidR="009771E4" w:rsidRPr="00E86E0C">
        <w:rPr>
          <w:rFonts w:ascii="Times New Roman" w:hAnsi="Times New Roman"/>
          <w:sz w:val="24"/>
          <w:szCs w:val="24"/>
          <w:lang w:val="es-ES_tradnl"/>
        </w:rPr>
        <w:t xml:space="preserve">n el </w:t>
      </w:r>
      <w:r w:rsidR="00D60EAF" w:rsidRPr="00E86E0C">
        <w:rPr>
          <w:rFonts w:ascii="Times New Roman" w:hAnsi="Times New Roman"/>
          <w:sz w:val="24"/>
          <w:szCs w:val="24"/>
          <w:lang w:val="es-ES_tradnl"/>
        </w:rPr>
        <w:t xml:space="preserve">periodo </w:t>
      </w:r>
      <w:r w:rsidR="00B47B1B">
        <w:rPr>
          <w:rFonts w:ascii="Times New Roman" w:hAnsi="Times New Roman"/>
          <w:sz w:val="24"/>
          <w:szCs w:val="24"/>
          <w:lang w:val="es-ES_tradnl"/>
        </w:rPr>
        <w:t>académico</w:t>
      </w:r>
      <w:r w:rsidR="00B47B1B" w:rsidRPr="00E86E0C">
        <w:rPr>
          <w:rFonts w:ascii="Times New Roman" w:hAnsi="Times New Roman"/>
          <w:sz w:val="24"/>
          <w:szCs w:val="24"/>
          <w:lang w:val="es-ES_tradnl"/>
        </w:rPr>
        <w:t xml:space="preserve"> </w:t>
      </w:r>
      <w:r w:rsidR="00D60EAF" w:rsidRPr="00E86E0C">
        <w:rPr>
          <w:rFonts w:ascii="Times New Roman" w:hAnsi="Times New Roman"/>
          <w:sz w:val="24"/>
          <w:szCs w:val="24"/>
          <w:lang w:val="es-ES_tradnl"/>
        </w:rPr>
        <w:t xml:space="preserve">I </w:t>
      </w:r>
      <w:r w:rsidR="009771E4" w:rsidRPr="00E86E0C">
        <w:rPr>
          <w:rFonts w:ascii="Times New Roman" w:hAnsi="Times New Roman"/>
          <w:sz w:val="24"/>
          <w:szCs w:val="24"/>
          <w:lang w:val="es-ES_tradnl"/>
        </w:rPr>
        <w:t xml:space="preserve">el </w:t>
      </w:r>
      <w:r w:rsidR="001136B7">
        <w:rPr>
          <w:rFonts w:ascii="Times New Roman" w:hAnsi="Times New Roman"/>
          <w:sz w:val="24"/>
          <w:szCs w:val="24"/>
          <w:lang w:val="es-ES_tradnl"/>
        </w:rPr>
        <w:t>precio</w:t>
      </w:r>
      <w:r w:rsidR="003F2C32">
        <w:rPr>
          <w:rFonts w:ascii="Times New Roman" w:hAnsi="Times New Roman"/>
          <w:sz w:val="24"/>
          <w:szCs w:val="24"/>
          <w:lang w:val="es-ES_tradnl"/>
        </w:rPr>
        <w:t xml:space="preserve"> </w:t>
      </w:r>
      <w:r w:rsidR="009771E4" w:rsidRPr="00E86E0C">
        <w:rPr>
          <w:rFonts w:ascii="Times New Roman" w:hAnsi="Times New Roman"/>
          <w:sz w:val="24"/>
          <w:szCs w:val="24"/>
          <w:lang w:val="es-ES_tradnl"/>
        </w:rPr>
        <w:t xml:space="preserve">real aumentó 1.61 veces </w:t>
      </w:r>
      <w:r w:rsidR="0028451D" w:rsidRPr="00E86E0C">
        <w:rPr>
          <w:rFonts w:ascii="Times New Roman" w:hAnsi="Times New Roman"/>
          <w:sz w:val="24"/>
          <w:szCs w:val="24"/>
          <w:lang w:val="es-ES_tradnl"/>
        </w:rPr>
        <w:t>debido a</w:t>
      </w:r>
      <w:r w:rsidR="009771E4" w:rsidRPr="00E86E0C">
        <w:rPr>
          <w:rFonts w:ascii="Times New Roman" w:hAnsi="Times New Roman"/>
          <w:sz w:val="24"/>
          <w:szCs w:val="24"/>
          <w:lang w:val="es-ES_tradnl"/>
        </w:rPr>
        <w:t xml:space="preserve"> su </w:t>
      </w:r>
      <w:r w:rsidR="00EB6934">
        <w:rPr>
          <w:rFonts w:ascii="Times New Roman" w:hAnsi="Times New Roman"/>
          <w:sz w:val="24"/>
          <w:szCs w:val="24"/>
          <w:lang w:val="es-ES_tradnl"/>
        </w:rPr>
        <w:t xml:space="preserve">precio </w:t>
      </w:r>
      <w:r w:rsidR="0028451D">
        <w:rPr>
          <w:rFonts w:ascii="Times New Roman" w:hAnsi="Times New Roman"/>
          <w:sz w:val="24"/>
          <w:szCs w:val="24"/>
          <w:lang w:val="es-ES_tradnl"/>
        </w:rPr>
        <w:t>aproximado</w:t>
      </w:r>
      <w:r w:rsidR="005F25B2">
        <w:rPr>
          <w:rFonts w:ascii="Times New Roman" w:hAnsi="Times New Roman"/>
          <w:sz w:val="24"/>
          <w:szCs w:val="24"/>
          <w:lang w:val="es-ES_tradnl"/>
        </w:rPr>
        <w:t>,</w:t>
      </w:r>
      <w:r w:rsidR="009771E4" w:rsidRPr="00E86E0C">
        <w:rPr>
          <w:rFonts w:ascii="Times New Roman" w:hAnsi="Times New Roman"/>
          <w:sz w:val="24"/>
          <w:szCs w:val="24"/>
          <w:lang w:val="es-ES_tradnl"/>
        </w:rPr>
        <w:t xml:space="preserve"> </w:t>
      </w:r>
      <w:r w:rsidR="0028451D">
        <w:rPr>
          <w:rFonts w:ascii="Times New Roman" w:hAnsi="Times New Roman"/>
          <w:sz w:val="24"/>
          <w:szCs w:val="24"/>
          <w:lang w:val="es-ES_tradnl"/>
        </w:rPr>
        <w:t>siendo notorio</w:t>
      </w:r>
      <w:r w:rsidR="0068110F">
        <w:rPr>
          <w:rFonts w:ascii="Times New Roman" w:hAnsi="Times New Roman"/>
          <w:sz w:val="24"/>
          <w:szCs w:val="24"/>
          <w:lang w:val="es-ES_tradnl"/>
        </w:rPr>
        <w:t xml:space="preserve"> 60.46</w:t>
      </w:r>
      <w:r w:rsidR="005F25B2">
        <w:rPr>
          <w:rFonts w:ascii="Times New Roman" w:hAnsi="Times New Roman"/>
          <w:sz w:val="24"/>
          <w:szCs w:val="24"/>
          <w:lang w:val="es-ES_tradnl"/>
        </w:rPr>
        <w:t xml:space="preserve"> </w:t>
      </w:r>
      <w:r w:rsidR="009771E4" w:rsidRPr="00E86E0C">
        <w:rPr>
          <w:rFonts w:ascii="Times New Roman" w:hAnsi="Times New Roman"/>
          <w:sz w:val="24"/>
          <w:szCs w:val="24"/>
          <w:lang w:val="es-ES_tradnl"/>
        </w:rPr>
        <w:t>% de sob</w:t>
      </w:r>
      <w:r w:rsidR="00736F8C" w:rsidRPr="00E86E0C">
        <w:rPr>
          <w:rFonts w:ascii="Times New Roman" w:hAnsi="Times New Roman"/>
          <w:sz w:val="24"/>
          <w:szCs w:val="24"/>
          <w:lang w:val="es-ES_tradnl"/>
        </w:rPr>
        <w:t>re</w:t>
      </w:r>
      <w:r w:rsidR="00EB6934">
        <w:rPr>
          <w:rFonts w:ascii="Times New Roman" w:hAnsi="Times New Roman"/>
          <w:sz w:val="24"/>
          <w:szCs w:val="24"/>
          <w:lang w:val="es-ES_tradnl"/>
        </w:rPr>
        <w:t>precio</w:t>
      </w:r>
      <w:r w:rsidR="009771E4" w:rsidRPr="00E86E0C">
        <w:rPr>
          <w:rFonts w:ascii="Times New Roman" w:hAnsi="Times New Roman"/>
          <w:sz w:val="24"/>
          <w:szCs w:val="24"/>
          <w:lang w:val="es-ES_tradnl"/>
        </w:rPr>
        <w:t>.</w:t>
      </w:r>
      <w:r w:rsidR="00111998">
        <w:rPr>
          <w:rFonts w:ascii="Times New Roman" w:hAnsi="Times New Roman"/>
          <w:sz w:val="24"/>
          <w:szCs w:val="24"/>
          <w:lang w:val="es-ES_tradnl"/>
        </w:rPr>
        <w:t xml:space="preserve"> </w:t>
      </w:r>
    </w:p>
    <w:p w14:paraId="0889DE13" w14:textId="09B10FC1" w:rsidR="009771E4" w:rsidRDefault="00111998" w:rsidP="005F25B2">
      <w:pPr>
        <w:pStyle w:val="Sangradetextonormal"/>
        <w:spacing w:line="360" w:lineRule="auto"/>
        <w:ind w:left="0" w:firstLine="720"/>
        <w:contextualSpacing/>
        <w:jc w:val="both"/>
        <w:rPr>
          <w:rFonts w:ascii="Times New Roman" w:hAnsi="Times New Roman"/>
          <w:sz w:val="24"/>
          <w:szCs w:val="24"/>
          <w:lang w:val="es-ES_tradnl"/>
        </w:rPr>
      </w:pPr>
      <w:r>
        <w:rPr>
          <w:rFonts w:ascii="Times New Roman" w:hAnsi="Times New Roman"/>
          <w:sz w:val="24"/>
          <w:szCs w:val="24"/>
          <w:lang w:val="es-ES_tradnl"/>
        </w:rPr>
        <w:t>En cambio</w:t>
      </w:r>
      <w:r w:rsidR="009771E4" w:rsidRPr="00E86E0C">
        <w:rPr>
          <w:rFonts w:ascii="Times New Roman" w:hAnsi="Times New Roman"/>
          <w:sz w:val="24"/>
          <w:szCs w:val="24"/>
          <w:lang w:val="es-ES_tradnl"/>
        </w:rPr>
        <w:t xml:space="preserve">, en </w:t>
      </w:r>
      <w:r>
        <w:rPr>
          <w:rFonts w:ascii="Times New Roman" w:hAnsi="Times New Roman"/>
          <w:sz w:val="24"/>
          <w:szCs w:val="24"/>
          <w:lang w:val="es-ES_tradnl"/>
        </w:rPr>
        <w:t>el tipo</w:t>
      </w:r>
      <w:r w:rsidR="001136B7" w:rsidRPr="00E86E0C">
        <w:rPr>
          <w:rFonts w:ascii="Times New Roman" w:hAnsi="Times New Roman"/>
          <w:sz w:val="24"/>
          <w:szCs w:val="24"/>
          <w:lang w:val="es-ES_tradnl"/>
        </w:rPr>
        <w:t xml:space="preserve"> </w:t>
      </w:r>
      <w:r w:rsidR="001136B7">
        <w:rPr>
          <w:rFonts w:ascii="Times New Roman" w:hAnsi="Times New Roman"/>
          <w:sz w:val="24"/>
          <w:szCs w:val="24"/>
          <w:lang w:val="es-ES_tradnl"/>
        </w:rPr>
        <w:t>de</w:t>
      </w:r>
      <w:r w:rsidR="00233260">
        <w:rPr>
          <w:rFonts w:ascii="Times New Roman" w:hAnsi="Times New Roman"/>
          <w:sz w:val="24"/>
          <w:szCs w:val="24"/>
          <w:lang w:val="es-ES_tradnl"/>
        </w:rPr>
        <w:t xml:space="preserve"> </w:t>
      </w:r>
      <w:r w:rsidR="004B7169">
        <w:rPr>
          <w:rFonts w:ascii="Times New Roman" w:hAnsi="Times New Roman"/>
          <w:sz w:val="24"/>
          <w:szCs w:val="24"/>
          <w:lang w:val="es-ES_tradnl"/>
        </w:rPr>
        <w:t>instrucción</w:t>
      </w:r>
      <w:r w:rsidR="00233260">
        <w:rPr>
          <w:rFonts w:ascii="Times New Roman" w:hAnsi="Times New Roman"/>
          <w:sz w:val="24"/>
          <w:szCs w:val="24"/>
          <w:lang w:val="es-ES_tradnl"/>
        </w:rPr>
        <w:t xml:space="preserve"> </w:t>
      </w:r>
      <w:r w:rsidR="00C05576">
        <w:rPr>
          <w:rFonts w:ascii="Times New Roman" w:hAnsi="Times New Roman"/>
          <w:sz w:val="24"/>
          <w:szCs w:val="24"/>
          <w:lang w:val="es-ES_tradnl"/>
        </w:rPr>
        <w:t>c</w:t>
      </w:r>
      <w:r w:rsidR="002C1170">
        <w:rPr>
          <w:rFonts w:ascii="Times New Roman" w:hAnsi="Times New Roman"/>
          <w:sz w:val="24"/>
          <w:szCs w:val="24"/>
          <w:lang w:val="es-ES_tradnl"/>
        </w:rPr>
        <w:t>onvenciona</w:t>
      </w:r>
      <w:r w:rsidR="009771E4" w:rsidRPr="00E86E0C">
        <w:rPr>
          <w:rFonts w:ascii="Times New Roman" w:hAnsi="Times New Roman"/>
          <w:sz w:val="24"/>
          <w:szCs w:val="24"/>
          <w:lang w:val="es-ES_tradnl"/>
        </w:rPr>
        <w:t>l</w:t>
      </w:r>
      <w:r w:rsidR="001C1379">
        <w:rPr>
          <w:rFonts w:ascii="Times New Roman" w:hAnsi="Times New Roman"/>
          <w:sz w:val="24"/>
          <w:szCs w:val="24"/>
          <w:lang w:val="es-ES_tradnl"/>
        </w:rPr>
        <w:t xml:space="preserve"> (IC)</w:t>
      </w:r>
      <w:r w:rsidR="009771E4" w:rsidRPr="00E86E0C">
        <w:rPr>
          <w:rFonts w:ascii="Times New Roman" w:hAnsi="Times New Roman"/>
          <w:sz w:val="24"/>
          <w:szCs w:val="24"/>
          <w:lang w:val="es-ES_tradnl"/>
        </w:rPr>
        <w:t xml:space="preserve">, tanto en </w:t>
      </w:r>
      <w:r w:rsidR="001136B7">
        <w:rPr>
          <w:rFonts w:ascii="Times New Roman" w:hAnsi="Times New Roman"/>
          <w:sz w:val="24"/>
          <w:szCs w:val="24"/>
          <w:lang w:val="es-ES_tradnl"/>
        </w:rPr>
        <w:t>maestría</w:t>
      </w:r>
      <w:r w:rsidR="009771E4" w:rsidRPr="00E86E0C">
        <w:rPr>
          <w:rFonts w:ascii="Times New Roman" w:hAnsi="Times New Roman"/>
          <w:sz w:val="24"/>
          <w:szCs w:val="24"/>
          <w:lang w:val="es-ES_tradnl"/>
        </w:rPr>
        <w:t xml:space="preserve"> como en </w:t>
      </w:r>
      <w:r w:rsidR="00C05576">
        <w:rPr>
          <w:rFonts w:ascii="Times New Roman" w:hAnsi="Times New Roman"/>
          <w:sz w:val="24"/>
          <w:szCs w:val="24"/>
          <w:lang w:val="es-ES_tradnl"/>
        </w:rPr>
        <w:t>l</w:t>
      </w:r>
      <w:r w:rsidR="00B90972">
        <w:rPr>
          <w:rFonts w:ascii="Times New Roman" w:hAnsi="Times New Roman"/>
          <w:sz w:val="24"/>
          <w:szCs w:val="24"/>
          <w:lang w:val="es-ES_tradnl"/>
        </w:rPr>
        <w:t>icenciatura</w:t>
      </w:r>
      <w:r w:rsidR="009771E4" w:rsidRPr="00E86E0C">
        <w:rPr>
          <w:rFonts w:ascii="Times New Roman" w:hAnsi="Times New Roman"/>
          <w:sz w:val="24"/>
          <w:szCs w:val="24"/>
          <w:lang w:val="es-ES_tradnl"/>
        </w:rPr>
        <w:t xml:space="preserve">, el </w:t>
      </w:r>
      <w:r w:rsidR="00EB6934">
        <w:rPr>
          <w:rFonts w:ascii="Times New Roman" w:hAnsi="Times New Roman"/>
          <w:sz w:val="24"/>
          <w:szCs w:val="24"/>
          <w:lang w:val="es-ES_tradnl"/>
        </w:rPr>
        <w:t>precio</w:t>
      </w:r>
      <w:r w:rsidR="00EB6934" w:rsidRPr="00E86E0C">
        <w:rPr>
          <w:rFonts w:ascii="Times New Roman" w:hAnsi="Times New Roman"/>
          <w:sz w:val="24"/>
          <w:szCs w:val="24"/>
          <w:lang w:val="es-ES_tradnl"/>
        </w:rPr>
        <w:t xml:space="preserve"> </w:t>
      </w:r>
      <w:r w:rsidR="00C05576">
        <w:rPr>
          <w:rFonts w:ascii="Times New Roman" w:hAnsi="Times New Roman"/>
          <w:sz w:val="24"/>
          <w:szCs w:val="24"/>
          <w:lang w:val="es-ES_tradnl"/>
        </w:rPr>
        <w:t>desde</w:t>
      </w:r>
      <w:r w:rsidR="009771E4" w:rsidRPr="00E86E0C">
        <w:rPr>
          <w:rFonts w:ascii="Times New Roman" w:hAnsi="Times New Roman"/>
          <w:sz w:val="24"/>
          <w:szCs w:val="24"/>
          <w:lang w:val="es-ES_tradnl"/>
        </w:rPr>
        <w:t xml:space="preserve"> el per</w:t>
      </w:r>
      <w:r w:rsidR="00C05576">
        <w:rPr>
          <w:rFonts w:ascii="Times New Roman" w:hAnsi="Times New Roman"/>
          <w:sz w:val="24"/>
          <w:szCs w:val="24"/>
          <w:lang w:val="es-ES_tradnl"/>
        </w:rPr>
        <w:t>i</w:t>
      </w:r>
      <w:r w:rsidR="009771E4" w:rsidRPr="00E86E0C">
        <w:rPr>
          <w:rFonts w:ascii="Times New Roman" w:hAnsi="Times New Roman"/>
          <w:sz w:val="24"/>
          <w:szCs w:val="24"/>
          <w:lang w:val="es-ES_tradnl"/>
        </w:rPr>
        <w:t xml:space="preserve">odo </w:t>
      </w:r>
      <w:r w:rsidR="00E238FB">
        <w:rPr>
          <w:rFonts w:ascii="Times New Roman" w:hAnsi="Times New Roman"/>
          <w:sz w:val="24"/>
          <w:szCs w:val="24"/>
          <w:lang w:val="es-ES_tradnl"/>
        </w:rPr>
        <w:t>académico</w:t>
      </w:r>
      <w:r w:rsidR="00E238FB" w:rsidRPr="00E86E0C">
        <w:rPr>
          <w:rFonts w:ascii="Times New Roman" w:hAnsi="Times New Roman"/>
          <w:sz w:val="24"/>
          <w:szCs w:val="24"/>
          <w:lang w:val="es-ES_tradnl"/>
        </w:rPr>
        <w:t xml:space="preserve"> </w:t>
      </w:r>
      <w:r w:rsidR="00D60EAF" w:rsidRPr="00E86E0C">
        <w:rPr>
          <w:rFonts w:ascii="Times New Roman" w:hAnsi="Times New Roman"/>
          <w:sz w:val="24"/>
          <w:szCs w:val="24"/>
          <w:lang w:val="es-ES_tradnl"/>
        </w:rPr>
        <w:t xml:space="preserve">A </w:t>
      </w:r>
      <w:r w:rsidR="00C05576">
        <w:rPr>
          <w:rFonts w:ascii="Times New Roman" w:hAnsi="Times New Roman"/>
          <w:sz w:val="24"/>
          <w:szCs w:val="24"/>
          <w:lang w:val="es-ES_tradnl"/>
        </w:rPr>
        <w:t>hasta el</w:t>
      </w:r>
      <w:r w:rsidR="009771E4" w:rsidRPr="00E86E0C">
        <w:rPr>
          <w:rFonts w:ascii="Times New Roman" w:hAnsi="Times New Roman"/>
          <w:sz w:val="24"/>
          <w:szCs w:val="24"/>
          <w:lang w:val="es-ES_tradnl"/>
        </w:rPr>
        <w:t xml:space="preserve"> </w:t>
      </w:r>
      <w:r w:rsidR="00D60EAF" w:rsidRPr="00E86E0C">
        <w:rPr>
          <w:rFonts w:ascii="Times New Roman" w:hAnsi="Times New Roman"/>
          <w:sz w:val="24"/>
          <w:szCs w:val="24"/>
          <w:lang w:val="es-ES_tradnl"/>
        </w:rPr>
        <w:t>I</w:t>
      </w:r>
      <w:r w:rsidR="009771E4" w:rsidRPr="00E86E0C">
        <w:rPr>
          <w:rFonts w:ascii="Times New Roman" w:hAnsi="Times New Roman"/>
          <w:sz w:val="24"/>
          <w:szCs w:val="24"/>
          <w:lang w:val="es-ES_tradnl"/>
        </w:rPr>
        <w:t xml:space="preserve"> ha sido más </w:t>
      </w:r>
      <w:r w:rsidR="00C702EC">
        <w:rPr>
          <w:rFonts w:ascii="Times New Roman" w:hAnsi="Times New Roman"/>
          <w:sz w:val="24"/>
          <w:szCs w:val="24"/>
          <w:lang w:val="es-ES_tradnl"/>
        </w:rPr>
        <w:t>elevado</w:t>
      </w:r>
      <w:r w:rsidR="009771E4" w:rsidRPr="00E86E0C">
        <w:rPr>
          <w:rFonts w:ascii="Times New Roman" w:hAnsi="Times New Roman"/>
          <w:sz w:val="24"/>
          <w:szCs w:val="24"/>
          <w:lang w:val="es-ES_tradnl"/>
        </w:rPr>
        <w:t xml:space="preserve"> que el </w:t>
      </w:r>
      <w:r w:rsidR="00C702EC">
        <w:rPr>
          <w:rFonts w:ascii="Times New Roman" w:hAnsi="Times New Roman"/>
          <w:sz w:val="24"/>
          <w:szCs w:val="24"/>
          <w:lang w:val="es-ES_tradnl"/>
        </w:rPr>
        <w:t>previsto</w:t>
      </w:r>
      <w:r w:rsidR="009771E4" w:rsidRPr="00E86E0C">
        <w:rPr>
          <w:rFonts w:ascii="Times New Roman" w:hAnsi="Times New Roman"/>
          <w:sz w:val="24"/>
          <w:szCs w:val="24"/>
          <w:lang w:val="es-ES_tradnl"/>
        </w:rPr>
        <w:t xml:space="preserve">. En este último </w:t>
      </w:r>
      <w:r w:rsidR="00D60EAF" w:rsidRPr="00E86E0C">
        <w:rPr>
          <w:rFonts w:ascii="Times New Roman" w:hAnsi="Times New Roman"/>
          <w:sz w:val="24"/>
          <w:szCs w:val="24"/>
          <w:lang w:val="es-ES_tradnl"/>
        </w:rPr>
        <w:t>periodo</w:t>
      </w:r>
      <w:r w:rsidR="00E238FB">
        <w:rPr>
          <w:rFonts w:ascii="Times New Roman" w:hAnsi="Times New Roman"/>
          <w:sz w:val="24"/>
          <w:szCs w:val="24"/>
          <w:lang w:val="es-ES_tradnl"/>
        </w:rPr>
        <w:t xml:space="preserve"> académico</w:t>
      </w:r>
      <w:r w:rsidR="00D60EAF" w:rsidRPr="00E86E0C">
        <w:rPr>
          <w:rFonts w:ascii="Times New Roman" w:hAnsi="Times New Roman"/>
          <w:sz w:val="24"/>
          <w:szCs w:val="24"/>
          <w:lang w:val="es-ES_tradnl"/>
        </w:rPr>
        <w:t xml:space="preserve"> I</w:t>
      </w:r>
      <w:r w:rsidR="009771E4" w:rsidRPr="00E86E0C">
        <w:rPr>
          <w:rFonts w:ascii="Times New Roman" w:hAnsi="Times New Roman"/>
          <w:sz w:val="24"/>
          <w:szCs w:val="24"/>
          <w:lang w:val="es-ES_tradnl"/>
        </w:rPr>
        <w:t>, el sobre</w:t>
      </w:r>
      <w:r w:rsidR="00EB6934">
        <w:rPr>
          <w:rFonts w:ascii="Times New Roman" w:hAnsi="Times New Roman"/>
          <w:sz w:val="24"/>
          <w:szCs w:val="24"/>
          <w:lang w:val="es-ES_tradnl"/>
        </w:rPr>
        <w:t>precio</w:t>
      </w:r>
      <w:r w:rsidR="009E6500">
        <w:rPr>
          <w:rFonts w:ascii="Times New Roman" w:hAnsi="Times New Roman"/>
          <w:sz w:val="24"/>
          <w:szCs w:val="24"/>
          <w:lang w:val="es-ES_tradnl"/>
        </w:rPr>
        <w:t xml:space="preserve"> </w:t>
      </w:r>
      <w:r w:rsidR="009771E4" w:rsidRPr="00E86E0C">
        <w:rPr>
          <w:rFonts w:ascii="Times New Roman" w:hAnsi="Times New Roman"/>
          <w:sz w:val="24"/>
          <w:szCs w:val="24"/>
          <w:lang w:val="es-ES_tradnl"/>
        </w:rPr>
        <w:t xml:space="preserve">más alto </w:t>
      </w:r>
      <w:r w:rsidR="001136B7" w:rsidRPr="00E86E0C">
        <w:rPr>
          <w:rFonts w:ascii="Times New Roman" w:hAnsi="Times New Roman"/>
          <w:sz w:val="24"/>
          <w:szCs w:val="24"/>
          <w:lang w:val="es-ES_tradnl"/>
        </w:rPr>
        <w:t>fue</w:t>
      </w:r>
      <w:r w:rsidR="009771E4" w:rsidRPr="00E86E0C">
        <w:rPr>
          <w:rFonts w:ascii="Times New Roman" w:hAnsi="Times New Roman"/>
          <w:sz w:val="24"/>
          <w:szCs w:val="24"/>
          <w:lang w:val="es-ES_tradnl"/>
        </w:rPr>
        <w:t xml:space="preserve"> en </w:t>
      </w:r>
      <w:r w:rsidR="00C05576">
        <w:rPr>
          <w:rFonts w:ascii="Times New Roman" w:hAnsi="Times New Roman"/>
          <w:sz w:val="24"/>
          <w:szCs w:val="24"/>
          <w:lang w:val="es-ES_tradnl"/>
        </w:rPr>
        <w:t>i</w:t>
      </w:r>
      <w:r w:rsidR="00D65F76">
        <w:rPr>
          <w:rFonts w:ascii="Times New Roman" w:hAnsi="Times New Roman"/>
          <w:sz w:val="24"/>
          <w:szCs w:val="24"/>
          <w:lang w:val="es-ES_tradnl"/>
        </w:rPr>
        <w:t xml:space="preserve">nstrucción </w:t>
      </w:r>
      <w:r w:rsidR="001136B7">
        <w:rPr>
          <w:rFonts w:ascii="Times New Roman" w:hAnsi="Times New Roman"/>
          <w:sz w:val="24"/>
          <w:szCs w:val="24"/>
          <w:lang w:val="es-ES_tradnl"/>
        </w:rPr>
        <w:t>convencional (</w:t>
      </w:r>
      <w:r w:rsidR="00D65F76">
        <w:rPr>
          <w:rFonts w:ascii="Times New Roman" w:hAnsi="Times New Roman"/>
          <w:sz w:val="24"/>
          <w:szCs w:val="24"/>
          <w:lang w:val="es-ES_tradnl"/>
        </w:rPr>
        <w:t>IC)</w:t>
      </w:r>
      <w:r w:rsidR="0022677E" w:rsidRPr="00A77830">
        <w:rPr>
          <w:rFonts w:ascii="Times New Roman" w:hAnsi="Times New Roman"/>
          <w:color w:val="202124"/>
          <w:sz w:val="24"/>
          <w:szCs w:val="24"/>
        </w:rPr>
        <w:t xml:space="preserve"> </w:t>
      </w:r>
      <w:r w:rsidR="00C05576" w:rsidRPr="00A77830">
        <w:rPr>
          <w:rFonts w:ascii="Times New Roman" w:hAnsi="Times New Roman"/>
          <w:color w:val="202124"/>
          <w:sz w:val="24"/>
          <w:szCs w:val="24"/>
        </w:rPr>
        <w:t>l</w:t>
      </w:r>
      <w:proofErr w:type="spellStart"/>
      <w:r w:rsidR="00B90972">
        <w:rPr>
          <w:rFonts w:ascii="Times New Roman" w:hAnsi="Times New Roman"/>
          <w:sz w:val="24"/>
          <w:szCs w:val="24"/>
          <w:lang w:val="es-ES_tradnl"/>
        </w:rPr>
        <w:t>icenciatura</w:t>
      </w:r>
      <w:proofErr w:type="spellEnd"/>
      <w:r w:rsidR="00C05576">
        <w:rPr>
          <w:rFonts w:ascii="Times New Roman" w:hAnsi="Times New Roman"/>
          <w:sz w:val="24"/>
          <w:szCs w:val="24"/>
          <w:lang w:val="es-ES_tradnl"/>
        </w:rPr>
        <w:t>,</w:t>
      </w:r>
      <w:r w:rsidR="009771E4" w:rsidRPr="0022677E">
        <w:rPr>
          <w:rFonts w:ascii="Times New Roman" w:hAnsi="Times New Roman"/>
          <w:sz w:val="24"/>
          <w:szCs w:val="24"/>
          <w:lang w:val="es-ES_tradnl"/>
        </w:rPr>
        <w:t xml:space="preserve"> con</w:t>
      </w:r>
      <w:r w:rsidR="009771E4" w:rsidRPr="00E86E0C">
        <w:rPr>
          <w:rFonts w:ascii="Times New Roman" w:hAnsi="Times New Roman"/>
          <w:sz w:val="24"/>
          <w:szCs w:val="24"/>
          <w:lang w:val="es-ES_tradnl"/>
        </w:rPr>
        <w:t xml:space="preserve"> 447.0</w:t>
      </w:r>
      <w:r w:rsidR="00C702EC">
        <w:rPr>
          <w:rFonts w:ascii="Times New Roman" w:hAnsi="Times New Roman"/>
          <w:sz w:val="24"/>
          <w:szCs w:val="24"/>
          <w:lang w:val="es-ES_tradnl"/>
        </w:rPr>
        <w:t>7</w:t>
      </w:r>
      <w:r w:rsidR="00C05576">
        <w:rPr>
          <w:rFonts w:ascii="Times New Roman" w:hAnsi="Times New Roman"/>
          <w:sz w:val="24"/>
          <w:szCs w:val="24"/>
          <w:lang w:val="es-ES_tradnl"/>
        </w:rPr>
        <w:t xml:space="preserve"> </w:t>
      </w:r>
      <w:r w:rsidR="009771E4" w:rsidRPr="00E86E0C">
        <w:rPr>
          <w:rFonts w:ascii="Times New Roman" w:hAnsi="Times New Roman"/>
          <w:sz w:val="24"/>
          <w:szCs w:val="24"/>
          <w:lang w:val="es-ES_tradnl"/>
        </w:rPr>
        <w:t xml:space="preserve">%. El </w:t>
      </w:r>
      <w:r w:rsidR="00EB6934">
        <w:rPr>
          <w:rFonts w:ascii="Times New Roman" w:hAnsi="Times New Roman"/>
          <w:sz w:val="24"/>
          <w:szCs w:val="24"/>
          <w:lang w:val="es-ES_tradnl"/>
        </w:rPr>
        <w:t>precio</w:t>
      </w:r>
      <w:r w:rsidR="00EB6934" w:rsidRPr="00E86E0C">
        <w:rPr>
          <w:rFonts w:ascii="Times New Roman" w:hAnsi="Times New Roman"/>
          <w:sz w:val="24"/>
          <w:szCs w:val="24"/>
          <w:lang w:val="es-ES_tradnl"/>
        </w:rPr>
        <w:t xml:space="preserve"> </w:t>
      </w:r>
      <w:r w:rsidR="009771E4" w:rsidRPr="00E86E0C">
        <w:rPr>
          <w:rFonts w:ascii="Times New Roman" w:hAnsi="Times New Roman"/>
          <w:sz w:val="24"/>
          <w:szCs w:val="24"/>
          <w:lang w:val="es-ES_tradnl"/>
        </w:rPr>
        <w:t xml:space="preserve">real </w:t>
      </w:r>
      <w:r w:rsidR="00E238FB">
        <w:rPr>
          <w:rFonts w:ascii="Times New Roman" w:hAnsi="Times New Roman"/>
          <w:sz w:val="24"/>
          <w:szCs w:val="24"/>
          <w:lang w:val="es-ES_tradnl"/>
        </w:rPr>
        <w:t>d</w:t>
      </w:r>
      <w:r w:rsidR="00F048F8">
        <w:rPr>
          <w:rFonts w:ascii="Times New Roman" w:hAnsi="Times New Roman"/>
          <w:sz w:val="24"/>
          <w:szCs w:val="24"/>
          <w:lang w:val="es-ES_tradnl"/>
        </w:rPr>
        <w:t>iscente</w:t>
      </w:r>
      <w:r w:rsidR="00C05576">
        <w:rPr>
          <w:rFonts w:ascii="Times New Roman" w:hAnsi="Times New Roman"/>
          <w:sz w:val="24"/>
          <w:szCs w:val="24"/>
          <w:lang w:val="es-ES_tradnl"/>
        </w:rPr>
        <w:t>-</w:t>
      </w:r>
      <w:r w:rsidR="00111600">
        <w:rPr>
          <w:rFonts w:ascii="Times New Roman" w:hAnsi="Times New Roman"/>
          <w:sz w:val="24"/>
          <w:szCs w:val="24"/>
          <w:lang w:val="es-ES_tradnl"/>
        </w:rPr>
        <w:t>asignatura</w:t>
      </w:r>
      <w:r w:rsidR="009771E4" w:rsidRPr="00E86E0C">
        <w:rPr>
          <w:rFonts w:ascii="Times New Roman" w:hAnsi="Times New Roman"/>
          <w:sz w:val="24"/>
          <w:szCs w:val="24"/>
          <w:lang w:val="es-ES_tradnl"/>
        </w:rPr>
        <w:t xml:space="preserve"> tuvo un </w:t>
      </w:r>
      <w:r w:rsidR="00392A58">
        <w:rPr>
          <w:rFonts w:ascii="Times New Roman" w:hAnsi="Times New Roman"/>
          <w:sz w:val="24"/>
          <w:szCs w:val="24"/>
          <w:lang w:val="es-ES_tradnl"/>
        </w:rPr>
        <w:t>precio</w:t>
      </w:r>
      <w:r w:rsidR="009771E4" w:rsidRPr="00E86E0C">
        <w:rPr>
          <w:rFonts w:ascii="Times New Roman" w:hAnsi="Times New Roman"/>
          <w:sz w:val="24"/>
          <w:szCs w:val="24"/>
          <w:lang w:val="es-ES_tradnl"/>
        </w:rPr>
        <w:t xml:space="preserve"> de $ 30</w:t>
      </w:r>
      <w:r w:rsidR="00DF18F6">
        <w:rPr>
          <w:rFonts w:ascii="Times New Roman" w:hAnsi="Times New Roman"/>
          <w:sz w:val="24"/>
          <w:szCs w:val="24"/>
          <w:lang w:val="es-ES_tradnl"/>
        </w:rPr>
        <w:t>5</w:t>
      </w:r>
      <w:r w:rsidR="00FC2C1F">
        <w:rPr>
          <w:rFonts w:ascii="Times New Roman" w:hAnsi="Times New Roman"/>
          <w:sz w:val="24"/>
          <w:szCs w:val="24"/>
          <w:lang w:val="es-ES_tradnl"/>
        </w:rPr>
        <w:t>.00</w:t>
      </w:r>
      <w:r w:rsidR="009771E4" w:rsidRPr="00E86E0C">
        <w:rPr>
          <w:rFonts w:ascii="Times New Roman" w:hAnsi="Times New Roman"/>
          <w:sz w:val="24"/>
          <w:szCs w:val="24"/>
          <w:lang w:val="es-ES_tradnl"/>
        </w:rPr>
        <w:t xml:space="preserve"> </w:t>
      </w:r>
      <w:r w:rsidR="00820D19">
        <w:rPr>
          <w:rFonts w:ascii="Times New Roman" w:hAnsi="Times New Roman"/>
          <w:sz w:val="24"/>
          <w:szCs w:val="24"/>
          <w:lang w:val="es-ES_tradnl"/>
        </w:rPr>
        <w:t>moneda</w:t>
      </w:r>
      <w:r w:rsidR="009771E4" w:rsidRPr="00E86E0C">
        <w:rPr>
          <w:rFonts w:ascii="Times New Roman" w:hAnsi="Times New Roman"/>
          <w:sz w:val="24"/>
          <w:szCs w:val="24"/>
          <w:lang w:val="es-ES_tradnl"/>
        </w:rPr>
        <w:t xml:space="preserve"> corriente (</w:t>
      </w:r>
      <w:r w:rsidR="003F2C32">
        <w:rPr>
          <w:rFonts w:ascii="Times New Roman" w:hAnsi="Times New Roman"/>
          <w:sz w:val="24"/>
          <w:szCs w:val="24"/>
          <w:lang w:val="es-ES_tradnl"/>
        </w:rPr>
        <w:t>tabla</w:t>
      </w:r>
      <w:r w:rsidR="009771E4" w:rsidRPr="00E86E0C">
        <w:rPr>
          <w:rFonts w:ascii="Times New Roman" w:hAnsi="Times New Roman"/>
          <w:sz w:val="24"/>
          <w:szCs w:val="24"/>
          <w:lang w:val="es-ES_tradnl"/>
        </w:rPr>
        <w:t xml:space="preserve"> </w:t>
      </w:r>
      <w:r w:rsidR="00FC2C1F">
        <w:rPr>
          <w:rFonts w:ascii="Times New Roman" w:hAnsi="Times New Roman"/>
          <w:sz w:val="24"/>
          <w:szCs w:val="24"/>
          <w:lang w:val="es-ES_tradnl"/>
        </w:rPr>
        <w:t>2</w:t>
      </w:r>
      <w:r w:rsidR="009771E4" w:rsidRPr="00E86E0C">
        <w:rPr>
          <w:rFonts w:ascii="Times New Roman" w:hAnsi="Times New Roman"/>
          <w:sz w:val="24"/>
          <w:szCs w:val="24"/>
          <w:lang w:val="es-ES_tradnl"/>
        </w:rPr>
        <w:t xml:space="preserve">), mientras que su </w:t>
      </w:r>
      <w:r w:rsidR="00EB6934">
        <w:rPr>
          <w:rFonts w:ascii="Times New Roman" w:hAnsi="Times New Roman"/>
          <w:sz w:val="24"/>
          <w:szCs w:val="24"/>
          <w:lang w:val="es-ES_tradnl"/>
        </w:rPr>
        <w:t>precio</w:t>
      </w:r>
      <w:r w:rsidR="00EB6934" w:rsidRPr="00E86E0C">
        <w:rPr>
          <w:rFonts w:ascii="Times New Roman" w:hAnsi="Times New Roman"/>
          <w:sz w:val="24"/>
          <w:szCs w:val="24"/>
          <w:lang w:val="es-ES_tradnl"/>
        </w:rPr>
        <w:t xml:space="preserve"> </w:t>
      </w:r>
      <w:r w:rsidR="00392A58">
        <w:rPr>
          <w:rFonts w:ascii="Times New Roman" w:hAnsi="Times New Roman"/>
          <w:sz w:val="24"/>
          <w:szCs w:val="24"/>
          <w:lang w:val="es-ES_tradnl"/>
        </w:rPr>
        <w:t>previsto</w:t>
      </w:r>
      <w:r w:rsidR="009771E4" w:rsidRPr="00E86E0C">
        <w:rPr>
          <w:rFonts w:ascii="Times New Roman" w:hAnsi="Times New Roman"/>
          <w:sz w:val="24"/>
          <w:szCs w:val="24"/>
          <w:lang w:val="es-ES_tradnl"/>
        </w:rPr>
        <w:t xml:space="preserve"> era de $ 6</w:t>
      </w:r>
      <w:r w:rsidR="00DF18F6">
        <w:rPr>
          <w:rFonts w:ascii="Times New Roman" w:hAnsi="Times New Roman"/>
          <w:sz w:val="24"/>
          <w:szCs w:val="24"/>
          <w:lang w:val="es-ES_tradnl"/>
        </w:rPr>
        <w:t>9</w:t>
      </w:r>
      <w:r w:rsidR="00B102C0">
        <w:rPr>
          <w:rFonts w:ascii="Times New Roman" w:hAnsi="Times New Roman"/>
          <w:sz w:val="24"/>
          <w:szCs w:val="24"/>
          <w:lang w:val="es-ES_tradnl"/>
        </w:rPr>
        <w:t>.00</w:t>
      </w:r>
      <w:r w:rsidR="009771E4" w:rsidRPr="00E86E0C">
        <w:rPr>
          <w:rFonts w:ascii="Times New Roman" w:hAnsi="Times New Roman"/>
          <w:sz w:val="24"/>
          <w:szCs w:val="24"/>
          <w:lang w:val="es-ES_tradnl"/>
        </w:rPr>
        <w:t xml:space="preserve"> </w:t>
      </w:r>
      <w:r w:rsidR="00820D19">
        <w:rPr>
          <w:rFonts w:ascii="Times New Roman" w:hAnsi="Times New Roman"/>
          <w:sz w:val="24"/>
          <w:szCs w:val="24"/>
          <w:lang w:val="es-ES_tradnl"/>
        </w:rPr>
        <w:t>moneda</w:t>
      </w:r>
      <w:r w:rsidR="009771E4" w:rsidRPr="00E86E0C">
        <w:rPr>
          <w:rFonts w:ascii="Times New Roman" w:hAnsi="Times New Roman"/>
          <w:sz w:val="24"/>
          <w:szCs w:val="24"/>
          <w:lang w:val="es-ES_tradnl"/>
        </w:rPr>
        <w:t xml:space="preserve"> corriente (</w:t>
      </w:r>
      <w:r w:rsidR="003F2C32">
        <w:rPr>
          <w:rFonts w:ascii="Times New Roman" w:hAnsi="Times New Roman"/>
          <w:sz w:val="24"/>
          <w:szCs w:val="24"/>
          <w:lang w:val="es-ES_tradnl"/>
        </w:rPr>
        <w:t>tabla</w:t>
      </w:r>
      <w:r w:rsidR="009771E4" w:rsidRPr="00E86E0C">
        <w:rPr>
          <w:rFonts w:ascii="Times New Roman" w:hAnsi="Times New Roman"/>
          <w:sz w:val="24"/>
          <w:szCs w:val="24"/>
          <w:lang w:val="es-ES_tradnl"/>
        </w:rPr>
        <w:t xml:space="preserve"> 1).</w:t>
      </w:r>
    </w:p>
    <w:p w14:paraId="2C194257" w14:textId="77777777" w:rsidR="00685B08" w:rsidRDefault="00685B08" w:rsidP="009F2511">
      <w:pPr>
        <w:pStyle w:val="Ttulo"/>
        <w:spacing w:line="360" w:lineRule="auto"/>
        <w:contextualSpacing/>
        <w:rPr>
          <w:sz w:val="24"/>
        </w:rPr>
      </w:pPr>
    </w:p>
    <w:p w14:paraId="53E0A49E" w14:textId="5DBF8893" w:rsidR="009F2511" w:rsidRPr="00C05576" w:rsidRDefault="00C76416" w:rsidP="00C05576">
      <w:pPr>
        <w:pStyle w:val="Ttulo"/>
        <w:spacing w:line="360" w:lineRule="auto"/>
        <w:contextualSpacing/>
        <w:rPr>
          <w:sz w:val="24"/>
        </w:rPr>
      </w:pPr>
      <w:r w:rsidRPr="00C05576">
        <w:rPr>
          <w:sz w:val="24"/>
        </w:rPr>
        <w:t>Tabla</w:t>
      </w:r>
      <w:r w:rsidR="009F2511" w:rsidRPr="00C05576">
        <w:rPr>
          <w:sz w:val="24"/>
        </w:rPr>
        <w:t>1</w:t>
      </w:r>
      <w:r w:rsidR="00C05576" w:rsidRPr="00C05576">
        <w:rPr>
          <w:sz w:val="24"/>
        </w:rPr>
        <w:t xml:space="preserve">. </w:t>
      </w:r>
      <w:r w:rsidRPr="00C05576">
        <w:rPr>
          <w:b w:val="0"/>
          <w:sz w:val="24"/>
        </w:rPr>
        <w:t>Cambio</w:t>
      </w:r>
      <w:r w:rsidR="009F2511" w:rsidRPr="00C05576">
        <w:rPr>
          <w:b w:val="0"/>
          <w:sz w:val="24"/>
        </w:rPr>
        <w:t xml:space="preserve"> </w:t>
      </w:r>
      <w:r w:rsidRPr="00C05576">
        <w:rPr>
          <w:b w:val="0"/>
          <w:sz w:val="24"/>
        </w:rPr>
        <w:t>histórico</w:t>
      </w:r>
      <w:r w:rsidR="009F2511" w:rsidRPr="00C05576">
        <w:rPr>
          <w:b w:val="0"/>
          <w:sz w:val="24"/>
        </w:rPr>
        <w:t xml:space="preserve"> del </w:t>
      </w:r>
      <w:r w:rsidR="00C05576">
        <w:rPr>
          <w:b w:val="0"/>
          <w:sz w:val="24"/>
        </w:rPr>
        <w:t>p</w:t>
      </w:r>
      <w:r w:rsidR="00EB6934" w:rsidRPr="00C05576">
        <w:rPr>
          <w:b w:val="0"/>
          <w:sz w:val="24"/>
          <w:lang w:val="es-ES_tradnl"/>
        </w:rPr>
        <w:t>recio</w:t>
      </w:r>
      <w:r w:rsidR="00EB6934" w:rsidRPr="00C05576">
        <w:rPr>
          <w:b w:val="0"/>
          <w:sz w:val="24"/>
        </w:rPr>
        <w:t xml:space="preserve"> </w:t>
      </w:r>
      <w:r w:rsidR="00E238FB" w:rsidRPr="00C05576">
        <w:rPr>
          <w:b w:val="0"/>
          <w:sz w:val="24"/>
        </w:rPr>
        <w:t>d</w:t>
      </w:r>
      <w:r w:rsidR="00F048F8" w:rsidRPr="00C05576">
        <w:rPr>
          <w:b w:val="0"/>
          <w:sz w:val="24"/>
        </w:rPr>
        <w:t>iscente</w:t>
      </w:r>
      <w:r w:rsidR="00C05576">
        <w:rPr>
          <w:b w:val="0"/>
          <w:sz w:val="24"/>
        </w:rPr>
        <w:t>-a</w:t>
      </w:r>
      <w:r w:rsidR="00111600" w:rsidRPr="00C05576">
        <w:rPr>
          <w:b w:val="0"/>
          <w:sz w:val="24"/>
        </w:rPr>
        <w:t>signatura</w:t>
      </w:r>
      <w:r w:rsidR="009F2511" w:rsidRPr="00C05576">
        <w:rPr>
          <w:b w:val="0"/>
          <w:sz w:val="24"/>
        </w:rPr>
        <w:t xml:space="preserve"> </w:t>
      </w:r>
      <w:r w:rsidR="00392A58" w:rsidRPr="00C05576">
        <w:rPr>
          <w:b w:val="0"/>
          <w:sz w:val="24"/>
        </w:rPr>
        <w:t>previsto</w:t>
      </w:r>
      <w:r w:rsidR="009F2511" w:rsidRPr="00C05576">
        <w:rPr>
          <w:b w:val="0"/>
          <w:sz w:val="24"/>
        </w:rPr>
        <w:t xml:space="preserve"> por </w:t>
      </w:r>
      <w:r w:rsidR="00E238FB" w:rsidRPr="00C05576">
        <w:rPr>
          <w:b w:val="0"/>
          <w:sz w:val="24"/>
        </w:rPr>
        <w:t>p</w:t>
      </w:r>
      <w:r w:rsidR="009F2511" w:rsidRPr="00C05576">
        <w:rPr>
          <w:b w:val="0"/>
          <w:sz w:val="24"/>
        </w:rPr>
        <w:t xml:space="preserve">eriodo </w:t>
      </w:r>
      <w:r w:rsidR="00E238FB" w:rsidRPr="00C05576">
        <w:rPr>
          <w:b w:val="0"/>
          <w:sz w:val="24"/>
          <w:lang w:val="es-ES_tradnl"/>
        </w:rPr>
        <w:t xml:space="preserve">académico </w:t>
      </w:r>
      <w:r w:rsidR="009F2511" w:rsidRPr="00C05576">
        <w:rPr>
          <w:b w:val="0"/>
          <w:sz w:val="24"/>
        </w:rPr>
        <w:t xml:space="preserve">en </w:t>
      </w:r>
      <w:r w:rsidR="004A4292" w:rsidRPr="00C05576">
        <w:rPr>
          <w:b w:val="0"/>
          <w:sz w:val="24"/>
        </w:rPr>
        <w:t>e</w:t>
      </w:r>
      <w:r w:rsidR="009F2511" w:rsidRPr="00C05576">
        <w:rPr>
          <w:b w:val="0"/>
          <w:sz w:val="24"/>
        </w:rPr>
        <w:t xml:space="preserve">l </w:t>
      </w:r>
      <w:r w:rsidR="00C05576">
        <w:rPr>
          <w:b w:val="0"/>
          <w:sz w:val="24"/>
        </w:rPr>
        <w:t>pé</w:t>
      </w:r>
      <w:r w:rsidR="005931A0" w:rsidRPr="00C05576">
        <w:rPr>
          <w:b w:val="0"/>
          <w:sz w:val="24"/>
        </w:rPr>
        <w:t>nsum</w:t>
      </w:r>
      <w:r w:rsidR="009F2511" w:rsidRPr="00C05576">
        <w:rPr>
          <w:b w:val="0"/>
          <w:sz w:val="24"/>
        </w:rPr>
        <w:t xml:space="preserve"> de </w:t>
      </w:r>
      <w:r w:rsidR="00C05576">
        <w:rPr>
          <w:b w:val="0"/>
          <w:sz w:val="24"/>
        </w:rPr>
        <w:t>i</w:t>
      </w:r>
      <w:r w:rsidR="004B7169" w:rsidRPr="00C05576">
        <w:rPr>
          <w:b w:val="0"/>
          <w:sz w:val="24"/>
        </w:rPr>
        <w:t>nstrucción</w:t>
      </w:r>
      <w:r w:rsidR="009F2511" w:rsidRPr="00C05576">
        <w:rPr>
          <w:b w:val="0"/>
          <w:sz w:val="24"/>
        </w:rPr>
        <w:t xml:space="preserve">, </w:t>
      </w:r>
      <w:r w:rsidR="006403F9" w:rsidRPr="00C05576">
        <w:rPr>
          <w:b w:val="0"/>
          <w:sz w:val="24"/>
        </w:rPr>
        <w:t>Instituto Pedagógico</w:t>
      </w:r>
    </w:p>
    <w:tbl>
      <w:tblPr>
        <w:tblW w:w="978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19"/>
        <w:gridCol w:w="709"/>
        <w:gridCol w:w="709"/>
        <w:gridCol w:w="850"/>
        <w:gridCol w:w="851"/>
        <w:gridCol w:w="708"/>
        <w:gridCol w:w="851"/>
        <w:gridCol w:w="850"/>
        <w:gridCol w:w="834"/>
        <w:gridCol w:w="801"/>
      </w:tblGrid>
      <w:tr w:rsidR="009F2511" w:rsidRPr="00E86E0C" w14:paraId="31F9BDE1" w14:textId="77777777" w:rsidTr="004160F7">
        <w:trPr>
          <w:trHeight w:val="435"/>
        </w:trPr>
        <w:tc>
          <w:tcPr>
            <w:tcW w:w="2619" w:type="dxa"/>
            <w:tcBorders>
              <w:tl2br w:val="nil"/>
            </w:tcBorders>
          </w:tcPr>
          <w:p w14:paraId="6EAAD811" w14:textId="5E0815F9" w:rsidR="004160F7" w:rsidRPr="001D4DD7" w:rsidRDefault="004160F7" w:rsidP="004160F7">
            <w:pPr>
              <w:spacing w:line="360" w:lineRule="auto"/>
              <w:contextualSpacing/>
              <w:jc w:val="both"/>
              <w:rPr>
                <w:rFonts w:ascii="Times New Roman" w:hAnsi="Times New Roman"/>
                <w:sz w:val="22"/>
                <w:szCs w:val="22"/>
              </w:rPr>
            </w:pPr>
            <w:r w:rsidRPr="001D4DD7">
              <w:rPr>
                <w:rFonts w:ascii="Times New Roman" w:hAnsi="Times New Roman"/>
                <w:sz w:val="22"/>
                <w:szCs w:val="22"/>
              </w:rPr>
              <w:t>Periodo</w:t>
            </w:r>
            <w:r>
              <w:rPr>
                <w:rFonts w:ascii="Times New Roman" w:hAnsi="Times New Roman"/>
                <w:sz w:val="22"/>
                <w:szCs w:val="22"/>
              </w:rPr>
              <w:t xml:space="preserve"> académico</w:t>
            </w:r>
          </w:p>
          <w:p w14:paraId="2B2FE56F" w14:textId="77777777" w:rsidR="004160F7" w:rsidRDefault="004160F7" w:rsidP="004160F7">
            <w:pPr>
              <w:spacing w:line="360" w:lineRule="auto"/>
              <w:ind w:left="66"/>
              <w:contextualSpacing/>
              <w:jc w:val="both"/>
              <w:rPr>
                <w:rFonts w:ascii="Times New Roman" w:hAnsi="Times New Roman"/>
                <w:sz w:val="22"/>
                <w:szCs w:val="22"/>
              </w:rPr>
            </w:pPr>
            <w:r>
              <w:rPr>
                <w:rFonts w:ascii="Times New Roman" w:hAnsi="Times New Roman"/>
                <w:sz w:val="22"/>
                <w:szCs w:val="22"/>
              </w:rPr>
              <w:t>Pénsum</w:t>
            </w:r>
          </w:p>
          <w:p w14:paraId="0E21A74E" w14:textId="6781A478" w:rsidR="004160F7" w:rsidRPr="00E86E0C" w:rsidRDefault="004160F7" w:rsidP="004160F7">
            <w:pPr>
              <w:tabs>
                <w:tab w:val="left" w:pos="640"/>
              </w:tabs>
              <w:spacing w:line="360" w:lineRule="auto"/>
              <w:ind w:left="66"/>
              <w:contextualSpacing/>
              <w:jc w:val="both"/>
              <w:rPr>
                <w:rFonts w:ascii="Times New Roman" w:hAnsi="Times New Roman"/>
                <w:szCs w:val="24"/>
              </w:rPr>
            </w:pPr>
            <w:r w:rsidRPr="001D4DD7">
              <w:rPr>
                <w:rFonts w:ascii="Times New Roman" w:hAnsi="Times New Roman"/>
                <w:sz w:val="22"/>
                <w:szCs w:val="22"/>
              </w:rPr>
              <w:t xml:space="preserve">de </w:t>
            </w:r>
            <w:r>
              <w:rPr>
                <w:rFonts w:ascii="Times New Roman" w:hAnsi="Times New Roman"/>
                <w:sz w:val="22"/>
                <w:szCs w:val="22"/>
              </w:rPr>
              <w:t>instrucción</w:t>
            </w:r>
          </w:p>
        </w:tc>
        <w:tc>
          <w:tcPr>
            <w:tcW w:w="709" w:type="dxa"/>
          </w:tcPr>
          <w:p w14:paraId="3C1C1601" w14:textId="77777777" w:rsidR="009F2511" w:rsidRPr="00E86E0C" w:rsidRDefault="009F2511" w:rsidP="00AA6E1F">
            <w:pPr>
              <w:spacing w:line="360" w:lineRule="auto"/>
              <w:contextualSpacing/>
              <w:jc w:val="both"/>
              <w:rPr>
                <w:rFonts w:ascii="Times New Roman" w:hAnsi="Times New Roman"/>
                <w:szCs w:val="24"/>
              </w:rPr>
            </w:pPr>
            <w:r w:rsidRPr="00E86E0C">
              <w:rPr>
                <w:rFonts w:ascii="Times New Roman" w:hAnsi="Times New Roman"/>
                <w:szCs w:val="24"/>
              </w:rPr>
              <w:t>A</w:t>
            </w:r>
          </w:p>
        </w:tc>
        <w:tc>
          <w:tcPr>
            <w:tcW w:w="709" w:type="dxa"/>
          </w:tcPr>
          <w:p w14:paraId="1C8506D2" w14:textId="77777777" w:rsidR="009F2511" w:rsidRPr="00E86E0C" w:rsidRDefault="009F2511" w:rsidP="00AA6E1F">
            <w:pPr>
              <w:spacing w:line="360" w:lineRule="auto"/>
              <w:contextualSpacing/>
              <w:jc w:val="both"/>
              <w:rPr>
                <w:rFonts w:ascii="Times New Roman" w:hAnsi="Times New Roman"/>
                <w:szCs w:val="24"/>
              </w:rPr>
            </w:pPr>
            <w:r w:rsidRPr="00E86E0C">
              <w:rPr>
                <w:rFonts w:ascii="Times New Roman" w:hAnsi="Times New Roman"/>
                <w:szCs w:val="24"/>
              </w:rPr>
              <w:t>B</w:t>
            </w:r>
          </w:p>
        </w:tc>
        <w:tc>
          <w:tcPr>
            <w:tcW w:w="850" w:type="dxa"/>
          </w:tcPr>
          <w:p w14:paraId="366373B1" w14:textId="77777777" w:rsidR="009F2511" w:rsidRPr="00E86E0C" w:rsidRDefault="009F2511" w:rsidP="00AA6E1F">
            <w:pPr>
              <w:spacing w:line="360" w:lineRule="auto"/>
              <w:contextualSpacing/>
              <w:jc w:val="both"/>
              <w:rPr>
                <w:rFonts w:ascii="Times New Roman" w:hAnsi="Times New Roman"/>
                <w:szCs w:val="24"/>
              </w:rPr>
            </w:pPr>
            <w:r w:rsidRPr="00E86E0C">
              <w:rPr>
                <w:rFonts w:ascii="Times New Roman" w:hAnsi="Times New Roman"/>
                <w:szCs w:val="24"/>
              </w:rPr>
              <w:t>C</w:t>
            </w:r>
          </w:p>
        </w:tc>
        <w:tc>
          <w:tcPr>
            <w:tcW w:w="851" w:type="dxa"/>
          </w:tcPr>
          <w:p w14:paraId="205A1921" w14:textId="77777777" w:rsidR="009F2511" w:rsidRPr="00E86E0C" w:rsidRDefault="009F2511" w:rsidP="00AA6E1F">
            <w:pPr>
              <w:spacing w:line="360" w:lineRule="auto"/>
              <w:contextualSpacing/>
              <w:jc w:val="both"/>
              <w:rPr>
                <w:rFonts w:ascii="Times New Roman" w:hAnsi="Times New Roman"/>
                <w:szCs w:val="24"/>
              </w:rPr>
            </w:pPr>
            <w:r w:rsidRPr="00E86E0C">
              <w:rPr>
                <w:rFonts w:ascii="Times New Roman" w:hAnsi="Times New Roman"/>
                <w:szCs w:val="24"/>
              </w:rPr>
              <w:t>D</w:t>
            </w:r>
          </w:p>
        </w:tc>
        <w:tc>
          <w:tcPr>
            <w:tcW w:w="708" w:type="dxa"/>
          </w:tcPr>
          <w:p w14:paraId="3B82D9EF" w14:textId="77777777" w:rsidR="009F2511" w:rsidRPr="00E86E0C" w:rsidRDefault="009F2511" w:rsidP="00AA6E1F">
            <w:pPr>
              <w:spacing w:line="360" w:lineRule="auto"/>
              <w:contextualSpacing/>
              <w:jc w:val="both"/>
              <w:rPr>
                <w:rFonts w:ascii="Times New Roman" w:hAnsi="Times New Roman"/>
                <w:szCs w:val="24"/>
              </w:rPr>
            </w:pPr>
            <w:r w:rsidRPr="00E86E0C">
              <w:rPr>
                <w:rFonts w:ascii="Times New Roman" w:hAnsi="Times New Roman"/>
                <w:szCs w:val="24"/>
              </w:rPr>
              <w:t>E</w:t>
            </w:r>
          </w:p>
        </w:tc>
        <w:tc>
          <w:tcPr>
            <w:tcW w:w="851" w:type="dxa"/>
          </w:tcPr>
          <w:p w14:paraId="25EF8296" w14:textId="77777777" w:rsidR="009F2511" w:rsidRPr="00E86E0C" w:rsidRDefault="009F2511" w:rsidP="00AA6E1F">
            <w:pPr>
              <w:spacing w:line="360" w:lineRule="auto"/>
              <w:contextualSpacing/>
              <w:jc w:val="both"/>
              <w:rPr>
                <w:rFonts w:ascii="Times New Roman" w:hAnsi="Times New Roman"/>
                <w:szCs w:val="24"/>
              </w:rPr>
            </w:pPr>
            <w:r w:rsidRPr="00E86E0C">
              <w:rPr>
                <w:rFonts w:ascii="Times New Roman" w:hAnsi="Times New Roman"/>
                <w:szCs w:val="24"/>
              </w:rPr>
              <w:t>F</w:t>
            </w:r>
          </w:p>
        </w:tc>
        <w:tc>
          <w:tcPr>
            <w:tcW w:w="850" w:type="dxa"/>
          </w:tcPr>
          <w:p w14:paraId="70718962" w14:textId="77777777" w:rsidR="009F2511" w:rsidRPr="00E86E0C" w:rsidRDefault="009F2511" w:rsidP="00AA6E1F">
            <w:pPr>
              <w:spacing w:line="360" w:lineRule="auto"/>
              <w:contextualSpacing/>
              <w:jc w:val="both"/>
              <w:rPr>
                <w:rFonts w:ascii="Times New Roman" w:hAnsi="Times New Roman"/>
                <w:szCs w:val="24"/>
              </w:rPr>
            </w:pPr>
            <w:r w:rsidRPr="00E86E0C">
              <w:rPr>
                <w:rFonts w:ascii="Times New Roman" w:hAnsi="Times New Roman"/>
                <w:szCs w:val="24"/>
              </w:rPr>
              <w:t>G</w:t>
            </w:r>
          </w:p>
        </w:tc>
        <w:tc>
          <w:tcPr>
            <w:tcW w:w="834" w:type="dxa"/>
          </w:tcPr>
          <w:p w14:paraId="4EB06D16" w14:textId="77777777" w:rsidR="009F2511" w:rsidRPr="00E86E0C" w:rsidRDefault="009F2511" w:rsidP="00AA6E1F">
            <w:pPr>
              <w:spacing w:line="360" w:lineRule="auto"/>
              <w:contextualSpacing/>
              <w:jc w:val="both"/>
              <w:rPr>
                <w:rFonts w:ascii="Times New Roman" w:hAnsi="Times New Roman"/>
                <w:szCs w:val="24"/>
              </w:rPr>
            </w:pPr>
            <w:r w:rsidRPr="00E86E0C">
              <w:rPr>
                <w:rFonts w:ascii="Times New Roman" w:hAnsi="Times New Roman"/>
                <w:szCs w:val="24"/>
              </w:rPr>
              <w:t>H</w:t>
            </w:r>
          </w:p>
        </w:tc>
        <w:tc>
          <w:tcPr>
            <w:tcW w:w="801" w:type="dxa"/>
          </w:tcPr>
          <w:p w14:paraId="6155C1D4" w14:textId="77777777" w:rsidR="009F2511" w:rsidRPr="00E86E0C" w:rsidRDefault="009F2511" w:rsidP="00AA6E1F">
            <w:pPr>
              <w:spacing w:line="360" w:lineRule="auto"/>
              <w:contextualSpacing/>
              <w:jc w:val="both"/>
              <w:rPr>
                <w:rFonts w:ascii="Times New Roman" w:hAnsi="Times New Roman"/>
                <w:szCs w:val="24"/>
              </w:rPr>
            </w:pPr>
            <w:r w:rsidRPr="00E86E0C">
              <w:rPr>
                <w:rFonts w:ascii="Times New Roman" w:hAnsi="Times New Roman"/>
                <w:szCs w:val="24"/>
              </w:rPr>
              <w:t>I</w:t>
            </w:r>
          </w:p>
        </w:tc>
      </w:tr>
      <w:tr w:rsidR="009F2511" w:rsidRPr="00E86E0C" w14:paraId="2DFA9239" w14:textId="77777777" w:rsidTr="00EB6934">
        <w:trPr>
          <w:trHeight w:val="435"/>
        </w:trPr>
        <w:tc>
          <w:tcPr>
            <w:tcW w:w="2619" w:type="dxa"/>
          </w:tcPr>
          <w:p w14:paraId="54F62EBD" w14:textId="3BA3B0AA" w:rsidR="009F2511" w:rsidRPr="00E86E0C" w:rsidRDefault="009F2511" w:rsidP="00C05576">
            <w:pPr>
              <w:spacing w:line="360" w:lineRule="auto"/>
              <w:contextualSpacing/>
              <w:jc w:val="both"/>
              <w:rPr>
                <w:rFonts w:ascii="Times New Roman" w:hAnsi="Times New Roman"/>
                <w:szCs w:val="24"/>
              </w:rPr>
            </w:pPr>
            <w:r w:rsidRPr="00E86E0C">
              <w:rPr>
                <w:rFonts w:ascii="Times New Roman" w:hAnsi="Times New Roman"/>
                <w:szCs w:val="24"/>
              </w:rPr>
              <w:t xml:space="preserve">Total </w:t>
            </w:r>
            <w:r w:rsidR="00C05576">
              <w:rPr>
                <w:rFonts w:ascii="Times New Roman" w:hAnsi="Times New Roman"/>
                <w:szCs w:val="24"/>
              </w:rPr>
              <w:t>g</w:t>
            </w:r>
            <w:r w:rsidRPr="00E86E0C">
              <w:rPr>
                <w:rFonts w:ascii="Times New Roman" w:hAnsi="Times New Roman"/>
                <w:szCs w:val="24"/>
              </w:rPr>
              <w:t>eneral</w:t>
            </w:r>
          </w:p>
        </w:tc>
        <w:tc>
          <w:tcPr>
            <w:tcW w:w="709" w:type="dxa"/>
          </w:tcPr>
          <w:p w14:paraId="036BE5E0" w14:textId="77777777" w:rsidR="009F2511" w:rsidRPr="00E86E0C" w:rsidRDefault="005831BF" w:rsidP="00AA6E1F">
            <w:pPr>
              <w:spacing w:line="360" w:lineRule="auto"/>
              <w:contextualSpacing/>
              <w:jc w:val="both"/>
              <w:rPr>
                <w:rFonts w:ascii="Times New Roman" w:hAnsi="Times New Roman"/>
                <w:szCs w:val="24"/>
              </w:rPr>
            </w:pPr>
            <w:r>
              <w:rPr>
                <w:rFonts w:ascii="Times New Roman" w:hAnsi="Times New Roman"/>
                <w:szCs w:val="24"/>
              </w:rPr>
              <w:t>23</w:t>
            </w:r>
          </w:p>
        </w:tc>
        <w:tc>
          <w:tcPr>
            <w:tcW w:w="709" w:type="dxa"/>
          </w:tcPr>
          <w:p w14:paraId="5D5E745A" w14:textId="77777777" w:rsidR="009F2511" w:rsidRPr="00E86E0C" w:rsidRDefault="005831BF" w:rsidP="00AA6E1F">
            <w:pPr>
              <w:spacing w:line="360" w:lineRule="auto"/>
              <w:contextualSpacing/>
              <w:jc w:val="both"/>
              <w:rPr>
                <w:rFonts w:ascii="Times New Roman" w:hAnsi="Times New Roman"/>
                <w:szCs w:val="24"/>
              </w:rPr>
            </w:pPr>
            <w:r>
              <w:rPr>
                <w:rFonts w:ascii="Times New Roman" w:hAnsi="Times New Roman"/>
                <w:szCs w:val="24"/>
              </w:rPr>
              <w:t>27</w:t>
            </w:r>
          </w:p>
        </w:tc>
        <w:tc>
          <w:tcPr>
            <w:tcW w:w="850" w:type="dxa"/>
          </w:tcPr>
          <w:p w14:paraId="0BA28075" w14:textId="77777777" w:rsidR="009F2511" w:rsidRPr="00E86E0C" w:rsidRDefault="005831BF" w:rsidP="00AA6E1F">
            <w:pPr>
              <w:spacing w:line="360" w:lineRule="auto"/>
              <w:contextualSpacing/>
              <w:jc w:val="both"/>
              <w:rPr>
                <w:rFonts w:ascii="Times New Roman" w:hAnsi="Times New Roman"/>
                <w:szCs w:val="24"/>
              </w:rPr>
            </w:pPr>
            <w:r>
              <w:rPr>
                <w:rFonts w:ascii="Times New Roman" w:hAnsi="Times New Roman"/>
                <w:szCs w:val="24"/>
              </w:rPr>
              <w:t>28</w:t>
            </w:r>
          </w:p>
        </w:tc>
        <w:tc>
          <w:tcPr>
            <w:tcW w:w="851" w:type="dxa"/>
          </w:tcPr>
          <w:p w14:paraId="7426C139" w14:textId="77777777" w:rsidR="009F2511" w:rsidRPr="00E86E0C" w:rsidRDefault="005831BF" w:rsidP="005831BF">
            <w:pPr>
              <w:spacing w:line="360" w:lineRule="auto"/>
              <w:contextualSpacing/>
              <w:jc w:val="both"/>
              <w:rPr>
                <w:rFonts w:ascii="Times New Roman" w:hAnsi="Times New Roman"/>
                <w:szCs w:val="24"/>
              </w:rPr>
            </w:pPr>
            <w:r>
              <w:rPr>
                <w:rFonts w:ascii="Times New Roman" w:hAnsi="Times New Roman"/>
                <w:szCs w:val="24"/>
              </w:rPr>
              <w:t>39</w:t>
            </w:r>
          </w:p>
        </w:tc>
        <w:tc>
          <w:tcPr>
            <w:tcW w:w="708" w:type="dxa"/>
          </w:tcPr>
          <w:p w14:paraId="0DCF94CE" w14:textId="77777777" w:rsidR="009F2511" w:rsidRPr="00E86E0C" w:rsidRDefault="005831BF" w:rsidP="00AA6E1F">
            <w:pPr>
              <w:spacing w:line="360" w:lineRule="auto"/>
              <w:contextualSpacing/>
              <w:jc w:val="both"/>
              <w:rPr>
                <w:rFonts w:ascii="Times New Roman" w:hAnsi="Times New Roman"/>
                <w:szCs w:val="24"/>
              </w:rPr>
            </w:pPr>
            <w:r>
              <w:rPr>
                <w:rFonts w:ascii="Times New Roman" w:hAnsi="Times New Roman"/>
                <w:szCs w:val="24"/>
              </w:rPr>
              <w:t>37</w:t>
            </w:r>
          </w:p>
        </w:tc>
        <w:tc>
          <w:tcPr>
            <w:tcW w:w="851" w:type="dxa"/>
          </w:tcPr>
          <w:p w14:paraId="6F8C684B" w14:textId="77777777" w:rsidR="009F2511" w:rsidRPr="00E86E0C" w:rsidRDefault="005831BF" w:rsidP="00AA6E1F">
            <w:pPr>
              <w:spacing w:line="360" w:lineRule="auto"/>
              <w:contextualSpacing/>
              <w:jc w:val="both"/>
              <w:rPr>
                <w:rFonts w:ascii="Times New Roman" w:hAnsi="Times New Roman"/>
                <w:szCs w:val="24"/>
              </w:rPr>
            </w:pPr>
            <w:r>
              <w:rPr>
                <w:rFonts w:ascii="Times New Roman" w:hAnsi="Times New Roman"/>
                <w:szCs w:val="24"/>
              </w:rPr>
              <w:t>44</w:t>
            </w:r>
          </w:p>
        </w:tc>
        <w:tc>
          <w:tcPr>
            <w:tcW w:w="850" w:type="dxa"/>
          </w:tcPr>
          <w:p w14:paraId="7889EDB1" w14:textId="77777777" w:rsidR="009F2511" w:rsidRPr="00E86E0C" w:rsidRDefault="005831BF" w:rsidP="00AA6E1F">
            <w:pPr>
              <w:spacing w:line="360" w:lineRule="auto"/>
              <w:contextualSpacing/>
              <w:jc w:val="both"/>
              <w:rPr>
                <w:rFonts w:ascii="Times New Roman" w:hAnsi="Times New Roman"/>
                <w:szCs w:val="24"/>
              </w:rPr>
            </w:pPr>
            <w:r>
              <w:rPr>
                <w:rFonts w:ascii="Times New Roman" w:hAnsi="Times New Roman"/>
                <w:szCs w:val="24"/>
              </w:rPr>
              <w:t>41</w:t>
            </w:r>
          </w:p>
        </w:tc>
        <w:tc>
          <w:tcPr>
            <w:tcW w:w="834" w:type="dxa"/>
          </w:tcPr>
          <w:p w14:paraId="5E70A798" w14:textId="77777777" w:rsidR="009F2511" w:rsidRPr="00E86E0C" w:rsidRDefault="005831BF" w:rsidP="00AA6E1F">
            <w:pPr>
              <w:spacing w:line="360" w:lineRule="auto"/>
              <w:contextualSpacing/>
              <w:jc w:val="both"/>
              <w:rPr>
                <w:rFonts w:ascii="Times New Roman" w:hAnsi="Times New Roman"/>
                <w:szCs w:val="24"/>
              </w:rPr>
            </w:pPr>
            <w:r>
              <w:rPr>
                <w:rFonts w:ascii="Times New Roman" w:hAnsi="Times New Roman"/>
                <w:szCs w:val="24"/>
              </w:rPr>
              <w:t>52</w:t>
            </w:r>
          </w:p>
        </w:tc>
        <w:tc>
          <w:tcPr>
            <w:tcW w:w="801" w:type="dxa"/>
          </w:tcPr>
          <w:p w14:paraId="22DA5BA5" w14:textId="77777777" w:rsidR="009F2511" w:rsidRPr="00E86E0C" w:rsidRDefault="005831BF" w:rsidP="00AA6E1F">
            <w:pPr>
              <w:spacing w:line="360" w:lineRule="auto"/>
              <w:contextualSpacing/>
              <w:jc w:val="both"/>
              <w:rPr>
                <w:rFonts w:ascii="Times New Roman" w:hAnsi="Times New Roman"/>
                <w:szCs w:val="24"/>
              </w:rPr>
            </w:pPr>
            <w:r>
              <w:rPr>
                <w:rFonts w:ascii="Times New Roman" w:hAnsi="Times New Roman"/>
                <w:szCs w:val="24"/>
              </w:rPr>
              <w:t>52</w:t>
            </w:r>
          </w:p>
        </w:tc>
      </w:tr>
      <w:tr w:rsidR="009F2511" w:rsidRPr="00E86E0C" w14:paraId="5362E621" w14:textId="77777777" w:rsidTr="00EB6934">
        <w:trPr>
          <w:trHeight w:val="435"/>
        </w:trPr>
        <w:tc>
          <w:tcPr>
            <w:tcW w:w="2619" w:type="dxa"/>
          </w:tcPr>
          <w:p w14:paraId="00C860EA" w14:textId="233EE89F" w:rsidR="009F2511" w:rsidRPr="00E86E0C" w:rsidRDefault="009F2511" w:rsidP="00C05576">
            <w:pPr>
              <w:spacing w:line="360" w:lineRule="auto"/>
              <w:contextualSpacing/>
              <w:jc w:val="both"/>
              <w:rPr>
                <w:rFonts w:ascii="Times New Roman" w:hAnsi="Times New Roman"/>
                <w:szCs w:val="24"/>
              </w:rPr>
            </w:pPr>
            <w:r>
              <w:rPr>
                <w:rFonts w:ascii="Times New Roman" w:hAnsi="Times New Roman"/>
                <w:szCs w:val="24"/>
              </w:rPr>
              <w:t>EC</w:t>
            </w:r>
            <w:r w:rsidRPr="00E86E0C">
              <w:rPr>
                <w:rFonts w:ascii="Times New Roman" w:hAnsi="Times New Roman"/>
                <w:szCs w:val="24"/>
              </w:rPr>
              <w:t xml:space="preserve"> </w:t>
            </w:r>
            <w:r w:rsidR="00C05576">
              <w:rPr>
                <w:rFonts w:ascii="Times New Roman" w:hAnsi="Times New Roman"/>
                <w:szCs w:val="24"/>
              </w:rPr>
              <w:t>m</w:t>
            </w:r>
            <w:r w:rsidR="001136B7">
              <w:rPr>
                <w:rFonts w:ascii="Times New Roman" w:hAnsi="Times New Roman"/>
                <w:szCs w:val="24"/>
              </w:rPr>
              <w:t>aestría</w:t>
            </w:r>
          </w:p>
        </w:tc>
        <w:tc>
          <w:tcPr>
            <w:tcW w:w="709" w:type="dxa"/>
          </w:tcPr>
          <w:p w14:paraId="223A9A12" w14:textId="77777777" w:rsidR="009F2511" w:rsidRPr="00E86E0C" w:rsidRDefault="00F16552" w:rsidP="00AA6E1F">
            <w:pPr>
              <w:spacing w:line="360" w:lineRule="auto"/>
              <w:contextualSpacing/>
              <w:jc w:val="both"/>
              <w:rPr>
                <w:rFonts w:ascii="Times New Roman" w:hAnsi="Times New Roman"/>
                <w:szCs w:val="24"/>
              </w:rPr>
            </w:pPr>
            <w:r>
              <w:rPr>
                <w:rFonts w:ascii="Times New Roman" w:hAnsi="Times New Roman"/>
                <w:szCs w:val="24"/>
              </w:rPr>
              <w:t>431</w:t>
            </w:r>
          </w:p>
        </w:tc>
        <w:tc>
          <w:tcPr>
            <w:tcW w:w="709" w:type="dxa"/>
          </w:tcPr>
          <w:p w14:paraId="3D356CB2" w14:textId="77777777" w:rsidR="009F2511" w:rsidRPr="00E86E0C" w:rsidRDefault="00F16552" w:rsidP="00AA6E1F">
            <w:pPr>
              <w:spacing w:line="360" w:lineRule="auto"/>
              <w:contextualSpacing/>
              <w:jc w:val="both"/>
              <w:rPr>
                <w:rFonts w:ascii="Times New Roman" w:hAnsi="Times New Roman"/>
                <w:szCs w:val="24"/>
              </w:rPr>
            </w:pPr>
            <w:r>
              <w:rPr>
                <w:rFonts w:ascii="Times New Roman" w:hAnsi="Times New Roman"/>
                <w:szCs w:val="24"/>
              </w:rPr>
              <w:t>1133</w:t>
            </w:r>
          </w:p>
        </w:tc>
        <w:tc>
          <w:tcPr>
            <w:tcW w:w="850" w:type="dxa"/>
          </w:tcPr>
          <w:p w14:paraId="4597CAEF" w14:textId="77777777" w:rsidR="009F2511" w:rsidRPr="00E86E0C" w:rsidRDefault="00F16552" w:rsidP="00AA6E1F">
            <w:pPr>
              <w:spacing w:line="360" w:lineRule="auto"/>
              <w:contextualSpacing/>
              <w:jc w:val="both"/>
              <w:rPr>
                <w:rFonts w:ascii="Times New Roman" w:hAnsi="Times New Roman"/>
                <w:szCs w:val="24"/>
              </w:rPr>
            </w:pPr>
            <w:r>
              <w:rPr>
                <w:rFonts w:ascii="Times New Roman" w:hAnsi="Times New Roman"/>
                <w:szCs w:val="24"/>
              </w:rPr>
              <w:t>631</w:t>
            </w:r>
          </w:p>
        </w:tc>
        <w:tc>
          <w:tcPr>
            <w:tcW w:w="851" w:type="dxa"/>
          </w:tcPr>
          <w:p w14:paraId="6B5101F2" w14:textId="77777777" w:rsidR="009F2511" w:rsidRPr="00E86E0C" w:rsidRDefault="00F16552" w:rsidP="00AA6E1F">
            <w:pPr>
              <w:spacing w:line="360" w:lineRule="auto"/>
              <w:contextualSpacing/>
              <w:jc w:val="both"/>
              <w:rPr>
                <w:rFonts w:ascii="Times New Roman" w:hAnsi="Times New Roman"/>
                <w:szCs w:val="24"/>
              </w:rPr>
            </w:pPr>
            <w:r>
              <w:rPr>
                <w:rFonts w:ascii="Times New Roman" w:hAnsi="Times New Roman"/>
                <w:szCs w:val="24"/>
              </w:rPr>
              <w:t>689</w:t>
            </w:r>
          </w:p>
        </w:tc>
        <w:tc>
          <w:tcPr>
            <w:tcW w:w="708" w:type="dxa"/>
          </w:tcPr>
          <w:p w14:paraId="1DC499ED" w14:textId="77777777" w:rsidR="009F2511" w:rsidRPr="00E86E0C" w:rsidRDefault="00F16552" w:rsidP="00AA6E1F">
            <w:pPr>
              <w:spacing w:line="360" w:lineRule="auto"/>
              <w:contextualSpacing/>
              <w:jc w:val="both"/>
              <w:rPr>
                <w:rFonts w:ascii="Times New Roman" w:hAnsi="Times New Roman"/>
                <w:szCs w:val="24"/>
              </w:rPr>
            </w:pPr>
            <w:r>
              <w:rPr>
                <w:rFonts w:ascii="Times New Roman" w:hAnsi="Times New Roman"/>
                <w:szCs w:val="24"/>
              </w:rPr>
              <w:t>649</w:t>
            </w:r>
          </w:p>
        </w:tc>
        <w:tc>
          <w:tcPr>
            <w:tcW w:w="851" w:type="dxa"/>
          </w:tcPr>
          <w:p w14:paraId="1A51DA10" w14:textId="77777777" w:rsidR="009F2511" w:rsidRPr="00E86E0C" w:rsidRDefault="00F16552" w:rsidP="00AA6E1F">
            <w:pPr>
              <w:spacing w:line="360" w:lineRule="auto"/>
              <w:contextualSpacing/>
              <w:jc w:val="both"/>
              <w:rPr>
                <w:rFonts w:ascii="Times New Roman" w:hAnsi="Times New Roman"/>
                <w:szCs w:val="24"/>
              </w:rPr>
            </w:pPr>
            <w:r>
              <w:rPr>
                <w:rFonts w:ascii="Times New Roman" w:hAnsi="Times New Roman"/>
                <w:szCs w:val="24"/>
              </w:rPr>
              <w:t>1122</w:t>
            </w:r>
          </w:p>
        </w:tc>
        <w:tc>
          <w:tcPr>
            <w:tcW w:w="850" w:type="dxa"/>
          </w:tcPr>
          <w:p w14:paraId="51275DCB" w14:textId="77777777" w:rsidR="009F2511" w:rsidRPr="00E86E0C" w:rsidRDefault="00F16552" w:rsidP="00AA6E1F">
            <w:pPr>
              <w:spacing w:line="360" w:lineRule="auto"/>
              <w:contextualSpacing/>
              <w:jc w:val="both"/>
              <w:rPr>
                <w:rFonts w:ascii="Times New Roman" w:hAnsi="Times New Roman"/>
                <w:szCs w:val="24"/>
              </w:rPr>
            </w:pPr>
            <w:r>
              <w:rPr>
                <w:rFonts w:ascii="Times New Roman" w:hAnsi="Times New Roman"/>
                <w:szCs w:val="24"/>
              </w:rPr>
              <w:t>912</w:t>
            </w:r>
          </w:p>
        </w:tc>
        <w:tc>
          <w:tcPr>
            <w:tcW w:w="834" w:type="dxa"/>
          </w:tcPr>
          <w:p w14:paraId="6E46279C" w14:textId="77777777" w:rsidR="009F2511" w:rsidRPr="00E86E0C" w:rsidRDefault="00F16552" w:rsidP="00AA6E1F">
            <w:pPr>
              <w:spacing w:line="360" w:lineRule="auto"/>
              <w:contextualSpacing/>
              <w:jc w:val="both"/>
              <w:rPr>
                <w:rFonts w:ascii="Times New Roman" w:hAnsi="Times New Roman"/>
                <w:szCs w:val="24"/>
              </w:rPr>
            </w:pPr>
            <w:r>
              <w:rPr>
                <w:rFonts w:ascii="Times New Roman" w:hAnsi="Times New Roman"/>
                <w:szCs w:val="24"/>
              </w:rPr>
              <w:t>1087</w:t>
            </w:r>
          </w:p>
        </w:tc>
        <w:tc>
          <w:tcPr>
            <w:tcW w:w="801" w:type="dxa"/>
          </w:tcPr>
          <w:p w14:paraId="146A76F9" w14:textId="77777777" w:rsidR="009F2511" w:rsidRPr="00E86E0C" w:rsidRDefault="00F16552" w:rsidP="00AA6E1F">
            <w:pPr>
              <w:spacing w:line="360" w:lineRule="auto"/>
              <w:contextualSpacing/>
              <w:jc w:val="both"/>
              <w:rPr>
                <w:rFonts w:ascii="Times New Roman" w:hAnsi="Times New Roman"/>
                <w:szCs w:val="24"/>
              </w:rPr>
            </w:pPr>
            <w:r>
              <w:rPr>
                <w:rFonts w:ascii="Times New Roman" w:hAnsi="Times New Roman"/>
                <w:szCs w:val="24"/>
              </w:rPr>
              <w:t>1087</w:t>
            </w:r>
          </w:p>
        </w:tc>
      </w:tr>
      <w:tr w:rsidR="009F2511" w:rsidRPr="00E86E0C" w14:paraId="581111A9" w14:textId="77777777" w:rsidTr="00EB6934">
        <w:trPr>
          <w:trHeight w:val="435"/>
        </w:trPr>
        <w:tc>
          <w:tcPr>
            <w:tcW w:w="2619" w:type="dxa"/>
          </w:tcPr>
          <w:p w14:paraId="14235842" w14:textId="1A7598CC" w:rsidR="009F2511" w:rsidRPr="00E86E0C" w:rsidRDefault="009F2511" w:rsidP="00C05576">
            <w:pPr>
              <w:spacing w:line="360" w:lineRule="auto"/>
              <w:contextualSpacing/>
              <w:jc w:val="both"/>
              <w:rPr>
                <w:rFonts w:ascii="Times New Roman" w:hAnsi="Times New Roman"/>
                <w:szCs w:val="24"/>
              </w:rPr>
            </w:pPr>
            <w:r>
              <w:rPr>
                <w:rFonts w:ascii="Times New Roman" w:hAnsi="Times New Roman"/>
                <w:szCs w:val="24"/>
              </w:rPr>
              <w:t>EC</w:t>
            </w:r>
            <w:r w:rsidRPr="00E86E0C">
              <w:rPr>
                <w:rFonts w:ascii="Times New Roman" w:hAnsi="Times New Roman"/>
                <w:szCs w:val="24"/>
              </w:rPr>
              <w:t xml:space="preserve"> </w:t>
            </w:r>
            <w:r w:rsidR="00C05576">
              <w:rPr>
                <w:rFonts w:ascii="Times New Roman" w:hAnsi="Times New Roman"/>
                <w:szCs w:val="24"/>
              </w:rPr>
              <w:t>l</w:t>
            </w:r>
            <w:r w:rsidR="00B90972">
              <w:rPr>
                <w:rFonts w:ascii="Times New Roman" w:hAnsi="Times New Roman"/>
                <w:szCs w:val="24"/>
              </w:rPr>
              <w:t>icenciatura</w:t>
            </w:r>
          </w:p>
        </w:tc>
        <w:tc>
          <w:tcPr>
            <w:tcW w:w="709" w:type="dxa"/>
          </w:tcPr>
          <w:p w14:paraId="2AFD8E68" w14:textId="77777777" w:rsidR="009F2511" w:rsidRPr="00E86E0C" w:rsidRDefault="00777C38" w:rsidP="00AA6E1F">
            <w:pPr>
              <w:spacing w:line="360" w:lineRule="auto"/>
              <w:contextualSpacing/>
              <w:jc w:val="both"/>
              <w:rPr>
                <w:rFonts w:ascii="Times New Roman" w:hAnsi="Times New Roman"/>
                <w:szCs w:val="24"/>
              </w:rPr>
            </w:pPr>
            <w:r>
              <w:rPr>
                <w:rFonts w:ascii="Times New Roman" w:hAnsi="Times New Roman"/>
                <w:szCs w:val="24"/>
              </w:rPr>
              <w:t>22</w:t>
            </w:r>
          </w:p>
        </w:tc>
        <w:tc>
          <w:tcPr>
            <w:tcW w:w="709" w:type="dxa"/>
          </w:tcPr>
          <w:p w14:paraId="5C4CE89F" w14:textId="77777777" w:rsidR="009F2511" w:rsidRPr="00E86E0C" w:rsidRDefault="00777C38" w:rsidP="00AA6E1F">
            <w:pPr>
              <w:spacing w:line="360" w:lineRule="auto"/>
              <w:contextualSpacing/>
              <w:jc w:val="both"/>
              <w:rPr>
                <w:rFonts w:ascii="Times New Roman" w:hAnsi="Times New Roman"/>
                <w:szCs w:val="24"/>
              </w:rPr>
            </w:pPr>
            <w:r>
              <w:rPr>
                <w:rFonts w:ascii="Times New Roman" w:hAnsi="Times New Roman"/>
                <w:szCs w:val="24"/>
              </w:rPr>
              <w:t>36</w:t>
            </w:r>
          </w:p>
        </w:tc>
        <w:tc>
          <w:tcPr>
            <w:tcW w:w="850" w:type="dxa"/>
          </w:tcPr>
          <w:p w14:paraId="0D85087C" w14:textId="77777777" w:rsidR="009F2511" w:rsidRPr="00E86E0C" w:rsidRDefault="00777C38" w:rsidP="00AA6E1F">
            <w:pPr>
              <w:spacing w:line="360" w:lineRule="auto"/>
              <w:contextualSpacing/>
              <w:jc w:val="both"/>
              <w:rPr>
                <w:rFonts w:ascii="Times New Roman" w:hAnsi="Times New Roman"/>
                <w:szCs w:val="24"/>
              </w:rPr>
            </w:pPr>
            <w:r>
              <w:rPr>
                <w:rFonts w:ascii="Times New Roman" w:hAnsi="Times New Roman"/>
                <w:szCs w:val="24"/>
              </w:rPr>
              <w:t>35</w:t>
            </w:r>
          </w:p>
        </w:tc>
        <w:tc>
          <w:tcPr>
            <w:tcW w:w="851" w:type="dxa"/>
          </w:tcPr>
          <w:p w14:paraId="43A34607" w14:textId="77777777" w:rsidR="009F2511" w:rsidRPr="00E86E0C" w:rsidRDefault="00777C38" w:rsidP="00AA6E1F">
            <w:pPr>
              <w:spacing w:line="360" w:lineRule="auto"/>
              <w:contextualSpacing/>
              <w:jc w:val="both"/>
              <w:rPr>
                <w:rFonts w:ascii="Times New Roman" w:hAnsi="Times New Roman"/>
                <w:szCs w:val="24"/>
              </w:rPr>
            </w:pPr>
            <w:r>
              <w:rPr>
                <w:rFonts w:ascii="Times New Roman" w:hAnsi="Times New Roman"/>
                <w:szCs w:val="24"/>
              </w:rPr>
              <w:t>47</w:t>
            </w:r>
          </w:p>
        </w:tc>
        <w:tc>
          <w:tcPr>
            <w:tcW w:w="708" w:type="dxa"/>
          </w:tcPr>
          <w:p w14:paraId="69C2513C" w14:textId="77777777" w:rsidR="009F2511" w:rsidRPr="00E86E0C" w:rsidRDefault="00777C38" w:rsidP="00AA6E1F">
            <w:pPr>
              <w:spacing w:line="360" w:lineRule="auto"/>
              <w:contextualSpacing/>
              <w:jc w:val="both"/>
              <w:rPr>
                <w:rFonts w:ascii="Times New Roman" w:hAnsi="Times New Roman"/>
                <w:szCs w:val="24"/>
              </w:rPr>
            </w:pPr>
            <w:r>
              <w:rPr>
                <w:rFonts w:ascii="Times New Roman" w:hAnsi="Times New Roman"/>
                <w:szCs w:val="24"/>
              </w:rPr>
              <w:t>70</w:t>
            </w:r>
          </w:p>
        </w:tc>
        <w:tc>
          <w:tcPr>
            <w:tcW w:w="851" w:type="dxa"/>
          </w:tcPr>
          <w:p w14:paraId="5EB34AB4" w14:textId="77777777" w:rsidR="009F2511" w:rsidRPr="00E86E0C" w:rsidRDefault="00777C38" w:rsidP="00AA6E1F">
            <w:pPr>
              <w:spacing w:line="360" w:lineRule="auto"/>
              <w:contextualSpacing/>
              <w:jc w:val="both"/>
              <w:rPr>
                <w:rFonts w:ascii="Times New Roman" w:hAnsi="Times New Roman"/>
                <w:szCs w:val="24"/>
              </w:rPr>
            </w:pPr>
            <w:r>
              <w:rPr>
                <w:rFonts w:ascii="Times New Roman" w:hAnsi="Times New Roman"/>
                <w:szCs w:val="24"/>
              </w:rPr>
              <w:t>62</w:t>
            </w:r>
          </w:p>
        </w:tc>
        <w:tc>
          <w:tcPr>
            <w:tcW w:w="850" w:type="dxa"/>
          </w:tcPr>
          <w:p w14:paraId="1F45C86A" w14:textId="77777777" w:rsidR="009F2511" w:rsidRPr="00E86E0C" w:rsidRDefault="00777C38" w:rsidP="00AA6E1F">
            <w:pPr>
              <w:spacing w:line="360" w:lineRule="auto"/>
              <w:contextualSpacing/>
              <w:jc w:val="both"/>
              <w:rPr>
                <w:rFonts w:ascii="Times New Roman" w:hAnsi="Times New Roman"/>
                <w:szCs w:val="24"/>
              </w:rPr>
            </w:pPr>
            <w:r>
              <w:rPr>
                <w:rFonts w:ascii="Times New Roman" w:hAnsi="Times New Roman"/>
                <w:szCs w:val="24"/>
              </w:rPr>
              <w:t>62</w:t>
            </w:r>
          </w:p>
        </w:tc>
        <w:tc>
          <w:tcPr>
            <w:tcW w:w="834" w:type="dxa"/>
          </w:tcPr>
          <w:p w14:paraId="532648FF" w14:textId="77777777" w:rsidR="009F2511" w:rsidRPr="00E86E0C" w:rsidRDefault="00777C38" w:rsidP="00AA6E1F">
            <w:pPr>
              <w:spacing w:line="360" w:lineRule="auto"/>
              <w:contextualSpacing/>
              <w:jc w:val="both"/>
              <w:rPr>
                <w:rFonts w:ascii="Times New Roman" w:hAnsi="Times New Roman"/>
                <w:szCs w:val="24"/>
              </w:rPr>
            </w:pPr>
            <w:r>
              <w:rPr>
                <w:rFonts w:ascii="Times New Roman" w:hAnsi="Times New Roman"/>
                <w:szCs w:val="24"/>
              </w:rPr>
              <w:t>70</w:t>
            </w:r>
          </w:p>
        </w:tc>
        <w:tc>
          <w:tcPr>
            <w:tcW w:w="801" w:type="dxa"/>
          </w:tcPr>
          <w:p w14:paraId="7ECB4B34" w14:textId="77777777" w:rsidR="009F2511" w:rsidRPr="00E86E0C" w:rsidRDefault="00777C38" w:rsidP="00AA6E1F">
            <w:pPr>
              <w:spacing w:line="360" w:lineRule="auto"/>
              <w:contextualSpacing/>
              <w:jc w:val="both"/>
              <w:rPr>
                <w:rFonts w:ascii="Times New Roman" w:hAnsi="Times New Roman"/>
                <w:szCs w:val="24"/>
              </w:rPr>
            </w:pPr>
            <w:r>
              <w:rPr>
                <w:rFonts w:ascii="Times New Roman" w:hAnsi="Times New Roman"/>
                <w:szCs w:val="24"/>
              </w:rPr>
              <w:t>69</w:t>
            </w:r>
          </w:p>
        </w:tc>
      </w:tr>
      <w:tr w:rsidR="009F2511" w:rsidRPr="00E86E0C" w14:paraId="326B949A" w14:textId="77777777" w:rsidTr="00EB6934">
        <w:trPr>
          <w:trHeight w:val="435"/>
        </w:trPr>
        <w:tc>
          <w:tcPr>
            <w:tcW w:w="2619" w:type="dxa"/>
          </w:tcPr>
          <w:p w14:paraId="21DF5F55" w14:textId="697CC8EF" w:rsidR="009F2511" w:rsidRPr="00E86E0C" w:rsidRDefault="009F2511" w:rsidP="00C05576">
            <w:pPr>
              <w:spacing w:line="360" w:lineRule="auto"/>
              <w:contextualSpacing/>
              <w:jc w:val="both"/>
              <w:rPr>
                <w:rFonts w:ascii="Times New Roman" w:hAnsi="Times New Roman"/>
                <w:szCs w:val="24"/>
              </w:rPr>
            </w:pPr>
            <w:r>
              <w:rPr>
                <w:rFonts w:ascii="Times New Roman" w:hAnsi="Times New Roman"/>
                <w:szCs w:val="24"/>
              </w:rPr>
              <w:t>ENP</w:t>
            </w:r>
            <w:r w:rsidRPr="00E86E0C">
              <w:rPr>
                <w:rFonts w:ascii="Times New Roman" w:hAnsi="Times New Roman"/>
                <w:szCs w:val="24"/>
              </w:rPr>
              <w:t xml:space="preserve"> </w:t>
            </w:r>
            <w:r w:rsidR="00C05576">
              <w:rPr>
                <w:rFonts w:ascii="Times New Roman" w:hAnsi="Times New Roman"/>
                <w:szCs w:val="24"/>
              </w:rPr>
              <w:t>l</w:t>
            </w:r>
            <w:r w:rsidR="00B90972">
              <w:rPr>
                <w:rFonts w:ascii="Times New Roman" w:hAnsi="Times New Roman"/>
                <w:szCs w:val="24"/>
              </w:rPr>
              <w:t>icenciatura</w:t>
            </w:r>
          </w:p>
        </w:tc>
        <w:tc>
          <w:tcPr>
            <w:tcW w:w="709" w:type="dxa"/>
          </w:tcPr>
          <w:p w14:paraId="1158F8AD" w14:textId="77777777" w:rsidR="009F2511" w:rsidRPr="00E86E0C" w:rsidRDefault="00777C38" w:rsidP="00AA6E1F">
            <w:pPr>
              <w:spacing w:line="360" w:lineRule="auto"/>
              <w:contextualSpacing/>
              <w:jc w:val="both"/>
              <w:rPr>
                <w:rFonts w:ascii="Times New Roman" w:hAnsi="Times New Roman"/>
                <w:szCs w:val="24"/>
              </w:rPr>
            </w:pPr>
            <w:r>
              <w:rPr>
                <w:rFonts w:ascii="Times New Roman" w:hAnsi="Times New Roman"/>
                <w:szCs w:val="24"/>
              </w:rPr>
              <w:t>811</w:t>
            </w:r>
          </w:p>
        </w:tc>
        <w:tc>
          <w:tcPr>
            <w:tcW w:w="709" w:type="dxa"/>
          </w:tcPr>
          <w:p w14:paraId="1D48D28D" w14:textId="77777777" w:rsidR="009F2511" w:rsidRPr="00E86E0C" w:rsidRDefault="00777C38" w:rsidP="00AA6E1F">
            <w:pPr>
              <w:spacing w:line="360" w:lineRule="auto"/>
              <w:contextualSpacing/>
              <w:jc w:val="both"/>
              <w:rPr>
                <w:rFonts w:ascii="Times New Roman" w:hAnsi="Times New Roman"/>
                <w:szCs w:val="24"/>
              </w:rPr>
            </w:pPr>
            <w:r>
              <w:rPr>
                <w:rFonts w:ascii="Times New Roman" w:hAnsi="Times New Roman"/>
                <w:szCs w:val="24"/>
              </w:rPr>
              <w:t>3187</w:t>
            </w:r>
          </w:p>
        </w:tc>
        <w:tc>
          <w:tcPr>
            <w:tcW w:w="850" w:type="dxa"/>
          </w:tcPr>
          <w:p w14:paraId="0DC22C90" w14:textId="77777777" w:rsidR="009F2511" w:rsidRPr="00E86E0C" w:rsidRDefault="00777C38" w:rsidP="00AA6E1F">
            <w:pPr>
              <w:spacing w:line="360" w:lineRule="auto"/>
              <w:contextualSpacing/>
              <w:jc w:val="both"/>
              <w:rPr>
                <w:rFonts w:ascii="Times New Roman" w:hAnsi="Times New Roman"/>
                <w:szCs w:val="24"/>
              </w:rPr>
            </w:pPr>
            <w:r>
              <w:rPr>
                <w:rFonts w:ascii="Times New Roman" w:hAnsi="Times New Roman"/>
                <w:szCs w:val="24"/>
              </w:rPr>
              <w:t>327</w:t>
            </w:r>
          </w:p>
        </w:tc>
        <w:tc>
          <w:tcPr>
            <w:tcW w:w="851" w:type="dxa"/>
          </w:tcPr>
          <w:p w14:paraId="6D3452C5" w14:textId="77777777" w:rsidR="009F2511" w:rsidRPr="00E86E0C" w:rsidRDefault="00777C38" w:rsidP="00AA6E1F">
            <w:pPr>
              <w:spacing w:line="360" w:lineRule="auto"/>
              <w:contextualSpacing/>
              <w:jc w:val="both"/>
              <w:rPr>
                <w:rFonts w:ascii="Times New Roman" w:hAnsi="Times New Roman"/>
                <w:szCs w:val="24"/>
              </w:rPr>
            </w:pPr>
            <w:r>
              <w:rPr>
                <w:rFonts w:ascii="Times New Roman" w:hAnsi="Times New Roman"/>
                <w:szCs w:val="24"/>
              </w:rPr>
              <w:t>395</w:t>
            </w:r>
          </w:p>
        </w:tc>
        <w:tc>
          <w:tcPr>
            <w:tcW w:w="708" w:type="dxa"/>
          </w:tcPr>
          <w:p w14:paraId="0B585431" w14:textId="77777777" w:rsidR="009F2511" w:rsidRPr="00E86E0C" w:rsidRDefault="00777C38" w:rsidP="00AA6E1F">
            <w:pPr>
              <w:spacing w:line="360" w:lineRule="auto"/>
              <w:contextualSpacing/>
              <w:jc w:val="both"/>
              <w:rPr>
                <w:rFonts w:ascii="Times New Roman" w:hAnsi="Times New Roman"/>
                <w:szCs w:val="24"/>
              </w:rPr>
            </w:pPr>
            <w:r>
              <w:rPr>
                <w:rFonts w:ascii="Times New Roman" w:hAnsi="Times New Roman"/>
                <w:szCs w:val="24"/>
              </w:rPr>
              <w:t>331</w:t>
            </w:r>
          </w:p>
        </w:tc>
        <w:tc>
          <w:tcPr>
            <w:tcW w:w="851" w:type="dxa"/>
          </w:tcPr>
          <w:p w14:paraId="56A2A2C2" w14:textId="77777777" w:rsidR="009F2511" w:rsidRPr="00E86E0C" w:rsidRDefault="00777C38" w:rsidP="00AA6E1F">
            <w:pPr>
              <w:spacing w:line="360" w:lineRule="auto"/>
              <w:contextualSpacing/>
              <w:jc w:val="both"/>
              <w:rPr>
                <w:rFonts w:ascii="Times New Roman" w:hAnsi="Times New Roman"/>
                <w:szCs w:val="24"/>
              </w:rPr>
            </w:pPr>
            <w:r>
              <w:rPr>
                <w:rFonts w:ascii="Times New Roman" w:hAnsi="Times New Roman"/>
                <w:szCs w:val="24"/>
              </w:rPr>
              <w:t>366</w:t>
            </w:r>
          </w:p>
        </w:tc>
        <w:tc>
          <w:tcPr>
            <w:tcW w:w="850" w:type="dxa"/>
          </w:tcPr>
          <w:p w14:paraId="384AC6D7" w14:textId="77777777" w:rsidR="009F2511" w:rsidRPr="00E86E0C" w:rsidRDefault="00777C38" w:rsidP="00AA6E1F">
            <w:pPr>
              <w:spacing w:line="360" w:lineRule="auto"/>
              <w:contextualSpacing/>
              <w:jc w:val="both"/>
              <w:rPr>
                <w:rFonts w:ascii="Times New Roman" w:hAnsi="Times New Roman"/>
                <w:szCs w:val="24"/>
              </w:rPr>
            </w:pPr>
            <w:r>
              <w:rPr>
                <w:rFonts w:ascii="Times New Roman" w:hAnsi="Times New Roman"/>
                <w:szCs w:val="24"/>
              </w:rPr>
              <w:t>325</w:t>
            </w:r>
          </w:p>
        </w:tc>
        <w:tc>
          <w:tcPr>
            <w:tcW w:w="834" w:type="dxa"/>
          </w:tcPr>
          <w:p w14:paraId="27BB0232" w14:textId="77777777" w:rsidR="009F2511" w:rsidRPr="00E86E0C" w:rsidRDefault="00777C38" w:rsidP="00AA6E1F">
            <w:pPr>
              <w:spacing w:line="360" w:lineRule="auto"/>
              <w:contextualSpacing/>
              <w:jc w:val="both"/>
              <w:rPr>
                <w:rFonts w:ascii="Times New Roman" w:hAnsi="Times New Roman"/>
                <w:szCs w:val="24"/>
              </w:rPr>
            </w:pPr>
            <w:r>
              <w:rPr>
                <w:rFonts w:ascii="Times New Roman" w:hAnsi="Times New Roman"/>
                <w:szCs w:val="24"/>
              </w:rPr>
              <w:t>557</w:t>
            </w:r>
          </w:p>
        </w:tc>
        <w:tc>
          <w:tcPr>
            <w:tcW w:w="801" w:type="dxa"/>
          </w:tcPr>
          <w:p w14:paraId="4C4FF4B5" w14:textId="77777777" w:rsidR="009F2511" w:rsidRPr="00E86E0C" w:rsidRDefault="00777C38" w:rsidP="00AA6E1F">
            <w:pPr>
              <w:spacing w:line="360" w:lineRule="auto"/>
              <w:contextualSpacing/>
              <w:jc w:val="both"/>
              <w:rPr>
                <w:rFonts w:ascii="Times New Roman" w:hAnsi="Times New Roman"/>
                <w:szCs w:val="24"/>
              </w:rPr>
            </w:pPr>
            <w:r>
              <w:rPr>
                <w:rFonts w:ascii="Times New Roman" w:hAnsi="Times New Roman"/>
                <w:szCs w:val="24"/>
              </w:rPr>
              <w:t>556</w:t>
            </w:r>
          </w:p>
        </w:tc>
      </w:tr>
    </w:tbl>
    <w:p w14:paraId="6430B168" w14:textId="73355C40" w:rsidR="009F2511" w:rsidRPr="00E86E0C" w:rsidRDefault="009F2511" w:rsidP="009F2511">
      <w:pPr>
        <w:spacing w:line="360" w:lineRule="auto"/>
        <w:contextualSpacing/>
        <w:jc w:val="center"/>
        <w:rPr>
          <w:rFonts w:ascii="Times New Roman" w:hAnsi="Times New Roman"/>
          <w:szCs w:val="24"/>
        </w:rPr>
      </w:pPr>
      <w:r>
        <w:rPr>
          <w:rFonts w:ascii="Times New Roman" w:hAnsi="Times New Roman"/>
          <w:szCs w:val="24"/>
        </w:rPr>
        <w:t>Fuente: Elaboración propia</w:t>
      </w:r>
    </w:p>
    <w:p w14:paraId="2DF0C5A3" w14:textId="77777777" w:rsidR="00C05576" w:rsidRDefault="009771E4" w:rsidP="00C05576">
      <w:pPr>
        <w:pStyle w:val="Sangradetextonormal"/>
        <w:spacing w:line="360" w:lineRule="auto"/>
        <w:ind w:left="0" w:firstLine="720"/>
        <w:contextualSpacing/>
        <w:jc w:val="both"/>
        <w:rPr>
          <w:rFonts w:ascii="Times New Roman" w:hAnsi="Times New Roman"/>
          <w:sz w:val="24"/>
          <w:szCs w:val="24"/>
          <w:lang w:val="es-ES_tradnl"/>
        </w:rPr>
      </w:pPr>
      <w:r w:rsidRPr="00E86E0C">
        <w:rPr>
          <w:rFonts w:ascii="Times New Roman" w:hAnsi="Times New Roman"/>
          <w:sz w:val="24"/>
          <w:szCs w:val="24"/>
          <w:lang w:val="es-ES_tradnl"/>
        </w:rPr>
        <w:lastRenderedPageBreak/>
        <w:t xml:space="preserve">Centrándose solo en el </w:t>
      </w:r>
      <w:r w:rsidR="00060D2F">
        <w:rPr>
          <w:rFonts w:ascii="Times New Roman" w:hAnsi="Times New Roman"/>
          <w:sz w:val="24"/>
          <w:szCs w:val="24"/>
          <w:lang w:val="es-ES_tradnl"/>
        </w:rPr>
        <w:t>precio</w:t>
      </w:r>
      <w:r w:rsidR="00060D2F" w:rsidRPr="00E86E0C">
        <w:rPr>
          <w:rFonts w:ascii="Times New Roman" w:hAnsi="Times New Roman"/>
          <w:sz w:val="24"/>
          <w:szCs w:val="24"/>
          <w:lang w:val="es-ES_tradnl"/>
        </w:rPr>
        <w:t xml:space="preserve"> </w:t>
      </w:r>
      <w:r w:rsidRPr="00E86E0C">
        <w:rPr>
          <w:rFonts w:ascii="Times New Roman" w:hAnsi="Times New Roman"/>
          <w:sz w:val="24"/>
          <w:szCs w:val="24"/>
          <w:lang w:val="es-ES_tradnl"/>
        </w:rPr>
        <w:t xml:space="preserve">real, </w:t>
      </w:r>
      <w:r w:rsidR="00C05576">
        <w:rPr>
          <w:rFonts w:ascii="Times New Roman" w:hAnsi="Times New Roman"/>
          <w:sz w:val="24"/>
          <w:szCs w:val="24"/>
          <w:lang w:val="es-ES_tradnl"/>
        </w:rPr>
        <w:t>la i</w:t>
      </w:r>
      <w:r w:rsidR="00D65F76">
        <w:rPr>
          <w:rFonts w:ascii="Times New Roman" w:hAnsi="Times New Roman"/>
          <w:sz w:val="24"/>
          <w:szCs w:val="24"/>
          <w:lang w:val="es-ES_tradnl"/>
        </w:rPr>
        <w:t>nstrucción convencional (IC)</w:t>
      </w:r>
      <w:r w:rsidR="0022677E" w:rsidRPr="00A77830">
        <w:rPr>
          <w:rFonts w:ascii="Times New Roman" w:hAnsi="Times New Roman"/>
          <w:color w:val="202124"/>
          <w:sz w:val="24"/>
          <w:szCs w:val="24"/>
        </w:rPr>
        <w:t xml:space="preserve"> </w:t>
      </w:r>
      <w:r w:rsidR="001136B7">
        <w:rPr>
          <w:rFonts w:ascii="Times New Roman" w:hAnsi="Times New Roman"/>
          <w:sz w:val="24"/>
          <w:szCs w:val="24"/>
          <w:lang w:val="es-ES_tradnl"/>
        </w:rPr>
        <w:t>maestría</w:t>
      </w:r>
      <w:r w:rsidRPr="00E86E0C">
        <w:rPr>
          <w:rFonts w:ascii="Times New Roman" w:hAnsi="Times New Roman"/>
          <w:sz w:val="24"/>
          <w:szCs w:val="24"/>
          <w:lang w:val="es-ES_tradnl"/>
        </w:rPr>
        <w:t xml:space="preserve"> alcanzó un </w:t>
      </w:r>
      <w:r w:rsidR="00EB6934">
        <w:rPr>
          <w:rFonts w:ascii="Times New Roman" w:hAnsi="Times New Roman"/>
          <w:sz w:val="24"/>
          <w:szCs w:val="24"/>
          <w:lang w:val="es-ES_tradnl"/>
        </w:rPr>
        <w:t xml:space="preserve">precio </w:t>
      </w:r>
      <w:r w:rsidR="00AA0A0D">
        <w:rPr>
          <w:rFonts w:ascii="Times New Roman" w:hAnsi="Times New Roman"/>
          <w:sz w:val="24"/>
          <w:szCs w:val="24"/>
          <w:lang w:val="es-ES_tradnl"/>
        </w:rPr>
        <w:t>d</w:t>
      </w:r>
      <w:r w:rsidR="00F048F8">
        <w:rPr>
          <w:rFonts w:ascii="Times New Roman" w:hAnsi="Times New Roman"/>
          <w:sz w:val="24"/>
          <w:szCs w:val="24"/>
          <w:lang w:val="es-ES_tradnl"/>
        </w:rPr>
        <w:t>iscente</w:t>
      </w:r>
      <w:r w:rsidR="00C05576">
        <w:rPr>
          <w:rFonts w:ascii="Times New Roman" w:hAnsi="Times New Roman"/>
          <w:sz w:val="24"/>
          <w:szCs w:val="24"/>
          <w:lang w:val="es-ES_tradnl"/>
        </w:rPr>
        <w:t>-</w:t>
      </w:r>
      <w:r w:rsidR="00111600">
        <w:rPr>
          <w:rFonts w:ascii="Times New Roman" w:hAnsi="Times New Roman"/>
          <w:sz w:val="24"/>
          <w:szCs w:val="24"/>
          <w:lang w:val="es-ES_tradnl"/>
        </w:rPr>
        <w:t>asignatura</w:t>
      </w:r>
      <w:r w:rsidRPr="00E86E0C">
        <w:rPr>
          <w:rFonts w:ascii="Times New Roman" w:hAnsi="Times New Roman"/>
          <w:sz w:val="24"/>
          <w:szCs w:val="24"/>
          <w:lang w:val="es-ES_tradnl"/>
        </w:rPr>
        <w:t xml:space="preserve"> más </w:t>
      </w:r>
      <w:r w:rsidR="00AA0A0D">
        <w:rPr>
          <w:rFonts w:ascii="Times New Roman" w:hAnsi="Times New Roman"/>
          <w:sz w:val="24"/>
          <w:szCs w:val="24"/>
          <w:lang w:val="es-ES_tradnl"/>
        </w:rPr>
        <w:t>elevado que lo</w:t>
      </w:r>
      <w:r w:rsidRPr="00E86E0C">
        <w:rPr>
          <w:rFonts w:ascii="Times New Roman" w:hAnsi="Times New Roman"/>
          <w:sz w:val="24"/>
          <w:szCs w:val="24"/>
          <w:lang w:val="es-ES_tradnl"/>
        </w:rPr>
        <w:t>s otr</w:t>
      </w:r>
      <w:r w:rsidR="00AA0A0D">
        <w:rPr>
          <w:rFonts w:ascii="Times New Roman" w:hAnsi="Times New Roman"/>
          <w:sz w:val="24"/>
          <w:szCs w:val="24"/>
          <w:lang w:val="es-ES_tradnl"/>
        </w:rPr>
        <w:t>o</w:t>
      </w:r>
      <w:r w:rsidRPr="00E86E0C">
        <w:rPr>
          <w:rFonts w:ascii="Times New Roman" w:hAnsi="Times New Roman"/>
          <w:sz w:val="24"/>
          <w:szCs w:val="24"/>
          <w:lang w:val="es-ES_tradnl"/>
        </w:rPr>
        <w:t xml:space="preserve">s </w:t>
      </w:r>
      <w:r w:rsidR="00AA0A0D">
        <w:rPr>
          <w:rFonts w:ascii="Times New Roman" w:hAnsi="Times New Roman"/>
          <w:sz w:val="24"/>
          <w:szCs w:val="24"/>
          <w:lang w:val="es-ES_tradnl"/>
        </w:rPr>
        <w:t>tipos instruccionales</w:t>
      </w:r>
      <w:r w:rsidR="00C05576">
        <w:rPr>
          <w:rFonts w:ascii="Times New Roman" w:hAnsi="Times New Roman"/>
          <w:sz w:val="24"/>
          <w:szCs w:val="24"/>
          <w:lang w:val="es-ES_tradnl"/>
        </w:rPr>
        <w:t>,</w:t>
      </w:r>
      <w:r w:rsidRPr="00E86E0C">
        <w:rPr>
          <w:rFonts w:ascii="Times New Roman" w:hAnsi="Times New Roman"/>
          <w:sz w:val="24"/>
          <w:szCs w:val="24"/>
          <w:lang w:val="es-ES_tradnl"/>
        </w:rPr>
        <w:t xml:space="preserve"> con $ 2</w:t>
      </w:r>
      <w:r w:rsidR="003D298E">
        <w:rPr>
          <w:rFonts w:ascii="Times New Roman" w:hAnsi="Times New Roman"/>
          <w:sz w:val="24"/>
          <w:szCs w:val="24"/>
          <w:lang w:val="es-ES_tradnl"/>
        </w:rPr>
        <w:t>,</w:t>
      </w:r>
      <w:r w:rsidRPr="00E86E0C">
        <w:rPr>
          <w:rFonts w:ascii="Times New Roman" w:hAnsi="Times New Roman"/>
          <w:sz w:val="24"/>
          <w:szCs w:val="24"/>
          <w:lang w:val="es-ES_tradnl"/>
        </w:rPr>
        <w:t>01</w:t>
      </w:r>
      <w:r w:rsidR="00C86E48">
        <w:rPr>
          <w:rFonts w:ascii="Times New Roman" w:hAnsi="Times New Roman"/>
          <w:sz w:val="24"/>
          <w:szCs w:val="24"/>
          <w:lang w:val="es-ES_tradnl"/>
        </w:rPr>
        <w:t>2</w:t>
      </w:r>
      <w:r w:rsidRPr="00E86E0C">
        <w:rPr>
          <w:rFonts w:ascii="Times New Roman" w:hAnsi="Times New Roman"/>
          <w:sz w:val="24"/>
          <w:szCs w:val="24"/>
          <w:lang w:val="es-ES_tradnl"/>
        </w:rPr>
        <w:t xml:space="preserve"> </w:t>
      </w:r>
      <w:r w:rsidR="00820D19">
        <w:rPr>
          <w:rFonts w:ascii="Times New Roman" w:hAnsi="Times New Roman"/>
          <w:sz w:val="24"/>
          <w:szCs w:val="24"/>
          <w:lang w:val="es-ES_tradnl"/>
        </w:rPr>
        <w:t>moneda</w:t>
      </w:r>
      <w:r w:rsidRPr="00E86E0C">
        <w:rPr>
          <w:rFonts w:ascii="Times New Roman" w:hAnsi="Times New Roman"/>
          <w:sz w:val="24"/>
          <w:szCs w:val="24"/>
          <w:lang w:val="es-ES_tradnl"/>
        </w:rPr>
        <w:t xml:space="preserve"> corriente.</w:t>
      </w:r>
    </w:p>
    <w:p w14:paraId="3A332B83" w14:textId="6D5465AD" w:rsidR="009771E4" w:rsidRDefault="00AA0A0D" w:rsidP="00C05576">
      <w:pPr>
        <w:pStyle w:val="Sangradetextonormal"/>
        <w:spacing w:line="360" w:lineRule="auto"/>
        <w:ind w:left="0" w:firstLine="720"/>
        <w:contextualSpacing/>
        <w:jc w:val="both"/>
        <w:rPr>
          <w:rFonts w:ascii="Times New Roman" w:hAnsi="Times New Roman"/>
          <w:sz w:val="24"/>
          <w:szCs w:val="24"/>
          <w:lang w:val="es-ES_tradnl"/>
        </w:rPr>
      </w:pPr>
      <w:r>
        <w:rPr>
          <w:rFonts w:ascii="Times New Roman" w:hAnsi="Times New Roman"/>
          <w:sz w:val="24"/>
          <w:szCs w:val="24"/>
          <w:lang w:val="es-ES_tradnl"/>
        </w:rPr>
        <w:t>Diferenciando</w:t>
      </w:r>
      <w:r w:rsidR="009771E4" w:rsidRPr="00E86E0C">
        <w:rPr>
          <w:rFonts w:ascii="Times New Roman" w:hAnsi="Times New Roman"/>
          <w:sz w:val="24"/>
          <w:szCs w:val="24"/>
          <w:lang w:val="es-ES_tradnl"/>
        </w:rPr>
        <w:t xml:space="preserve"> este mismo </w:t>
      </w:r>
      <w:r w:rsidR="00EB6934">
        <w:rPr>
          <w:rFonts w:ascii="Times New Roman" w:hAnsi="Times New Roman"/>
          <w:sz w:val="24"/>
          <w:szCs w:val="24"/>
          <w:lang w:val="es-ES_tradnl"/>
        </w:rPr>
        <w:t>precio</w:t>
      </w:r>
      <w:r w:rsidR="00EB6934" w:rsidRPr="00E86E0C">
        <w:rPr>
          <w:rFonts w:ascii="Times New Roman" w:hAnsi="Times New Roman"/>
          <w:sz w:val="24"/>
          <w:szCs w:val="24"/>
          <w:lang w:val="es-ES_tradnl"/>
        </w:rPr>
        <w:t xml:space="preserve"> </w:t>
      </w:r>
      <w:r>
        <w:rPr>
          <w:rFonts w:ascii="Times New Roman" w:hAnsi="Times New Roman"/>
          <w:sz w:val="24"/>
          <w:szCs w:val="24"/>
          <w:lang w:val="es-ES_tradnl"/>
        </w:rPr>
        <w:t xml:space="preserve">en el ámbito </w:t>
      </w:r>
      <w:r w:rsidR="009771E4" w:rsidRPr="00E86E0C">
        <w:rPr>
          <w:rFonts w:ascii="Times New Roman" w:hAnsi="Times New Roman"/>
          <w:sz w:val="24"/>
          <w:szCs w:val="24"/>
          <w:lang w:val="es-ES_tradnl"/>
        </w:rPr>
        <w:t xml:space="preserve">de </w:t>
      </w:r>
      <w:r w:rsidR="00300BCE">
        <w:rPr>
          <w:rFonts w:ascii="Times New Roman" w:hAnsi="Times New Roman"/>
          <w:sz w:val="24"/>
          <w:szCs w:val="24"/>
          <w:lang w:val="es-ES_tradnl"/>
        </w:rPr>
        <w:t>licenciatura</w:t>
      </w:r>
      <w:r w:rsidR="009771E4" w:rsidRPr="00E86E0C">
        <w:rPr>
          <w:rFonts w:ascii="Times New Roman" w:hAnsi="Times New Roman"/>
          <w:sz w:val="24"/>
          <w:szCs w:val="24"/>
          <w:lang w:val="es-ES_tradnl"/>
        </w:rPr>
        <w:t xml:space="preserve">, </w:t>
      </w:r>
      <w:r w:rsidR="00C05576">
        <w:rPr>
          <w:rFonts w:ascii="Times New Roman" w:hAnsi="Times New Roman"/>
          <w:sz w:val="24"/>
          <w:szCs w:val="24"/>
          <w:lang w:val="es-ES_tradnl"/>
        </w:rPr>
        <w:t>la i</w:t>
      </w:r>
      <w:r w:rsidR="00D65F76">
        <w:rPr>
          <w:rFonts w:ascii="Times New Roman" w:hAnsi="Times New Roman"/>
          <w:sz w:val="24"/>
          <w:szCs w:val="24"/>
          <w:lang w:val="es-ES_tradnl"/>
        </w:rPr>
        <w:t>nstrucción convencional (IC)</w:t>
      </w:r>
      <w:r w:rsidR="009771E4" w:rsidRPr="00E86E0C">
        <w:rPr>
          <w:rFonts w:ascii="Times New Roman" w:hAnsi="Times New Roman"/>
          <w:sz w:val="24"/>
          <w:szCs w:val="24"/>
          <w:lang w:val="es-ES_tradnl"/>
        </w:rPr>
        <w:t xml:space="preserve"> indicó un </w:t>
      </w:r>
      <w:r w:rsidR="00EB6934">
        <w:rPr>
          <w:rFonts w:ascii="Times New Roman" w:hAnsi="Times New Roman"/>
          <w:sz w:val="24"/>
          <w:szCs w:val="24"/>
          <w:lang w:val="es-ES_tradnl"/>
        </w:rPr>
        <w:t>precio</w:t>
      </w:r>
      <w:r w:rsidR="00EB6934" w:rsidRPr="00E86E0C">
        <w:rPr>
          <w:rFonts w:ascii="Times New Roman" w:hAnsi="Times New Roman"/>
          <w:sz w:val="24"/>
          <w:szCs w:val="24"/>
          <w:lang w:val="es-ES_tradnl"/>
        </w:rPr>
        <w:t xml:space="preserve"> </w:t>
      </w:r>
      <w:r w:rsidR="009771E4" w:rsidRPr="00E86E0C">
        <w:rPr>
          <w:rFonts w:ascii="Times New Roman" w:hAnsi="Times New Roman"/>
          <w:sz w:val="24"/>
          <w:szCs w:val="24"/>
          <w:lang w:val="es-ES_tradnl"/>
        </w:rPr>
        <w:t xml:space="preserve">inferior a </w:t>
      </w:r>
      <w:r w:rsidR="00C05576">
        <w:rPr>
          <w:rFonts w:ascii="Times New Roman" w:hAnsi="Times New Roman"/>
          <w:sz w:val="24"/>
          <w:szCs w:val="24"/>
          <w:lang w:val="es-ES_tradnl"/>
        </w:rPr>
        <w:t>la i</w:t>
      </w:r>
      <w:r w:rsidR="00C14D55">
        <w:rPr>
          <w:rFonts w:ascii="Times New Roman" w:hAnsi="Times New Roman"/>
          <w:sz w:val="24"/>
          <w:szCs w:val="24"/>
          <w:lang w:val="es-ES_tradnl"/>
        </w:rPr>
        <w:t>nstrucción virtual (IV)</w:t>
      </w:r>
      <w:r w:rsidR="009771E4" w:rsidRPr="00E86E0C">
        <w:rPr>
          <w:rFonts w:ascii="Times New Roman" w:hAnsi="Times New Roman"/>
          <w:sz w:val="24"/>
          <w:szCs w:val="24"/>
          <w:lang w:val="es-ES_tradnl"/>
        </w:rPr>
        <w:t>, equivalente a $ 30</w:t>
      </w:r>
      <w:r w:rsidR="00C86E48">
        <w:rPr>
          <w:rFonts w:ascii="Times New Roman" w:hAnsi="Times New Roman"/>
          <w:sz w:val="24"/>
          <w:szCs w:val="24"/>
          <w:lang w:val="es-ES_tradnl"/>
        </w:rPr>
        <w:t>5</w:t>
      </w:r>
      <w:r w:rsidR="006236B3">
        <w:rPr>
          <w:rFonts w:ascii="Times New Roman" w:hAnsi="Times New Roman"/>
          <w:sz w:val="24"/>
          <w:szCs w:val="24"/>
          <w:lang w:val="es-ES_tradnl"/>
        </w:rPr>
        <w:t>.00</w:t>
      </w:r>
      <w:r w:rsidR="009771E4" w:rsidRPr="00E86E0C">
        <w:rPr>
          <w:rFonts w:ascii="Times New Roman" w:hAnsi="Times New Roman"/>
          <w:sz w:val="24"/>
          <w:szCs w:val="24"/>
          <w:lang w:val="es-ES_tradnl"/>
        </w:rPr>
        <w:t xml:space="preserve"> y $ 89</w:t>
      </w:r>
      <w:r w:rsidR="00C86E48">
        <w:rPr>
          <w:rFonts w:ascii="Times New Roman" w:hAnsi="Times New Roman"/>
          <w:sz w:val="24"/>
          <w:szCs w:val="24"/>
          <w:lang w:val="es-ES_tradnl"/>
        </w:rPr>
        <w:t>4</w:t>
      </w:r>
      <w:r w:rsidR="006236B3">
        <w:rPr>
          <w:rFonts w:ascii="Times New Roman" w:hAnsi="Times New Roman"/>
          <w:sz w:val="24"/>
          <w:szCs w:val="24"/>
          <w:lang w:val="es-ES_tradnl"/>
        </w:rPr>
        <w:t>.00</w:t>
      </w:r>
      <w:r w:rsidR="009771E4" w:rsidRPr="00E86E0C">
        <w:rPr>
          <w:rFonts w:ascii="Times New Roman" w:hAnsi="Times New Roman"/>
          <w:sz w:val="24"/>
          <w:szCs w:val="24"/>
          <w:lang w:val="es-ES_tradnl"/>
        </w:rPr>
        <w:t xml:space="preserve"> </w:t>
      </w:r>
      <w:r w:rsidR="00820D19">
        <w:rPr>
          <w:rFonts w:ascii="Times New Roman" w:hAnsi="Times New Roman"/>
          <w:sz w:val="24"/>
          <w:szCs w:val="24"/>
          <w:lang w:val="es-ES_tradnl"/>
        </w:rPr>
        <w:t>moneda</w:t>
      </w:r>
      <w:r w:rsidR="00C05576">
        <w:rPr>
          <w:rFonts w:ascii="Times New Roman" w:hAnsi="Times New Roman"/>
          <w:sz w:val="24"/>
          <w:szCs w:val="24"/>
          <w:lang w:val="es-ES_tradnl"/>
        </w:rPr>
        <w:t>s</w:t>
      </w:r>
      <w:r w:rsidR="009771E4" w:rsidRPr="00E86E0C">
        <w:rPr>
          <w:rFonts w:ascii="Times New Roman" w:hAnsi="Times New Roman"/>
          <w:sz w:val="24"/>
          <w:szCs w:val="24"/>
          <w:lang w:val="es-ES_tradnl"/>
        </w:rPr>
        <w:t xml:space="preserve"> corriente</w:t>
      </w:r>
      <w:r w:rsidR="00C05576">
        <w:rPr>
          <w:rFonts w:ascii="Times New Roman" w:hAnsi="Times New Roman"/>
          <w:sz w:val="24"/>
          <w:szCs w:val="24"/>
          <w:lang w:val="es-ES_tradnl"/>
        </w:rPr>
        <w:t>s,</w:t>
      </w:r>
      <w:r w:rsidR="009771E4" w:rsidRPr="00E86E0C">
        <w:rPr>
          <w:rFonts w:ascii="Times New Roman" w:hAnsi="Times New Roman"/>
          <w:sz w:val="24"/>
          <w:szCs w:val="24"/>
          <w:lang w:val="es-ES_tradnl"/>
        </w:rPr>
        <w:t xml:space="preserve"> respectivamente (</w:t>
      </w:r>
      <w:r w:rsidR="0091543B">
        <w:rPr>
          <w:rFonts w:ascii="Times New Roman" w:hAnsi="Times New Roman"/>
          <w:sz w:val="24"/>
          <w:szCs w:val="24"/>
          <w:lang w:val="es-ES_tradnl"/>
        </w:rPr>
        <w:t>tabla</w:t>
      </w:r>
      <w:r w:rsidR="009771E4" w:rsidRPr="00E86E0C">
        <w:rPr>
          <w:rFonts w:ascii="Times New Roman" w:hAnsi="Times New Roman"/>
          <w:sz w:val="24"/>
          <w:szCs w:val="24"/>
          <w:lang w:val="es-ES_tradnl"/>
        </w:rPr>
        <w:t xml:space="preserve"> 2).</w:t>
      </w:r>
    </w:p>
    <w:p w14:paraId="58191DF3" w14:textId="77777777" w:rsidR="00FC15E5" w:rsidRDefault="00FC15E5" w:rsidP="009F2511">
      <w:pPr>
        <w:pStyle w:val="Ttulo"/>
        <w:spacing w:line="360" w:lineRule="auto"/>
        <w:contextualSpacing/>
        <w:rPr>
          <w:sz w:val="24"/>
        </w:rPr>
      </w:pPr>
    </w:p>
    <w:p w14:paraId="270CF41B" w14:textId="44F9055B" w:rsidR="009F2511" w:rsidRPr="00C05576" w:rsidRDefault="0091543B" w:rsidP="00C05576">
      <w:pPr>
        <w:pStyle w:val="Ttulo"/>
        <w:spacing w:line="360" w:lineRule="auto"/>
        <w:contextualSpacing/>
        <w:rPr>
          <w:b w:val="0"/>
          <w:sz w:val="24"/>
        </w:rPr>
      </w:pPr>
      <w:r w:rsidRPr="00C05576">
        <w:rPr>
          <w:sz w:val="24"/>
        </w:rPr>
        <w:t>Tabla</w:t>
      </w:r>
      <w:r w:rsidR="009F2511" w:rsidRPr="00C05576">
        <w:rPr>
          <w:sz w:val="24"/>
        </w:rPr>
        <w:t xml:space="preserve"> 2</w:t>
      </w:r>
      <w:r w:rsidR="00C05576" w:rsidRPr="00C05576">
        <w:rPr>
          <w:sz w:val="24"/>
        </w:rPr>
        <w:t>.</w:t>
      </w:r>
      <w:r w:rsidR="00C05576" w:rsidRPr="00C05576">
        <w:rPr>
          <w:b w:val="0"/>
          <w:sz w:val="24"/>
        </w:rPr>
        <w:t xml:space="preserve"> </w:t>
      </w:r>
      <w:r w:rsidR="00742A94" w:rsidRPr="00C05576">
        <w:rPr>
          <w:b w:val="0"/>
          <w:sz w:val="24"/>
        </w:rPr>
        <w:t>Cambio</w:t>
      </w:r>
      <w:r w:rsidR="009F2511" w:rsidRPr="00C05576">
        <w:rPr>
          <w:b w:val="0"/>
          <w:sz w:val="24"/>
        </w:rPr>
        <w:t xml:space="preserve"> </w:t>
      </w:r>
      <w:r w:rsidR="00742A94" w:rsidRPr="00C05576">
        <w:rPr>
          <w:b w:val="0"/>
          <w:sz w:val="24"/>
        </w:rPr>
        <w:t>histórico</w:t>
      </w:r>
      <w:r w:rsidR="009F2511" w:rsidRPr="00C05576">
        <w:rPr>
          <w:b w:val="0"/>
          <w:sz w:val="24"/>
        </w:rPr>
        <w:t xml:space="preserve"> del </w:t>
      </w:r>
      <w:r w:rsidR="00C05576">
        <w:rPr>
          <w:b w:val="0"/>
          <w:sz w:val="24"/>
        </w:rPr>
        <w:t>p</w:t>
      </w:r>
      <w:r w:rsidR="00EB6934" w:rsidRPr="00C05576">
        <w:rPr>
          <w:b w:val="0"/>
          <w:sz w:val="24"/>
          <w:lang w:val="es-ES_tradnl"/>
        </w:rPr>
        <w:t>recio</w:t>
      </w:r>
      <w:r w:rsidR="00EB6934" w:rsidRPr="00C05576">
        <w:rPr>
          <w:b w:val="0"/>
          <w:sz w:val="24"/>
        </w:rPr>
        <w:t xml:space="preserve"> </w:t>
      </w:r>
      <w:r w:rsidR="00AA0A0D" w:rsidRPr="00C05576">
        <w:rPr>
          <w:b w:val="0"/>
          <w:sz w:val="24"/>
        </w:rPr>
        <w:t>d</w:t>
      </w:r>
      <w:r w:rsidR="00F048F8" w:rsidRPr="00C05576">
        <w:rPr>
          <w:b w:val="0"/>
          <w:sz w:val="24"/>
        </w:rPr>
        <w:t>iscente</w:t>
      </w:r>
      <w:r w:rsidR="00C05576">
        <w:rPr>
          <w:b w:val="0"/>
          <w:sz w:val="24"/>
        </w:rPr>
        <w:t>-a</w:t>
      </w:r>
      <w:r w:rsidR="00111600" w:rsidRPr="00C05576">
        <w:rPr>
          <w:b w:val="0"/>
          <w:sz w:val="24"/>
        </w:rPr>
        <w:t>signatura</w:t>
      </w:r>
      <w:r w:rsidR="009F2511" w:rsidRPr="00C05576">
        <w:rPr>
          <w:b w:val="0"/>
          <w:sz w:val="24"/>
        </w:rPr>
        <w:t xml:space="preserve"> por </w:t>
      </w:r>
      <w:r w:rsidR="00C05576">
        <w:rPr>
          <w:b w:val="0"/>
          <w:sz w:val="24"/>
        </w:rPr>
        <w:t>p</w:t>
      </w:r>
      <w:r w:rsidR="009F2511" w:rsidRPr="00C05576">
        <w:rPr>
          <w:b w:val="0"/>
          <w:sz w:val="24"/>
        </w:rPr>
        <w:t>eriodo</w:t>
      </w:r>
      <w:r w:rsidR="00AA0A0D" w:rsidRPr="00C05576">
        <w:rPr>
          <w:b w:val="0"/>
          <w:sz w:val="24"/>
        </w:rPr>
        <w:t xml:space="preserve"> </w:t>
      </w:r>
      <w:r w:rsidR="00AA0A0D" w:rsidRPr="00C05576">
        <w:rPr>
          <w:b w:val="0"/>
          <w:sz w:val="24"/>
          <w:lang w:val="es-ES_tradnl"/>
        </w:rPr>
        <w:t>académico</w:t>
      </w:r>
      <w:r w:rsidR="009F2511" w:rsidRPr="00C05576">
        <w:rPr>
          <w:b w:val="0"/>
          <w:sz w:val="24"/>
        </w:rPr>
        <w:t xml:space="preserve"> en </w:t>
      </w:r>
      <w:r w:rsidR="00AA0A0D" w:rsidRPr="00C05576">
        <w:rPr>
          <w:b w:val="0"/>
          <w:sz w:val="24"/>
        </w:rPr>
        <w:t>e</w:t>
      </w:r>
      <w:r w:rsidR="009F2511" w:rsidRPr="00C05576">
        <w:rPr>
          <w:b w:val="0"/>
          <w:sz w:val="24"/>
        </w:rPr>
        <w:t xml:space="preserve">l </w:t>
      </w:r>
      <w:r w:rsidR="00C05576">
        <w:rPr>
          <w:b w:val="0"/>
          <w:sz w:val="24"/>
        </w:rPr>
        <w:t>pé</w:t>
      </w:r>
      <w:r w:rsidR="005931A0" w:rsidRPr="00C05576">
        <w:rPr>
          <w:b w:val="0"/>
          <w:sz w:val="24"/>
        </w:rPr>
        <w:t>nsum</w:t>
      </w:r>
      <w:r w:rsidR="009F2511" w:rsidRPr="00C05576">
        <w:rPr>
          <w:b w:val="0"/>
          <w:sz w:val="24"/>
        </w:rPr>
        <w:t xml:space="preserve"> de </w:t>
      </w:r>
      <w:r w:rsidR="00C05576">
        <w:rPr>
          <w:b w:val="0"/>
          <w:sz w:val="24"/>
        </w:rPr>
        <w:t>i</w:t>
      </w:r>
      <w:r w:rsidR="004B7169" w:rsidRPr="00C05576">
        <w:rPr>
          <w:b w:val="0"/>
          <w:sz w:val="24"/>
        </w:rPr>
        <w:t>nstrucción</w:t>
      </w:r>
      <w:r w:rsidR="009F2511" w:rsidRPr="00C05576">
        <w:rPr>
          <w:b w:val="0"/>
          <w:sz w:val="24"/>
        </w:rPr>
        <w:t xml:space="preserve">, </w:t>
      </w:r>
      <w:r w:rsidR="006403F9" w:rsidRPr="00C05576">
        <w:rPr>
          <w:b w:val="0"/>
          <w:sz w:val="24"/>
        </w:rPr>
        <w:t>Instituto Pedagógico</w:t>
      </w:r>
      <w:r w:rsidR="009F3E5C" w:rsidRPr="00C05576">
        <w:rPr>
          <w:b w:val="0"/>
          <w:sz w:val="24"/>
        </w:rPr>
        <w:t xml:space="preserve"> </w:t>
      </w:r>
      <w:r w:rsidR="000B5AB7" w:rsidRPr="00C05576">
        <w:rPr>
          <w:b w:val="0"/>
          <w:sz w:val="24"/>
        </w:rPr>
        <w:t xml:space="preserve">en </w:t>
      </w:r>
      <w:r w:rsidR="00820D19" w:rsidRPr="00C05576">
        <w:rPr>
          <w:b w:val="0"/>
          <w:sz w:val="24"/>
        </w:rPr>
        <w:t>moneda</w:t>
      </w:r>
      <w:r w:rsidR="00C05576">
        <w:rPr>
          <w:b w:val="0"/>
          <w:sz w:val="24"/>
        </w:rPr>
        <w:t>s</w:t>
      </w:r>
      <w:r w:rsidR="000B5AB7" w:rsidRPr="00C05576">
        <w:rPr>
          <w:b w:val="0"/>
          <w:sz w:val="24"/>
        </w:rPr>
        <w:t xml:space="preserve"> corrientes</w:t>
      </w:r>
    </w:p>
    <w:tbl>
      <w:tblPr>
        <w:tblW w:w="969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4"/>
        <w:gridCol w:w="620"/>
        <w:gridCol w:w="866"/>
        <w:gridCol w:w="866"/>
        <w:gridCol w:w="867"/>
        <w:gridCol w:w="867"/>
        <w:gridCol w:w="887"/>
        <w:gridCol w:w="887"/>
        <w:gridCol w:w="867"/>
        <w:gridCol w:w="867"/>
      </w:tblGrid>
      <w:tr w:rsidR="009F2511" w:rsidRPr="00E86E0C" w14:paraId="550875DB" w14:textId="77777777" w:rsidTr="00455B34">
        <w:trPr>
          <w:trHeight w:val="1423"/>
        </w:trPr>
        <w:tc>
          <w:tcPr>
            <w:tcW w:w="2127" w:type="dxa"/>
            <w:tcBorders>
              <w:tl2br w:val="nil"/>
            </w:tcBorders>
          </w:tcPr>
          <w:p w14:paraId="30D73E5C" w14:textId="77777777" w:rsidR="00455B34" w:rsidRDefault="00455B34" w:rsidP="00455B34">
            <w:pPr>
              <w:spacing w:line="360" w:lineRule="auto"/>
              <w:ind w:left="66"/>
              <w:contextualSpacing/>
              <w:jc w:val="both"/>
              <w:rPr>
                <w:rFonts w:ascii="Times New Roman" w:hAnsi="Times New Roman"/>
                <w:szCs w:val="24"/>
              </w:rPr>
            </w:pPr>
            <w:r>
              <w:rPr>
                <w:rFonts w:ascii="Times New Roman" w:hAnsi="Times New Roman"/>
                <w:szCs w:val="24"/>
              </w:rPr>
              <w:t xml:space="preserve">Periodo </w:t>
            </w:r>
          </w:p>
          <w:p w14:paraId="4C80248A" w14:textId="77777777" w:rsidR="00455B34" w:rsidRDefault="00455B34" w:rsidP="00455B34">
            <w:pPr>
              <w:spacing w:line="360" w:lineRule="auto"/>
              <w:ind w:left="66"/>
              <w:contextualSpacing/>
              <w:jc w:val="both"/>
              <w:rPr>
                <w:rFonts w:ascii="Times New Roman" w:hAnsi="Times New Roman"/>
                <w:szCs w:val="24"/>
              </w:rPr>
            </w:pPr>
            <w:r>
              <w:rPr>
                <w:rFonts w:ascii="Times New Roman" w:hAnsi="Times New Roman"/>
                <w:szCs w:val="24"/>
              </w:rPr>
              <w:t xml:space="preserve"> académico</w:t>
            </w:r>
          </w:p>
          <w:p w14:paraId="6B06A928" w14:textId="77777777" w:rsidR="00455B34" w:rsidRDefault="00455B34" w:rsidP="00455B34">
            <w:pPr>
              <w:spacing w:line="360" w:lineRule="auto"/>
              <w:ind w:left="66"/>
              <w:contextualSpacing/>
              <w:jc w:val="both"/>
              <w:rPr>
                <w:rFonts w:ascii="Times New Roman" w:hAnsi="Times New Roman"/>
                <w:szCs w:val="24"/>
              </w:rPr>
            </w:pPr>
            <w:r>
              <w:rPr>
                <w:rFonts w:ascii="Times New Roman" w:hAnsi="Times New Roman"/>
                <w:szCs w:val="24"/>
              </w:rPr>
              <w:t>Pénsum</w:t>
            </w:r>
          </w:p>
          <w:p w14:paraId="27B54440" w14:textId="79945A5D" w:rsidR="009F2511" w:rsidRPr="00E86E0C" w:rsidRDefault="00455B34" w:rsidP="00455B34">
            <w:pPr>
              <w:spacing w:line="360" w:lineRule="auto"/>
              <w:ind w:left="66"/>
              <w:contextualSpacing/>
              <w:jc w:val="both"/>
              <w:rPr>
                <w:rFonts w:ascii="Times New Roman" w:hAnsi="Times New Roman"/>
                <w:szCs w:val="24"/>
              </w:rPr>
            </w:pPr>
            <w:r w:rsidRPr="00E86E0C">
              <w:rPr>
                <w:rFonts w:ascii="Times New Roman" w:hAnsi="Times New Roman"/>
                <w:szCs w:val="24"/>
              </w:rPr>
              <w:t xml:space="preserve">de </w:t>
            </w:r>
            <w:r>
              <w:rPr>
                <w:rFonts w:ascii="Times New Roman" w:hAnsi="Times New Roman"/>
                <w:szCs w:val="24"/>
              </w:rPr>
              <w:t>instrucción</w:t>
            </w:r>
          </w:p>
        </w:tc>
        <w:tc>
          <w:tcPr>
            <w:tcW w:w="541" w:type="dxa"/>
          </w:tcPr>
          <w:p w14:paraId="700809D0" w14:textId="77777777" w:rsidR="009F2511" w:rsidRPr="00E86E0C" w:rsidRDefault="009F2511" w:rsidP="00AA6E1F">
            <w:pPr>
              <w:spacing w:line="360" w:lineRule="auto"/>
              <w:contextualSpacing/>
              <w:jc w:val="both"/>
              <w:rPr>
                <w:rFonts w:ascii="Times New Roman" w:hAnsi="Times New Roman"/>
                <w:szCs w:val="24"/>
              </w:rPr>
            </w:pPr>
            <w:r w:rsidRPr="00E86E0C">
              <w:rPr>
                <w:rFonts w:ascii="Times New Roman" w:hAnsi="Times New Roman"/>
                <w:szCs w:val="24"/>
              </w:rPr>
              <w:t>A</w:t>
            </w:r>
          </w:p>
        </w:tc>
        <w:tc>
          <w:tcPr>
            <w:tcW w:w="873" w:type="dxa"/>
          </w:tcPr>
          <w:p w14:paraId="7F6D6419" w14:textId="77777777" w:rsidR="009F2511" w:rsidRPr="00E86E0C" w:rsidRDefault="009F2511" w:rsidP="00AA6E1F">
            <w:pPr>
              <w:spacing w:line="360" w:lineRule="auto"/>
              <w:contextualSpacing/>
              <w:jc w:val="both"/>
              <w:rPr>
                <w:rFonts w:ascii="Times New Roman" w:hAnsi="Times New Roman"/>
                <w:szCs w:val="24"/>
              </w:rPr>
            </w:pPr>
            <w:r w:rsidRPr="00E86E0C">
              <w:rPr>
                <w:rFonts w:ascii="Times New Roman" w:hAnsi="Times New Roman"/>
                <w:szCs w:val="24"/>
              </w:rPr>
              <w:t>B</w:t>
            </w:r>
          </w:p>
        </w:tc>
        <w:tc>
          <w:tcPr>
            <w:tcW w:w="873" w:type="dxa"/>
          </w:tcPr>
          <w:p w14:paraId="22A616E2" w14:textId="77777777" w:rsidR="009F2511" w:rsidRPr="00E86E0C" w:rsidRDefault="009F2511" w:rsidP="00AA6E1F">
            <w:pPr>
              <w:spacing w:line="360" w:lineRule="auto"/>
              <w:contextualSpacing/>
              <w:jc w:val="both"/>
              <w:rPr>
                <w:rFonts w:ascii="Times New Roman" w:hAnsi="Times New Roman"/>
                <w:szCs w:val="24"/>
              </w:rPr>
            </w:pPr>
            <w:r w:rsidRPr="00E86E0C">
              <w:rPr>
                <w:rFonts w:ascii="Times New Roman" w:hAnsi="Times New Roman"/>
                <w:szCs w:val="24"/>
              </w:rPr>
              <w:t>C</w:t>
            </w:r>
          </w:p>
        </w:tc>
        <w:tc>
          <w:tcPr>
            <w:tcW w:w="874" w:type="dxa"/>
          </w:tcPr>
          <w:p w14:paraId="58C8A30F" w14:textId="77777777" w:rsidR="009F2511" w:rsidRPr="00E86E0C" w:rsidRDefault="009F2511" w:rsidP="00AA6E1F">
            <w:pPr>
              <w:spacing w:line="360" w:lineRule="auto"/>
              <w:contextualSpacing/>
              <w:jc w:val="both"/>
              <w:rPr>
                <w:rFonts w:ascii="Times New Roman" w:hAnsi="Times New Roman"/>
                <w:szCs w:val="24"/>
              </w:rPr>
            </w:pPr>
            <w:r w:rsidRPr="00E86E0C">
              <w:rPr>
                <w:rFonts w:ascii="Times New Roman" w:hAnsi="Times New Roman"/>
                <w:szCs w:val="24"/>
              </w:rPr>
              <w:t>D</w:t>
            </w:r>
          </w:p>
        </w:tc>
        <w:tc>
          <w:tcPr>
            <w:tcW w:w="874" w:type="dxa"/>
          </w:tcPr>
          <w:p w14:paraId="242450D1" w14:textId="77777777" w:rsidR="009F2511" w:rsidRPr="00E86E0C" w:rsidRDefault="009F2511" w:rsidP="00AA6E1F">
            <w:pPr>
              <w:spacing w:line="360" w:lineRule="auto"/>
              <w:contextualSpacing/>
              <w:jc w:val="both"/>
              <w:rPr>
                <w:rFonts w:ascii="Times New Roman" w:hAnsi="Times New Roman"/>
                <w:szCs w:val="24"/>
              </w:rPr>
            </w:pPr>
            <w:r w:rsidRPr="00E86E0C">
              <w:rPr>
                <w:rFonts w:ascii="Times New Roman" w:hAnsi="Times New Roman"/>
                <w:szCs w:val="24"/>
              </w:rPr>
              <w:t>E</w:t>
            </w:r>
          </w:p>
        </w:tc>
        <w:tc>
          <w:tcPr>
            <w:tcW w:w="894" w:type="dxa"/>
          </w:tcPr>
          <w:p w14:paraId="203D17A7" w14:textId="77777777" w:rsidR="009F2511" w:rsidRPr="00E86E0C" w:rsidRDefault="009F2511" w:rsidP="00AA6E1F">
            <w:pPr>
              <w:spacing w:line="360" w:lineRule="auto"/>
              <w:contextualSpacing/>
              <w:jc w:val="both"/>
              <w:rPr>
                <w:rFonts w:ascii="Times New Roman" w:hAnsi="Times New Roman"/>
                <w:szCs w:val="24"/>
              </w:rPr>
            </w:pPr>
            <w:r w:rsidRPr="00E86E0C">
              <w:rPr>
                <w:rFonts w:ascii="Times New Roman" w:hAnsi="Times New Roman"/>
                <w:szCs w:val="24"/>
              </w:rPr>
              <w:t>F</w:t>
            </w:r>
          </w:p>
        </w:tc>
        <w:tc>
          <w:tcPr>
            <w:tcW w:w="894" w:type="dxa"/>
          </w:tcPr>
          <w:p w14:paraId="62C11E35" w14:textId="77777777" w:rsidR="009F2511" w:rsidRPr="00E86E0C" w:rsidRDefault="009F2511" w:rsidP="00AA6E1F">
            <w:pPr>
              <w:spacing w:line="360" w:lineRule="auto"/>
              <w:contextualSpacing/>
              <w:jc w:val="both"/>
              <w:rPr>
                <w:rFonts w:ascii="Times New Roman" w:hAnsi="Times New Roman"/>
                <w:szCs w:val="24"/>
              </w:rPr>
            </w:pPr>
            <w:r w:rsidRPr="00E86E0C">
              <w:rPr>
                <w:rFonts w:ascii="Times New Roman" w:hAnsi="Times New Roman"/>
                <w:szCs w:val="24"/>
              </w:rPr>
              <w:t>G</w:t>
            </w:r>
          </w:p>
        </w:tc>
        <w:tc>
          <w:tcPr>
            <w:tcW w:w="874" w:type="dxa"/>
          </w:tcPr>
          <w:p w14:paraId="25B0CE77" w14:textId="77777777" w:rsidR="009F2511" w:rsidRPr="00E86E0C" w:rsidRDefault="009F2511" w:rsidP="00AA6E1F">
            <w:pPr>
              <w:spacing w:line="360" w:lineRule="auto"/>
              <w:contextualSpacing/>
              <w:jc w:val="both"/>
              <w:rPr>
                <w:rFonts w:ascii="Times New Roman" w:hAnsi="Times New Roman"/>
                <w:szCs w:val="24"/>
              </w:rPr>
            </w:pPr>
            <w:r w:rsidRPr="00E86E0C">
              <w:rPr>
                <w:rFonts w:ascii="Times New Roman" w:hAnsi="Times New Roman"/>
                <w:szCs w:val="24"/>
              </w:rPr>
              <w:t>H</w:t>
            </w:r>
          </w:p>
        </w:tc>
        <w:tc>
          <w:tcPr>
            <w:tcW w:w="874" w:type="dxa"/>
          </w:tcPr>
          <w:p w14:paraId="0AED84B3" w14:textId="77777777" w:rsidR="009F2511" w:rsidRPr="00E86E0C" w:rsidRDefault="009F2511" w:rsidP="00AA6E1F">
            <w:pPr>
              <w:spacing w:line="360" w:lineRule="auto"/>
              <w:contextualSpacing/>
              <w:jc w:val="both"/>
              <w:rPr>
                <w:rFonts w:ascii="Times New Roman" w:hAnsi="Times New Roman"/>
                <w:szCs w:val="24"/>
              </w:rPr>
            </w:pPr>
            <w:r w:rsidRPr="00E86E0C">
              <w:rPr>
                <w:rFonts w:ascii="Times New Roman" w:hAnsi="Times New Roman"/>
                <w:szCs w:val="24"/>
              </w:rPr>
              <w:t>I</w:t>
            </w:r>
          </w:p>
        </w:tc>
      </w:tr>
      <w:tr w:rsidR="009F2511" w:rsidRPr="00E86E0C" w14:paraId="6F5B6FCE" w14:textId="77777777" w:rsidTr="00400C44">
        <w:trPr>
          <w:trHeight w:val="435"/>
        </w:trPr>
        <w:tc>
          <w:tcPr>
            <w:tcW w:w="2127" w:type="dxa"/>
          </w:tcPr>
          <w:p w14:paraId="409E408E" w14:textId="5907B4B6" w:rsidR="009F2511" w:rsidRPr="00E86E0C" w:rsidRDefault="009F2511" w:rsidP="00C05576">
            <w:pPr>
              <w:spacing w:line="360" w:lineRule="auto"/>
              <w:contextualSpacing/>
              <w:jc w:val="both"/>
              <w:rPr>
                <w:rFonts w:ascii="Times New Roman" w:hAnsi="Times New Roman"/>
                <w:szCs w:val="24"/>
              </w:rPr>
            </w:pPr>
            <w:r w:rsidRPr="00E86E0C">
              <w:rPr>
                <w:rFonts w:ascii="Times New Roman" w:hAnsi="Times New Roman"/>
                <w:szCs w:val="24"/>
              </w:rPr>
              <w:t xml:space="preserve">Total </w:t>
            </w:r>
            <w:r w:rsidR="00C05576">
              <w:rPr>
                <w:rFonts w:ascii="Times New Roman" w:hAnsi="Times New Roman"/>
                <w:szCs w:val="24"/>
              </w:rPr>
              <w:t>g</w:t>
            </w:r>
            <w:r w:rsidRPr="00E86E0C">
              <w:rPr>
                <w:rFonts w:ascii="Times New Roman" w:hAnsi="Times New Roman"/>
                <w:szCs w:val="24"/>
              </w:rPr>
              <w:t>eneral</w:t>
            </w:r>
          </w:p>
        </w:tc>
        <w:tc>
          <w:tcPr>
            <w:tcW w:w="541" w:type="dxa"/>
          </w:tcPr>
          <w:p w14:paraId="121F53F1" w14:textId="77777777" w:rsidR="009F2511" w:rsidRPr="00E86E0C" w:rsidRDefault="005D6D17" w:rsidP="00AA6E1F">
            <w:pPr>
              <w:spacing w:line="360" w:lineRule="auto"/>
              <w:contextualSpacing/>
              <w:jc w:val="both"/>
              <w:rPr>
                <w:rFonts w:ascii="Times New Roman" w:hAnsi="Times New Roman"/>
                <w:szCs w:val="24"/>
              </w:rPr>
            </w:pPr>
            <w:r>
              <w:rPr>
                <w:rFonts w:ascii="Times New Roman" w:hAnsi="Times New Roman"/>
                <w:szCs w:val="24"/>
              </w:rPr>
              <w:t>56</w:t>
            </w:r>
          </w:p>
        </w:tc>
        <w:tc>
          <w:tcPr>
            <w:tcW w:w="873" w:type="dxa"/>
          </w:tcPr>
          <w:p w14:paraId="56E3FB8C" w14:textId="77777777" w:rsidR="009F2511" w:rsidRPr="00E86E0C" w:rsidRDefault="005D6D17" w:rsidP="00AA6E1F">
            <w:pPr>
              <w:spacing w:line="360" w:lineRule="auto"/>
              <w:contextualSpacing/>
              <w:jc w:val="both"/>
              <w:rPr>
                <w:rFonts w:ascii="Times New Roman" w:hAnsi="Times New Roman"/>
                <w:szCs w:val="24"/>
              </w:rPr>
            </w:pPr>
            <w:r>
              <w:rPr>
                <w:rFonts w:ascii="Times New Roman" w:hAnsi="Times New Roman"/>
                <w:szCs w:val="24"/>
              </w:rPr>
              <w:t>48</w:t>
            </w:r>
          </w:p>
        </w:tc>
        <w:tc>
          <w:tcPr>
            <w:tcW w:w="873" w:type="dxa"/>
          </w:tcPr>
          <w:p w14:paraId="03361024" w14:textId="77777777" w:rsidR="009F2511" w:rsidRPr="00E86E0C" w:rsidRDefault="005D6D17" w:rsidP="00AA6E1F">
            <w:pPr>
              <w:spacing w:line="360" w:lineRule="auto"/>
              <w:contextualSpacing/>
              <w:jc w:val="both"/>
              <w:rPr>
                <w:rFonts w:ascii="Times New Roman" w:hAnsi="Times New Roman"/>
                <w:szCs w:val="24"/>
              </w:rPr>
            </w:pPr>
            <w:r>
              <w:rPr>
                <w:rFonts w:ascii="Times New Roman" w:hAnsi="Times New Roman"/>
                <w:szCs w:val="24"/>
              </w:rPr>
              <w:t>80</w:t>
            </w:r>
          </w:p>
        </w:tc>
        <w:tc>
          <w:tcPr>
            <w:tcW w:w="874" w:type="dxa"/>
          </w:tcPr>
          <w:p w14:paraId="4C15E63B" w14:textId="77777777" w:rsidR="009F2511" w:rsidRPr="00E86E0C" w:rsidRDefault="005D6D17" w:rsidP="00AA6E1F">
            <w:pPr>
              <w:spacing w:line="360" w:lineRule="auto"/>
              <w:contextualSpacing/>
              <w:jc w:val="both"/>
              <w:rPr>
                <w:rFonts w:ascii="Times New Roman" w:hAnsi="Times New Roman"/>
                <w:szCs w:val="24"/>
              </w:rPr>
            </w:pPr>
            <w:r>
              <w:rPr>
                <w:rFonts w:ascii="Times New Roman" w:hAnsi="Times New Roman"/>
                <w:szCs w:val="24"/>
              </w:rPr>
              <w:t>114</w:t>
            </w:r>
          </w:p>
        </w:tc>
        <w:tc>
          <w:tcPr>
            <w:tcW w:w="874" w:type="dxa"/>
          </w:tcPr>
          <w:p w14:paraId="7F2E4544" w14:textId="77777777" w:rsidR="009F2511" w:rsidRPr="00E86E0C" w:rsidRDefault="005D6D17" w:rsidP="00AA6E1F">
            <w:pPr>
              <w:spacing w:line="360" w:lineRule="auto"/>
              <w:contextualSpacing/>
              <w:jc w:val="both"/>
              <w:rPr>
                <w:rFonts w:ascii="Times New Roman" w:hAnsi="Times New Roman"/>
                <w:szCs w:val="24"/>
              </w:rPr>
            </w:pPr>
            <w:r>
              <w:rPr>
                <w:rFonts w:ascii="Times New Roman" w:hAnsi="Times New Roman"/>
                <w:szCs w:val="24"/>
              </w:rPr>
              <w:t>120</w:t>
            </w:r>
          </w:p>
        </w:tc>
        <w:tc>
          <w:tcPr>
            <w:tcW w:w="894" w:type="dxa"/>
          </w:tcPr>
          <w:p w14:paraId="2D243EC3" w14:textId="77777777" w:rsidR="009F2511" w:rsidRPr="00E86E0C" w:rsidRDefault="005D6D17" w:rsidP="00AA6E1F">
            <w:pPr>
              <w:spacing w:line="360" w:lineRule="auto"/>
              <w:contextualSpacing/>
              <w:jc w:val="both"/>
              <w:rPr>
                <w:rFonts w:ascii="Times New Roman" w:hAnsi="Times New Roman"/>
                <w:szCs w:val="24"/>
              </w:rPr>
            </w:pPr>
            <w:r>
              <w:rPr>
                <w:rFonts w:ascii="Times New Roman" w:hAnsi="Times New Roman"/>
                <w:szCs w:val="24"/>
              </w:rPr>
              <w:t>111</w:t>
            </w:r>
          </w:p>
        </w:tc>
        <w:tc>
          <w:tcPr>
            <w:tcW w:w="894" w:type="dxa"/>
          </w:tcPr>
          <w:p w14:paraId="62887875" w14:textId="77777777" w:rsidR="009F2511" w:rsidRPr="00E86E0C" w:rsidRDefault="005D6D17" w:rsidP="00AA6E1F">
            <w:pPr>
              <w:spacing w:line="360" w:lineRule="auto"/>
              <w:contextualSpacing/>
              <w:jc w:val="both"/>
              <w:rPr>
                <w:rFonts w:ascii="Times New Roman" w:hAnsi="Times New Roman"/>
                <w:szCs w:val="24"/>
              </w:rPr>
            </w:pPr>
            <w:r>
              <w:rPr>
                <w:rFonts w:ascii="Times New Roman" w:hAnsi="Times New Roman"/>
                <w:szCs w:val="24"/>
              </w:rPr>
              <w:t>118</w:t>
            </w:r>
          </w:p>
        </w:tc>
        <w:tc>
          <w:tcPr>
            <w:tcW w:w="874" w:type="dxa"/>
          </w:tcPr>
          <w:p w14:paraId="2882147F" w14:textId="77777777" w:rsidR="009F2511" w:rsidRPr="00E86E0C" w:rsidRDefault="005D6D17" w:rsidP="00AA6E1F">
            <w:pPr>
              <w:spacing w:line="360" w:lineRule="auto"/>
              <w:contextualSpacing/>
              <w:jc w:val="both"/>
              <w:rPr>
                <w:rFonts w:ascii="Times New Roman" w:hAnsi="Times New Roman"/>
                <w:szCs w:val="24"/>
              </w:rPr>
            </w:pPr>
            <w:r>
              <w:rPr>
                <w:rFonts w:ascii="Times New Roman" w:hAnsi="Times New Roman"/>
                <w:szCs w:val="24"/>
              </w:rPr>
              <w:t>143</w:t>
            </w:r>
          </w:p>
        </w:tc>
        <w:tc>
          <w:tcPr>
            <w:tcW w:w="874" w:type="dxa"/>
          </w:tcPr>
          <w:p w14:paraId="21590682" w14:textId="77777777" w:rsidR="009F2511" w:rsidRPr="00E86E0C" w:rsidRDefault="005D6D17" w:rsidP="00AA6E1F">
            <w:pPr>
              <w:spacing w:line="360" w:lineRule="auto"/>
              <w:contextualSpacing/>
              <w:jc w:val="both"/>
              <w:rPr>
                <w:rFonts w:ascii="Times New Roman" w:hAnsi="Times New Roman"/>
                <w:szCs w:val="24"/>
              </w:rPr>
            </w:pPr>
            <w:r>
              <w:rPr>
                <w:rFonts w:ascii="Times New Roman" w:hAnsi="Times New Roman"/>
                <w:szCs w:val="24"/>
              </w:rPr>
              <w:t>157</w:t>
            </w:r>
          </w:p>
        </w:tc>
      </w:tr>
      <w:tr w:rsidR="009F2511" w:rsidRPr="00E86E0C" w14:paraId="63922B04" w14:textId="77777777" w:rsidTr="00400C44">
        <w:trPr>
          <w:trHeight w:val="435"/>
        </w:trPr>
        <w:tc>
          <w:tcPr>
            <w:tcW w:w="2127" w:type="dxa"/>
          </w:tcPr>
          <w:p w14:paraId="21DD3616" w14:textId="53CA3795" w:rsidR="009F2511" w:rsidRPr="00E86E0C" w:rsidRDefault="009F2511" w:rsidP="00C05576">
            <w:pPr>
              <w:spacing w:line="360" w:lineRule="auto"/>
              <w:contextualSpacing/>
              <w:jc w:val="both"/>
              <w:rPr>
                <w:rFonts w:ascii="Times New Roman" w:hAnsi="Times New Roman"/>
                <w:szCs w:val="24"/>
              </w:rPr>
            </w:pPr>
            <w:r>
              <w:rPr>
                <w:rFonts w:ascii="Times New Roman" w:hAnsi="Times New Roman"/>
                <w:szCs w:val="24"/>
              </w:rPr>
              <w:t>EC</w:t>
            </w:r>
            <w:r w:rsidRPr="00E86E0C">
              <w:rPr>
                <w:rFonts w:ascii="Times New Roman" w:hAnsi="Times New Roman"/>
                <w:szCs w:val="24"/>
              </w:rPr>
              <w:t xml:space="preserve"> </w:t>
            </w:r>
            <w:r w:rsidR="00C05576">
              <w:rPr>
                <w:rFonts w:ascii="Times New Roman" w:hAnsi="Times New Roman"/>
                <w:szCs w:val="24"/>
              </w:rPr>
              <w:t>m</w:t>
            </w:r>
            <w:r w:rsidR="001136B7">
              <w:rPr>
                <w:rFonts w:ascii="Times New Roman" w:hAnsi="Times New Roman"/>
                <w:szCs w:val="24"/>
              </w:rPr>
              <w:t>aestría</w:t>
            </w:r>
          </w:p>
        </w:tc>
        <w:tc>
          <w:tcPr>
            <w:tcW w:w="541" w:type="dxa"/>
          </w:tcPr>
          <w:p w14:paraId="3E70B465" w14:textId="77777777" w:rsidR="009F2511" w:rsidRPr="00E86E0C" w:rsidRDefault="005D6D17" w:rsidP="00AA6E1F">
            <w:pPr>
              <w:spacing w:line="360" w:lineRule="auto"/>
              <w:contextualSpacing/>
              <w:jc w:val="both"/>
              <w:rPr>
                <w:rFonts w:ascii="Times New Roman" w:hAnsi="Times New Roman"/>
                <w:szCs w:val="24"/>
              </w:rPr>
            </w:pPr>
            <w:r>
              <w:rPr>
                <w:rFonts w:ascii="Times New Roman" w:hAnsi="Times New Roman"/>
                <w:szCs w:val="24"/>
              </w:rPr>
              <w:t>1153</w:t>
            </w:r>
          </w:p>
        </w:tc>
        <w:tc>
          <w:tcPr>
            <w:tcW w:w="873" w:type="dxa"/>
          </w:tcPr>
          <w:p w14:paraId="04C56EB2" w14:textId="77777777" w:rsidR="009F2511" w:rsidRPr="00E86E0C" w:rsidRDefault="005D6D17" w:rsidP="00AA6E1F">
            <w:pPr>
              <w:spacing w:line="360" w:lineRule="auto"/>
              <w:contextualSpacing/>
              <w:jc w:val="both"/>
              <w:rPr>
                <w:rFonts w:ascii="Times New Roman" w:hAnsi="Times New Roman"/>
                <w:szCs w:val="24"/>
              </w:rPr>
            </w:pPr>
            <w:r>
              <w:rPr>
                <w:rFonts w:ascii="Times New Roman" w:hAnsi="Times New Roman"/>
                <w:szCs w:val="24"/>
              </w:rPr>
              <w:t>1877</w:t>
            </w:r>
          </w:p>
        </w:tc>
        <w:tc>
          <w:tcPr>
            <w:tcW w:w="873" w:type="dxa"/>
          </w:tcPr>
          <w:p w14:paraId="25345AA3" w14:textId="77777777" w:rsidR="009F2511" w:rsidRPr="00E86E0C" w:rsidRDefault="005D6D17" w:rsidP="00AA6E1F">
            <w:pPr>
              <w:spacing w:line="360" w:lineRule="auto"/>
              <w:contextualSpacing/>
              <w:jc w:val="both"/>
              <w:rPr>
                <w:rFonts w:ascii="Times New Roman" w:hAnsi="Times New Roman"/>
                <w:szCs w:val="24"/>
              </w:rPr>
            </w:pPr>
            <w:r>
              <w:rPr>
                <w:rFonts w:ascii="Times New Roman" w:hAnsi="Times New Roman"/>
                <w:szCs w:val="24"/>
              </w:rPr>
              <w:t>1392</w:t>
            </w:r>
          </w:p>
        </w:tc>
        <w:tc>
          <w:tcPr>
            <w:tcW w:w="874" w:type="dxa"/>
          </w:tcPr>
          <w:p w14:paraId="6485ECFD" w14:textId="77777777" w:rsidR="009F2511" w:rsidRPr="00E86E0C" w:rsidRDefault="005D6D17" w:rsidP="00AA6E1F">
            <w:pPr>
              <w:spacing w:line="360" w:lineRule="auto"/>
              <w:contextualSpacing/>
              <w:jc w:val="both"/>
              <w:rPr>
                <w:rFonts w:ascii="Times New Roman" w:hAnsi="Times New Roman"/>
                <w:szCs w:val="24"/>
              </w:rPr>
            </w:pPr>
            <w:r>
              <w:rPr>
                <w:rFonts w:ascii="Times New Roman" w:hAnsi="Times New Roman"/>
                <w:szCs w:val="24"/>
              </w:rPr>
              <w:t>1461</w:t>
            </w:r>
          </w:p>
        </w:tc>
        <w:tc>
          <w:tcPr>
            <w:tcW w:w="874" w:type="dxa"/>
          </w:tcPr>
          <w:p w14:paraId="00E19495" w14:textId="77777777" w:rsidR="009F2511" w:rsidRPr="00E86E0C" w:rsidRDefault="005D6D17" w:rsidP="00AA6E1F">
            <w:pPr>
              <w:spacing w:line="360" w:lineRule="auto"/>
              <w:contextualSpacing/>
              <w:jc w:val="both"/>
              <w:rPr>
                <w:rFonts w:ascii="Times New Roman" w:hAnsi="Times New Roman"/>
                <w:szCs w:val="24"/>
              </w:rPr>
            </w:pPr>
            <w:r>
              <w:rPr>
                <w:rFonts w:ascii="Times New Roman" w:hAnsi="Times New Roman"/>
                <w:szCs w:val="24"/>
              </w:rPr>
              <w:t>1356</w:t>
            </w:r>
          </w:p>
        </w:tc>
        <w:tc>
          <w:tcPr>
            <w:tcW w:w="894" w:type="dxa"/>
          </w:tcPr>
          <w:p w14:paraId="690DD678" w14:textId="77777777" w:rsidR="009F2511" w:rsidRPr="00E86E0C" w:rsidRDefault="005D6D17" w:rsidP="00AA6E1F">
            <w:pPr>
              <w:spacing w:line="360" w:lineRule="auto"/>
              <w:contextualSpacing/>
              <w:jc w:val="both"/>
              <w:rPr>
                <w:rFonts w:ascii="Times New Roman" w:hAnsi="Times New Roman"/>
                <w:szCs w:val="24"/>
              </w:rPr>
            </w:pPr>
            <w:r>
              <w:rPr>
                <w:rFonts w:ascii="Times New Roman" w:hAnsi="Times New Roman"/>
                <w:szCs w:val="24"/>
              </w:rPr>
              <w:t>1804</w:t>
            </w:r>
          </w:p>
        </w:tc>
        <w:tc>
          <w:tcPr>
            <w:tcW w:w="894" w:type="dxa"/>
          </w:tcPr>
          <w:p w14:paraId="52E9983B" w14:textId="77777777" w:rsidR="009F2511" w:rsidRPr="00E86E0C" w:rsidRDefault="005D6D17" w:rsidP="00AA6E1F">
            <w:pPr>
              <w:spacing w:line="360" w:lineRule="auto"/>
              <w:contextualSpacing/>
              <w:jc w:val="both"/>
              <w:rPr>
                <w:rFonts w:ascii="Times New Roman" w:hAnsi="Times New Roman"/>
                <w:szCs w:val="24"/>
              </w:rPr>
            </w:pPr>
            <w:r>
              <w:rPr>
                <w:rFonts w:ascii="Times New Roman" w:hAnsi="Times New Roman"/>
                <w:szCs w:val="24"/>
              </w:rPr>
              <w:t>1554</w:t>
            </w:r>
          </w:p>
        </w:tc>
        <w:tc>
          <w:tcPr>
            <w:tcW w:w="874" w:type="dxa"/>
          </w:tcPr>
          <w:p w14:paraId="6681DE2E" w14:textId="77777777" w:rsidR="009F2511" w:rsidRPr="00E86E0C" w:rsidRDefault="005D6D17" w:rsidP="00AA6E1F">
            <w:pPr>
              <w:spacing w:line="360" w:lineRule="auto"/>
              <w:contextualSpacing/>
              <w:jc w:val="both"/>
              <w:rPr>
                <w:rFonts w:ascii="Times New Roman" w:hAnsi="Times New Roman"/>
                <w:szCs w:val="24"/>
              </w:rPr>
            </w:pPr>
            <w:r>
              <w:rPr>
                <w:rFonts w:ascii="Times New Roman" w:hAnsi="Times New Roman"/>
                <w:szCs w:val="24"/>
              </w:rPr>
              <w:t>1853</w:t>
            </w:r>
          </w:p>
        </w:tc>
        <w:tc>
          <w:tcPr>
            <w:tcW w:w="874" w:type="dxa"/>
          </w:tcPr>
          <w:p w14:paraId="1F35873E" w14:textId="77777777" w:rsidR="009F2511" w:rsidRPr="00E86E0C" w:rsidRDefault="005D6D17" w:rsidP="00AA6E1F">
            <w:pPr>
              <w:spacing w:line="360" w:lineRule="auto"/>
              <w:contextualSpacing/>
              <w:jc w:val="both"/>
              <w:rPr>
                <w:rFonts w:ascii="Times New Roman" w:hAnsi="Times New Roman"/>
                <w:szCs w:val="24"/>
              </w:rPr>
            </w:pPr>
            <w:r>
              <w:rPr>
                <w:rFonts w:ascii="Times New Roman" w:hAnsi="Times New Roman"/>
                <w:szCs w:val="24"/>
              </w:rPr>
              <w:t>2012</w:t>
            </w:r>
          </w:p>
        </w:tc>
      </w:tr>
      <w:tr w:rsidR="009F2511" w:rsidRPr="00E86E0C" w14:paraId="24FDBC31" w14:textId="77777777" w:rsidTr="00400C44">
        <w:trPr>
          <w:trHeight w:val="435"/>
        </w:trPr>
        <w:tc>
          <w:tcPr>
            <w:tcW w:w="2127" w:type="dxa"/>
          </w:tcPr>
          <w:p w14:paraId="79891BF4" w14:textId="50FB563E" w:rsidR="009F2511" w:rsidRPr="00E86E0C" w:rsidRDefault="009F2511" w:rsidP="00AA6E1F">
            <w:pPr>
              <w:spacing w:line="360" w:lineRule="auto"/>
              <w:contextualSpacing/>
              <w:jc w:val="both"/>
              <w:rPr>
                <w:rFonts w:ascii="Times New Roman" w:hAnsi="Times New Roman"/>
                <w:szCs w:val="24"/>
              </w:rPr>
            </w:pPr>
            <w:r>
              <w:rPr>
                <w:rFonts w:ascii="Times New Roman" w:hAnsi="Times New Roman"/>
                <w:szCs w:val="24"/>
              </w:rPr>
              <w:t>EC</w:t>
            </w:r>
            <w:r w:rsidRPr="00E86E0C">
              <w:rPr>
                <w:rFonts w:ascii="Times New Roman" w:hAnsi="Times New Roman"/>
                <w:szCs w:val="24"/>
              </w:rPr>
              <w:t xml:space="preserve"> </w:t>
            </w:r>
            <w:r w:rsidR="00C05576">
              <w:rPr>
                <w:rFonts w:ascii="Times New Roman" w:hAnsi="Times New Roman"/>
                <w:szCs w:val="24"/>
              </w:rPr>
              <w:t>l</w:t>
            </w:r>
            <w:r w:rsidR="00B90972">
              <w:rPr>
                <w:rFonts w:ascii="Times New Roman" w:hAnsi="Times New Roman"/>
                <w:szCs w:val="24"/>
              </w:rPr>
              <w:t>icenciatura</w:t>
            </w:r>
          </w:p>
        </w:tc>
        <w:tc>
          <w:tcPr>
            <w:tcW w:w="541" w:type="dxa"/>
          </w:tcPr>
          <w:p w14:paraId="1C02683D" w14:textId="77777777" w:rsidR="009F2511" w:rsidRPr="00E86E0C" w:rsidRDefault="005D6D17" w:rsidP="00AA6E1F">
            <w:pPr>
              <w:spacing w:line="360" w:lineRule="auto"/>
              <w:contextualSpacing/>
              <w:jc w:val="both"/>
              <w:rPr>
                <w:rFonts w:ascii="Times New Roman" w:hAnsi="Times New Roman"/>
                <w:szCs w:val="24"/>
              </w:rPr>
            </w:pPr>
            <w:r>
              <w:rPr>
                <w:rFonts w:ascii="Times New Roman" w:hAnsi="Times New Roman"/>
                <w:szCs w:val="24"/>
              </w:rPr>
              <w:t>64</w:t>
            </w:r>
          </w:p>
        </w:tc>
        <w:tc>
          <w:tcPr>
            <w:tcW w:w="873" w:type="dxa"/>
          </w:tcPr>
          <w:p w14:paraId="2365A4BC" w14:textId="77777777" w:rsidR="009F2511" w:rsidRPr="00E86E0C" w:rsidRDefault="005D6D17" w:rsidP="00AA6E1F">
            <w:pPr>
              <w:spacing w:line="360" w:lineRule="auto"/>
              <w:contextualSpacing/>
              <w:jc w:val="both"/>
              <w:rPr>
                <w:rFonts w:ascii="Times New Roman" w:hAnsi="Times New Roman"/>
                <w:szCs w:val="24"/>
              </w:rPr>
            </w:pPr>
            <w:r>
              <w:rPr>
                <w:rFonts w:ascii="Times New Roman" w:hAnsi="Times New Roman"/>
                <w:szCs w:val="24"/>
              </w:rPr>
              <w:t>95</w:t>
            </w:r>
          </w:p>
        </w:tc>
        <w:tc>
          <w:tcPr>
            <w:tcW w:w="873" w:type="dxa"/>
          </w:tcPr>
          <w:p w14:paraId="0D6D7919" w14:textId="77777777" w:rsidR="009F2511" w:rsidRPr="00E86E0C" w:rsidRDefault="005D6D17" w:rsidP="00AA6E1F">
            <w:pPr>
              <w:spacing w:line="360" w:lineRule="auto"/>
              <w:contextualSpacing/>
              <w:jc w:val="both"/>
              <w:rPr>
                <w:rFonts w:ascii="Times New Roman" w:hAnsi="Times New Roman"/>
                <w:szCs w:val="24"/>
              </w:rPr>
            </w:pPr>
            <w:r>
              <w:rPr>
                <w:rFonts w:ascii="Times New Roman" w:hAnsi="Times New Roman"/>
                <w:szCs w:val="24"/>
              </w:rPr>
              <w:t>171</w:t>
            </w:r>
          </w:p>
        </w:tc>
        <w:tc>
          <w:tcPr>
            <w:tcW w:w="874" w:type="dxa"/>
          </w:tcPr>
          <w:p w14:paraId="3BCB5B6C" w14:textId="77777777" w:rsidR="009F2511" w:rsidRPr="00E86E0C" w:rsidRDefault="005D6D17" w:rsidP="00AA6E1F">
            <w:pPr>
              <w:spacing w:line="360" w:lineRule="auto"/>
              <w:contextualSpacing/>
              <w:jc w:val="both"/>
              <w:rPr>
                <w:rFonts w:ascii="Times New Roman" w:hAnsi="Times New Roman"/>
                <w:szCs w:val="24"/>
              </w:rPr>
            </w:pPr>
            <w:r>
              <w:rPr>
                <w:rFonts w:ascii="Times New Roman" w:hAnsi="Times New Roman"/>
                <w:szCs w:val="24"/>
              </w:rPr>
              <w:t>182</w:t>
            </w:r>
          </w:p>
        </w:tc>
        <w:tc>
          <w:tcPr>
            <w:tcW w:w="874" w:type="dxa"/>
          </w:tcPr>
          <w:p w14:paraId="037EFF93" w14:textId="77777777" w:rsidR="009F2511" w:rsidRPr="00E86E0C" w:rsidRDefault="005D6D17" w:rsidP="00AA6E1F">
            <w:pPr>
              <w:spacing w:line="360" w:lineRule="auto"/>
              <w:contextualSpacing/>
              <w:jc w:val="both"/>
              <w:rPr>
                <w:rFonts w:ascii="Times New Roman" w:hAnsi="Times New Roman"/>
                <w:szCs w:val="24"/>
              </w:rPr>
            </w:pPr>
            <w:r>
              <w:rPr>
                <w:rFonts w:ascii="Times New Roman" w:hAnsi="Times New Roman"/>
                <w:szCs w:val="24"/>
              </w:rPr>
              <w:t>197</w:t>
            </w:r>
          </w:p>
        </w:tc>
        <w:tc>
          <w:tcPr>
            <w:tcW w:w="894" w:type="dxa"/>
          </w:tcPr>
          <w:p w14:paraId="3A1F6CDD" w14:textId="77777777" w:rsidR="009F2511" w:rsidRPr="00E86E0C" w:rsidRDefault="005D6D17" w:rsidP="00AA6E1F">
            <w:pPr>
              <w:spacing w:line="360" w:lineRule="auto"/>
              <w:contextualSpacing/>
              <w:jc w:val="both"/>
              <w:rPr>
                <w:rFonts w:ascii="Times New Roman" w:hAnsi="Times New Roman"/>
                <w:szCs w:val="24"/>
              </w:rPr>
            </w:pPr>
            <w:r>
              <w:rPr>
                <w:rFonts w:ascii="Times New Roman" w:hAnsi="Times New Roman"/>
                <w:szCs w:val="24"/>
              </w:rPr>
              <w:t>2016</w:t>
            </w:r>
          </w:p>
        </w:tc>
        <w:tc>
          <w:tcPr>
            <w:tcW w:w="894" w:type="dxa"/>
          </w:tcPr>
          <w:p w14:paraId="62A0388B" w14:textId="77777777" w:rsidR="009F2511" w:rsidRPr="00E86E0C" w:rsidRDefault="005D6D17" w:rsidP="00AA6E1F">
            <w:pPr>
              <w:spacing w:line="360" w:lineRule="auto"/>
              <w:contextualSpacing/>
              <w:jc w:val="both"/>
              <w:rPr>
                <w:rFonts w:ascii="Times New Roman" w:hAnsi="Times New Roman"/>
                <w:szCs w:val="24"/>
              </w:rPr>
            </w:pPr>
            <w:r>
              <w:rPr>
                <w:rFonts w:ascii="Times New Roman" w:hAnsi="Times New Roman"/>
                <w:szCs w:val="24"/>
              </w:rPr>
              <w:t>251</w:t>
            </w:r>
          </w:p>
        </w:tc>
        <w:tc>
          <w:tcPr>
            <w:tcW w:w="874" w:type="dxa"/>
          </w:tcPr>
          <w:p w14:paraId="37A619AB" w14:textId="77777777" w:rsidR="009F2511" w:rsidRPr="00E86E0C" w:rsidRDefault="005D6D17" w:rsidP="00AA6E1F">
            <w:pPr>
              <w:spacing w:line="360" w:lineRule="auto"/>
              <w:contextualSpacing/>
              <w:jc w:val="both"/>
              <w:rPr>
                <w:rFonts w:ascii="Times New Roman" w:hAnsi="Times New Roman"/>
                <w:szCs w:val="24"/>
              </w:rPr>
            </w:pPr>
            <w:r>
              <w:rPr>
                <w:rFonts w:ascii="Times New Roman" w:hAnsi="Times New Roman"/>
                <w:szCs w:val="24"/>
              </w:rPr>
              <w:t>278</w:t>
            </w:r>
          </w:p>
        </w:tc>
        <w:tc>
          <w:tcPr>
            <w:tcW w:w="874" w:type="dxa"/>
          </w:tcPr>
          <w:p w14:paraId="7A33818B" w14:textId="77777777" w:rsidR="009F2511" w:rsidRPr="00E86E0C" w:rsidRDefault="005D6D17" w:rsidP="00AA6E1F">
            <w:pPr>
              <w:spacing w:line="360" w:lineRule="auto"/>
              <w:contextualSpacing/>
              <w:jc w:val="both"/>
              <w:rPr>
                <w:rFonts w:ascii="Times New Roman" w:hAnsi="Times New Roman"/>
                <w:szCs w:val="24"/>
              </w:rPr>
            </w:pPr>
            <w:r>
              <w:rPr>
                <w:rFonts w:ascii="Times New Roman" w:hAnsi="Times New Roman"/>
                <w:szCs w:val="24"/>
              </w:rPr>
              <w:t>305</w:t>
            </w:r>
          </w:p>
        </w:tc>
      </w:tr>
      <w:tr w:rsidR="009F2511" w:rsidRPr="00E86E0C" w14:paraId="255BBCDA" w14:textId="77777777" w:rsidTr="00400C44">
        <w:trPr>
          <w:trHeight w:val="435"/>
        </w:trPr>
        <w:tc>
          <w:tcPr>
            <w:tcW w:w="2127" w:type="dxa"/>
          </w:tcPr>
          <w:p w14:paraId="35295FAB" w14:textId="0A550FD2" w:rsidR="009F2511" w:rsidRPr="00E86E0C" w:rsidRDefault="009F2511" w:rsidP="00C05576">
            <w:pPr>
              <w:spacing w:line="360" w:lineRule="auto"/>
              <w:contextualSpacing/>
              <w:jc w:val="both"/>
              <w:rPr>
                <w:rFonts w:ascii="Times New Roman" w:hAnsi="Times New Roman"/>
                <w:szCs w:val="24"/>
              </w:rPr>
            </w:pPr>
            <w:r>
              <w:rPr>
                <w:rFonts w:ascii="Times New Roman" w:hAnsi="Times New Roman"/>
                <w:szCs w:val="24"/>
              </w:rPr>
              <w:t>ENP</w:t>
            </w:r>
            <w:r w:rsidRPr="00E86E0C">
              <w:rPr>
                <w:rFonts w:ascii="Times New Roman" w:hAnsi="Times New Roman"/>
                <w:szCs w:val="24"/>
              </w:rPr>
              <w:t xml:space="preserve"> </w:t>
            </w:r>
            <w:r w:rsidR="00C05576">
              <w:rPr>
                <w:rFonts w:ascii="Times New Roman" w:hAnsi="Times New Roman"/>
                <w:szCs w:val="24"/>
              </w:rPr>
              <w:t>l</w:t>
            </w:r>
            <w:r w:rsidR="00B90972">
              <w:rPr>
                <w:rFonts w:ascii="Times New Roman" w:hAnsi="Times New Roman"/>
                <w:szCs w:val="24"/>
              </w:rPr>
              <w:t>icenciatura</w:t>
            </w:r>
          </w:p>
        </w:tc>
        <w:tc>
          <w:tcPr>
            <w:tcW w:w="541" w:type="dxa"/>
          </w:tcPr>
          <w:p w14:paraId="0F4801FC" w14:textId="77777777" w:rsidR="009F2511" w:rsidRPr="00E86E0C" w:rsidRDefault="00130F4E" w:rsidP="00AA6E1F">
            <w:pPr>
              <w:spacing w:line="360" w:lineRule="auto"/>
              <w:contextualSpacing/>
              <w:jc w:val="both"/>
              <w:rPr>
                <w:rFonts w:ascii="Times New Roman" w:hAnsi="Times New Roman"/>
                <w:szCs w:val="24"/>
              </w:rPr>
            </w:pPr>
            <w:r>
              <w:rPr>
                <w:rFonts w:ascii="Times New Roman" w:hAnsi="Times New Roman"/>
                <w:szCs w:val="24"/>
              </w:rPr>
              <w:t>288</w:t>
            </w:r>
          </w:p>
        </w:tc>
        <w:tc>
          <w:tcPr>
            <w:tcW w:w="873" w:type="dxa"/>
          </w:tcPr>
          <w:p w14:paraId="5880D25F" w14:textId="77777777" w:rsidR="009F2511" w:rsidRPr="00E86E0C" w:rsidRDefault="00130F4E" w:rsidP="00AA6E1F">
            <w:pPr>
              <w:spacing w:line="360" w:lineRule="auto"/>
              <w:contextualSpacing/>
              <w:jc w:val="both"/>
              <w:rPr>
                <w:rFonts w:ascii="Times New Roman" w:hAnsi="Times New Roman"/>
                <w:szCs w:val="24"/>
              </w:rPr>
            </w:pPr>
            <w:r>
              <w:rPr>
                <w:rFonts w:ascii="Times New Roman" w:hAnsi="Times New Roman"/>
                <w:szCs w:val="24"/>
              </w:rPr>
              <w:t>2316</w:t>
            </w:r>
          </w:p>
        </w:tc>
        <w:tc>
          <w:tcPr>
            <w:tcW w:w="873" w:type="dxa"/>
          </w:tcPr>
          <w:p w14:paraId="61137EB2" w14:textId="77777777" w:rsidR="009F2511" w:rsidRPr="00E86E0C" w:rsidRDefault="00130F4E" w:rsidP="00AA6E1F">
            <w:pPr>
              <w:spacing w:line="360" w:lineRule="auto"/>
              <w:contextualSpacing/>
              <w:jc w:val="both"/>
              <w:rPr>
                <w:rFonts w:ascii="Times New Roman" w:hAnsi="Times New Roman"/>
                <w:szCs w:val="24"/>
              </w:rPr>
            </w:pPr>
            <w:r>
              <w:rPr>
                <w:rFonts w:ascii="Times New Roman" w:hAnsi="Times New Roman"/>
                <w:szCs w:val="24"/>
              </w:rPr>
              <w:t>383</w:t>
            </w:r>
          </w:p>
        </w:tc>
        <w:tc>
          <w:tcPr>
            <w:tcW w:w="874" w:type="dxa"/>
          </w:tcPr>
          <w:p w14:paraId="43F059FE" w14:textId="77777777" w:rsidR="009F2511" w:rsidRPr="00E86E0C" w:rsidRDefault="00130F4E" w:rsidP="00AA6E1F">
            <w:pPr>
              <w:spacing w:line="360" w:lineRule="auto"/>
              <w:contextualSpacing/>
              <w:jc w:val="both"/>
              <w:rPr>
                <w:rFonts w:ascii="Times New Roman" w:hAnsi="Times New Roman"/>
                <w:szCs w:val="24"/>
              </w:rPr>
            </w:pPr>
            <w:r>
              <w:rPr>
                <w:rFonts w:ascii="Times New Roman" w:hAnsi="Times New Roman"/>
                <w:szCs w:val="24"/>
              </w:rPr>
              <w:t>602</w:t>
            </w:r>
          </w:p>
        </w:tc>
        <w:tc>
          <w:tcPr>
            <w:tcW w:w="874" w:type="dxa"/>
          </w:tcPr>
          <w:p w14:paraId="76B92B41" w14:textId="77777777" w:rsidR="009F2511" w:rsidRPr="00E86E0C" w:rsidRDefault="00130F4E" w:rsidP="00AA6E1F">
            <w:pPr>
              <w:spacing w:line="360" w:lineRule="auto"/>
              <w:contextualSpacing/>
              <w:jc w:val="both"/>
              <w:rPr>
                <w:rFonts w:ascii="Times New Roman" w:hAnsi="Times New Roman"/>
                <w:szCs w:val="24"/>
              </w:rPr>
            </w:pPr>
            <w:r>
              <w:rPr>
                <w:rFonts w:ascii="Times New Roman" w:hAnsi="Times New Roman"/>
                <w:szCs w:val="24"/>
              </w:rPr>
              <w:t>632</w:t>
            </w:r>
          </w:p>
        </w:tc>
        <w:tc>
          <w:tcPr>
            <w:tcW w:w="894" w:type="dxa"/>
          </w:tcPr>
          <w:p w14:paraId="38BD4F7B" w14:textId="77777777" w:rsidR="009F2511" w:rsidRPr="00E86E0C" w:rsidRDefault="00130F4E" w:rsidP="00AA6E1F">
            <w:pPr>
              <w:spacing w:line="360" w:lineRule="auto"/>
              <w:contextualSpacing/>
              <w:jc w:val="both"/>
              <w:rPr>
                <w:rFonts w:ascii="Times New Roman" w:hAnsi="Times New Roman"/>
                <w:szCs w:val="24"/>
              </w:rPr>
            </w:pPr>
            <w:r>
              <w:rPr>
                <w:rFonts w:ascii="Times New Roman" w:hAnsi="Times New Roman"/>
                <w:szCs w:val="24"/>
              </w:rPr>
              <w:t>569</w:t>
            </w:r>
          </w:p>
        </w:tc>
        <w:tc>
          <w:tcPr>
            <w:tcW w:w="894" w:type="dxa"/>
          </w:tcPr>
          <w:p w14:paraId="519EE6B1" w14:textId="77777777" w:rsidR="009F2511" w:rsidRPr="00E86E0C" w:rsidRDefault="00130F4E" w:rsidP="00AA6E1F">
            <w:pPr>
              <w:spacing w:line="360" w:lineRule="auto"/>
              <w:contextualSpacing/>
              <w:jc w:val="both"/>
              <w:rPr>
                <w:rFonts w:ascii="Times New Roman" w:hAnsi="Times New Roman"/>
                <w:szCs w:val="24"/>
              </w:rPr>
            </w:pPr>
            <w:r>
              <w:rPr>
                <w:rFonts w:ascii="Times New Roman" w:hAnsi="Times New Roman"/>
                <w:szCs w:val="24"/>
              </w:rPr>
              <w:t>578</w:t>
            </w:r>
          </w:p>
        </w:tc>
        <w:tc>
          <w:tcPr>
            <w:tcW w:w="874" w:type="dxa"/>
          </w:tcPr>
          <w:p w14:paraId="5804F94E" w14:textId="77777777" w:rsidR="009F2511" w:rsidRPr="00E86E0C" w:rsidRDefault="00130F4E" w:rsidP="00AA6E1F">
            <w:pPr>
              <w:spacing w:line="360" w:lineRule="auto"/>
              <w:contextualSpacing/>
              <w:jc w:val="both"/>
              <w:rPr>
                <w:rFonts w:ascii="Times New Roman" w:hAnsi="Times New Roman"/>
                <w:szCs w:val="24"/>
              </w:rPr>
            </w:pPr>
            <w:r>
              <w:rPr>
                <w:rFonts w:ascii="Times New Roman" w:hAnsi="Times New Roman"/>
                <w:szCs w:val="24"/>
              </w:rPr>
              <w:t>788</w:t>
            </w:r>
          </w:p>
        </w:tc>
        <w:tc>
          <w:tcPr>
            <w:tcW w:w="874" w:type="dxa"/>
          </w:tcPr>
          <w:p w14:paraId="51DCF97B" w14:textId="77777777" w:rsidR="009F2511" w:rsidRPr="00E86E0C" w:rsidRDefault="00130F4E" w:rsidP="00AA6E1F">
            <w:pPr>
              <w:spacing w:line="360" w:lineRule="auto"/>
              <w:contextualSpacing/>
              <w:jc w:val="both"/>
              <w:rPr>
                <w:rFonts w:ascii="Times New Roman" w:hAnsi="Times New Roman"/>
                <w:szCs w:val="24"/>
              </w:rPr>
            </w:pPr>
            <w:r>
              <w:rPr>
                <w:rFonts w:ascii="Times New Roman" w:hAnsi="Times New Roman"/>
                <w:szCs w:val="24"/>
              </w:rPr>
              <w:t>894</w:t>
            </w:r>
          </w:p>
        </w:tc>
      </w:tr>
    </w:tbl>
    <w:p w14:paraId="4B68B084" w14:textId="7C4CAB0D" w:rsidR="009F2511" w:rsidRPr="00E86E0C" w:rsidRDefault="009F2511" w:rsidP="009F2511">
      <w:pPr>
        <w:spacing w:line="360" w:lineRule="auto"/>
        <w:contextualSpacing/>
        <w:jc w:val="center"/>
        <w:rPr>
          <w:rFonts w:ascii="Times New Roman" w:hAnsi="Times New Roman"/>
          <w:szCs w:val="24"/>
        </w:rPr>
      </w:pPr>
      <w:r>
        <w:rPr>
          <w:rFonts w:ascii="Times New Roman" w:hAnsi="Times New Roman"/>
          <w:szCs w:val="24"/>
        </w:rPr>
        <w:t>Fuente: Elaboración propia</w:t>
      </w:r>
    </w:p>
    <w:p w14:paraId="1DF477E7" w14:textId="482A966C" w:rsidR="009771E4" w:rsidRDefault="00644113" w:rsidP="00C05576">
      <w:pPr>
        <w:pStyle w:val="Sangradetextonormal"/>
        <w:spacing w:line="360" w:lineRule="auto"/>
        <w:ind w:left="0" w:firstLine="720"/>
        <w:contextualSpacing/>
        <w:jc w:val="both"/>
        <w:rPr>
          <w:rFonts w:ascii="Times New Roman" w:hAnsi="Times New Roman"/>
          <w:sz w:val="24"/>
          <w:szCs w:val="24"/>
          <w:lang w:val="es-ES_tradnl"/>
        </w:rPr>
      </w:pPr>
      <w:r>
        <w:rPr>
          <w:rFonts w:ascii="Times New Roman" w:hAnsi="Times New Roman"/>
          <w:sz w:val="24"/>
          <w:szCs w:val="24"/>
          <w:lang w:val="es-ES_tradnl"/>
        </w:rPr>
        <w:t>Enmarcado en este periodo académico</w:t>
      </w:r>
      <w:r w:rsidR="00C05576">
        <w:rPr>
          <w:rFonts w:ascii="Times New Roman" w:hAnsi="Times New Roman"/>
          <w:sz w:val="24"/>
          <w:szCs w:val="24"/>
          <w:lang w:val="es-ES_tradnl"/>
        </w:rPr>
        <w:t>,</w:t>
      </w:r>
      <w:r w:rsidRPr="00E86E0C">
        <w:rPr>
          <w:rFonts w:ascii="Times New Roman" w:hAnsi="Times New Roman"/>
          <w:sz w:val="24"/>
          <w:szCs w:val="24"/>
          <w:lang w:val="es-ES_tradnl"/>
        </w:rPr>
        <w:t xml:space="preserve"> </w:t>
      </w:r>
      <w:r w:rsidR="009771E4" w:rsidRPr="00E86E0C">
        <w:rPr>
          <w:rFonts w:ascii="Times New Roman" w:hAnsi="Times New Roman"/>
          <w:sz w:val="24"/>
          <w:szCs w:val="24"/>
          <w:lang w:val="es-ES_tradnl"/>
        </w:rPr>
        <w:t xml:space="preserve">el </w:t>
      </w:r>
      <w:r w:rsidR="00060D2F">
        <w:rPr>
          <w:rFonts w:ascii="Times New Roman" w:hAnsi="Times New Roman"/>
          <w:sz w:val="24"/>
          <w:szCs w:val="24"/>
          <w:lang w:val="es-ES_tradnl"/>
        </w:rPr>
        <w:t>precio</w:t>
      </w:r>
      <w:r w:rsidR="00060D2F" w:rsidRPr="00E86E0C">
        <w:rPr>
          <w:rFonts w:ascii="Times New Roman" w:hAnsi="Times New Roman"/>
          <w:sz w:val="24"/>
          <w:szCs w:val="24"/>
          <w:lang w:val="es-ES_tradnl"/>
        </w:rPr>
        <w:t xml:space="preserve"> </w:t>
      </w:r>
      <w:r w:rsidR="009771E4" w:rsidRPr="00E86E0C">
        <w:rPr>
          <w:rFonts w:ascii="Times New Roman" w:hAnsi="Times New Roman"/>
          <w:sz w:val="24"/>
          <w:szCs w:val="24"/>
          <w:lang w:val="es-ES_tradnl"/>
        </w:rPr>
        <w:t xml:space="preserve">real </w:t>
      </w:r>
      <w:r w:rsidR="001136B7" w:rsidRPr="00E86E0C">
        <w:rPr>
          <w:rFonts w:ascii="Times New Roman" w:hAnsi="Times New Roman"/>
          <w:sz w:val="24"/>
          <w:szCs w:val="24"/>
          <w:lang w:val="es-ES_tradnl"/>
        </w:rPr>
        <w:t>fue</w:t>
      </w:r>
      <w:r w:rsidR="009771E4" w:rsidRPr="00E86E0C">
        <w:rPr>
          <w:rFonts w:ascii="Times New Roman" w:hAnsi="Times New Roman"/>
          <w:sz w:val="24"/>
          <w:szCs w:val="24"/>
          <w:lang w:val="es-ES_tradnl"/>
        </w:rPr>
        <w:t xml:space="preserve"> de $ </w:t>
      </w:r>
      <w:r w:rsidR="006236B3">
        <w:rPr>
          <w:rFonts w:ascii="Times New Roman" w:hAnsi="Times New Roman"/>
          <w:sz w:val="24"/>
          <w:szCs w:val="24"/>
          <w:lang w:val="es-ES_tradnl"/>
        </w:rPr>
        <w:t>25</w:t>
      </w:r>
      <w:r w:rsidR="003D298E">
        <w:rPr>
          <w:rFonts w:ascii="Times New Roman" w:hAnsi="Times New Roman"/>
          <w:sz w:val="24"/>
          <w:szCs w:val="24"/>
          <w:lang w:val="es-ES_tradnl"/>
        </w:rPr>
        <w:t>,</w:t>
      </w:r>
      <w:r w:rsidR="0037296B">
        <w:rPr>
          <w:rFonts w:ascii="Times New Roman" w:hAnsi="Times New Roman"/>
          <w:sz w:val="24"/>
          <w:szCs w:val="24"/>
          <w:lang w:val="es-ES_tradnl"/>
        </w:rPr>
        <w:t>575</w:t>
      </w:r>
      <w:r w:rsidR="006236B3">
        <w:rPr>
          <w:rFonts w:ascii="Times New Roman" w:hAnsi="Times New Roman"/>
          <w:sz w:val="24"/>
          <w:szCs w:val="24"/>
          <w:lang w:val="es-ES_tradnl"/>
        </w:rPr>
        <w:t>.00</w:t>
      </w:r>
      <w:r w:rsidR="009771E4" w:rsidRPr="00E86E0C">
        <w:rPr>
          <w:rFonts w:ascii="Times New Roman" w:hAnsi="Times New Roman"/>
          <w:sz w:val="24"/>
          <w:szCs w:val="24"/>
          <w:lang w:val="es-ES_tradnl"/>
        </w:rPr>
        <w:t xml:space="preserve"> </w:t>
      </w:r>
      <w:r w:rsidR="00820D19">
        <w:rPr>
          <w:rFonts w:ascii="Times New Roman" w:hAnsi="Times New Roman"/>
          <w:sz w:val="24"/>
          <w:szCs w:val="24"/>
          <w:lang w:val="es-ES_tradnl"/>
        </w:rPr>
        <w:t>moneda</w:t>
      </w:r>
      <w:r w:rsidR="009771E4" w:rsidRPr="00E86E0C">
        <w:rPr>
          <w:rFonts w:ascii="Times New Roman" w:hAnsi="Times New Roman"/>
          <w:sz w:val="24"/>
          <w:szCs w:val="24"/>
          <w:lang w:val="es-ES_tradnl"/>
        </w:rPr>
        <w:t xml:space="preserve"> corriente (</w:t>
      </w:r>
      <w:r w:rsidR="0091543B">
        <w:rPr>
          <w:rFonts w:ascii="Times New Roman" w:hAnsi="Times New Roman"/>
          <w:sz w:val="24"/>
          <w:szCs w:val="24"/>
          <w:lang w:val="es-ES_tradnl"/>
        </w:rPr>
        <w:t>tabla</w:t>
      </w:r>
      <w:r w:rsidR="009771E4" w:rsidRPr="00E86E0C">
        <w:rPr>
          <w:rFonts w:ascii="Times New Roman" w:hAnsi="Times New Roman"/>
          <w:sz w:val="24"/>
          <w:szCs w:val="24"/>
          <w:lang w:val="es-ES_tradnl"/>
        </w:rPr>
        <w:t xml:space="preserve"> 3).</w:t>
      </w:r>
    </w:p>
    <w:p w14:paraId="46A8A8F1" w14:textId="77777777" w:rsidR="00F1526B" w:rsidRDefault="00F1526B" w:rsidP="00D542D3">
      <w:pPr>
        <w:pStyle w:val="Ttulo"/>
        <w:spacing w:line="360" w:lineRule="auto"/>
        <w:contextualSpacing/>
        <w:rPr>
          <w:sz w:val="24"/>
        </w:rPr>
      </w:pPr>
    </w:p>
    <w:p w14:paraId="16F7F185" w14:textId="4F181908" w:rsidR="00D542D3" w:rsidRPr="00C05576" w:rsidRDefault="0091543B" w:rsidP="00C05576">
      <w:pPr>
        <w:pStyle w:val="Ttulo"/>
        <w:spacing w:line="360" w:lineRule="auto"/>
        <w:contextualSpacing/>
        <w:rPr>
          <w:b w:val="0"/>
          <w:sz w:val="24"/>
        </w:rPr>
      </w:pPr>
      <w:r w:rsidRPr="00C05576">
        <w:rPr>
          <w:sz w:val="24"/>
        </w:rPr>
        <w:t>Tabla</w:t>
      </w:r>
      <w:r w:rsidR="00D542D3" w:rsidRPr="00C05576">
        <w:rPr>
          <w:sz w:val="24"/>
        </w:rPr>
        <w:t xml:space="preserve"> 3</w:t>
      </w:r>
      <w:r w:rsidR="00C05576" w:rsidRPr="00C05576">
        <w:rPr>
          <w:sz w:val="24"/>
        </w:rPr>
        <w:t xml:space="preserve">. </w:t>
      </w:r>
      <w:r w:rsidR="006048EC" w:rsidRPr="00C05576">
        <w:rPr>
          <w:b w:val="0"/>
          <w:sz w:val="24"/>
        </w:rPr>
        <w:t>Cambio</w:t>
      </w:r>
      <w:r w:rsidR="00D542D3" w:rsidRPr="00C05576">
        <w:rPr>
          <w:b w:val="0"/>
          <w:sz w:val="24"/>
        </w:rPr>
        <w:t xml:space="preserve"> </w:t>
      </w:r>
      <w:r w:rsidR="006048EC" w:rsidRPr="00C05576">
        <w:rPr>
          <w:b w:val="0"/>
          <w:sz w:val="24"/>
        </w:rPr>
        <w:t>h</w:t>
      </w:r>
      <w:r w:rsidR="00D542D3" w:rsidRPr="00C05576">
        <w:rPr>
          <w:b w:val="0"/>
          <w:sz w:val="24"/>
        </w:rPr>
        <w:t>istóric</w:t>
      </w:r>
      <w:r w:rsidR="006048EC" w:rsidRPr="00C05576">
        <w:rPr>
          <w:b w:val="0"/>
          <w:sz w:val="24"/>
        </w:rPr>
        <w:t>o</w:t>
      </w:r>
      <w:r w:rsidR="00D542D3" w:rsidRPr="00C05576">
        <w:rPr>
          <w:b w:val="0"/>
          <w:sz w:val="24"/>
        </w:rPr>
        <w:t xml:space="preserve"> del </w:t>
      </w:r>
      <w:r w:rsidR="00C05576">
        <w:rPr>
          <w:b w:val="0"/>
          <w:sz w:val="24"/>
        </w:rPr>
        <w:t>p</w:t>
      </w:r>
      <w:r w:rsidR="00060D2F" w:rsidRPr="00C05576">
        <w:rPr>
          <w:b w:val="0"/>
          <w:sz w:val="24"/>
          <w:lang w:val="es-ES_tradnl"/>
        </w:rPr>
        <w:t>recio</w:t>
      </w:r>
      <w:r w:rsidR="00060D2F" w:rsidRPr="00C05576">
        <w:rPr>
          <w:b w:val="0"/>
          <w:sz w:val="24"/>
        </w:rPr>
        <w:t xml:space="preserve"> </w:t>
      </w:r>
      <w:r w:rsidR="007C6D2D" w:rsidRPr="00C05576">
        <w:rPr>
          <w:b w:val="0"/>
          <w:sz w:val="24"/>
        </w:rPr>
        <w:t>total</w:t>
      </w:r>
      <w:r w:rsidR="00D542D3" w:rsidRPr="00C05576">
        <w:rPr>
          <w:b w:val="0"/>
          <w:sz w:val="24"/>
        </w:rPr>
        <w:t xml:space="preserve"> </w:t>
      </w:r>
      <w:r w:rsidR="00612847" w:rsidRPr="00C05576">
        <w:rPr>
          <w:b w:val="0"/>
          <w:sz w:val="24"/>
        </w:rPr>
        <w:t>d</w:t>
      </w:r>
      <w:r w:rsidR="00F048F8" w:rsidRPr="00C05576">
        <w:rPr>
          <w:b w:val="0"/>
          <w:sz w:val="24"/>
        </w:rPr>
        <w:t>iscente</w:t>
      </w:r>
      <w:r w:rsidR="00C05576">
        <w:rPr>
          <w:b w:val="0"/>
          <w:sz w:val="24"/>
        </w:rPr>
        <w:t>-</w:t>
      </w:r>
      <w:r w:rsidR="00535BF2" w:rsidRPr="00C05576">
        <w:rPr>
          <w:b w:val="0"/>
          <w:sz w:val="24"/>
        </w:rPr>
        <w:t xml:space="preserve">periodo </w:t>
      </w:r>
      <w:r w:rsidR="00535BF2" w:rsidRPr="00C05576">
        <w:rPr>
          <w:b w:val="0"/>
          <w:sz w:val="24"/>
          <w:lang w:val="es-ES_tradnl"/>
        </w:rPr>
        <w:t>académico</w:t>
      </w:r>
      <w:r w:rsidR="00D542D3" w:rsidRPr="00C05576">
        <w:rPr>
          <w:b w:val="0"/>
          <w:sz w:val="24"/>
        </w:rPr>
        <w:t xml:space="preserve"> en </w:t>
      </w:r>
      <w:r w:rsidR="00612847" w:rsidRPr="00C05576">
        <w:rPr>
          <w:b w:val="0"/>
          <w:sz w:val="24"/>
        </w:rPr>
        <w:t>e</w:t>
      </w:r>
      <w:r w:rsidR="00D542D3" w:rsidRPr="00C05576">
        <w:rPr>
          <w:b w:val="0"/>
          <w:sz w:val="24"/>
        </w:rPr>
        <w:t xml:space="preserve">l </w:t>
      </w:r>
      <w:r w:rsidR="00C05576">
        <w:rPr>
          <w:b w:val="0"/>
          <w:sz w:val="24"/>
        </w:rPr>
        <w:t>pé</w:t>
      </w:r>
      <w:r w:rsidR="005931A0" w:rsidRPr="00C05576">
        <w:rPr>
          <w:b w:val="0"/>
          <w:sz w:val="24"/>
        </w:rPr>
        <w:t>nsum</w:t>
      </w:r>
      <w:r w:rsidR="00D542D3" w:rsidRPr="00C05576">
        <w:rPr>
          <w:b w:val="0"/>
          <w:sz w:val="24"/>
        </w:rPr>
        <w:t xml:space="preserve"> de </w:t>
      </w:r>
      <w:r w:rsidR="00C05576">
        <w:rPr>
          <w:b w:val="0"/>
          <w:sz w:val="24"/>
        </w:rPr>
        <w:t>i</w:t>
      </w:r>
      <w:r w:rsidR="004B7169" w:rsidRPr="00C05576">
        <w:rPr>
          <w:b w:val="0"/>
          <w:sz w:val="24"/>
        </w:rPr>
        <w:t>nstrucción</w:t>
      </w:r>
      <w:r w:rsidR="00D542D3" w:rsidRPr="00C05576">
        <w:rPr>
          <w:b w:val="0"/>
          <w:sz w:val="24"/>
        </w:rPr>
        <w:t xml:space="preserve">, </w:t>
      </w:r>
      <w:r w:rsidR="006403F9" w:rsidRPr="00C05576">
        <w:rPr>
          <w:b w:val="0"/>
          <w:sz w:val="24"/>
        </w:rPr>
        <w:t>Instituto Pedagógico</w:t>
      </w:r>
    </w:p>
    <w:tbl>
      <w:tblPr>
        <w:tblW w:w="1012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36"/>
        <w:gridCol w:w="750"/>
        <w:gridCol w:w="828"/>
        <w:gridCol w:w="740"/>
        <w:gridCol w:w="849"/>
        <w:gridCol w:w="848"/>
        <w:gridCol w:w="990"/>
        <w:gridCol w:w="897"/>
        <w:gridCol w:w="860"/>
        <w:gridCol w:w="925"/>
      </w:tblGrid>
      <w:tr w:rsidR="00D542D3" w:rsidRPr="00E86E0C" w14:paraId="5E1C1038" w14:textId="77777777" w:rsidTr="00A25778">
        <w:trPr>
          <w:trHeight w:val="435"/>
        </w:trPr>
        <w:tc>
          <w:tcPr>
            <w:tcW w:w="2436" w:type="dxa"/>
            <w:tcBorders>
              <w:tl2br w:val="nil"/>
            </w:tcBorders>
          </w:tcPr>
          <w:p w14:paraId="0D0FB965" w14:textId="77777777" w:rsidR="00A25778" w:rsidRDefault="00A25778" w:rsidP="00A25778">
            <w:pPr>
              <w:spacing w:line="360" w:lineRule="auto"/>
              <w:ind w:left="66" w:firstLine="17"/>
              <w:contextualSpacing/>
              <w:jc w:val="both"/>
              <w:rPr>
                <w:rFonts w:ascii="Times New Roman" w:hAnsi="Times New Roman"/>
                <w:szCs w:val="24"/>
              </w:rPr>
            </w:pPr>
            <w:r>
              <w:rPr>
                <w:rFonts w:ascii="Times New Roman" w:hAnsi="Times New Roman"/>
                <w:szCs w:val="24"/>
              </w:rPr>
              <w:t xml:space="preserve">Periodo </w:t>
            </w:r>
          </w:p>
          <w:p w14:paraId="2F47FF08" w14:textId="77777777" w:rsidR="00A25778" w:rsidRDefault="00A25778" w:rsidP="00A25778">
            <w:pPr>
              <w:spacing w:line="360" w:lineRule="auto"/>
              <w:ind w:left="66" w:firstLine="17"/>
              <w:contextualSpacing/>
              <w:jc w:val="both"/>
              <w:rPr>
                <w:rFonts w:ascii="Times New Roman" w:hAnsi="Times New Roman"/>
                <w:szCs w:val="24"/>
              </w:rPr>
            </w:pPr>
            <w:r>
              <w:rPr>
                <w:rFonts w:ascii="Times New Roman" w:hAnsi="Times New Roman"/>
                <w:szCs w:val="24"/>
              </w:rPr>
              <w:t xml:space="preserve"> académico</w:t>
            </w:r>
          </w:p>
          <w:p w14:paraId="780FAE3C" w14:textId="77777777" w:rsidR="00A25778" w:rsidRDefault="00A25778" w:rsidP="00A25778">
            <w:pPr>
              <w:ind w:left="68" w:firstLine="17"/>
              <w:contextualSpacing/>
              <w:jc w:val="both"/>
              <w:rPr>
                <w:rFonts w:ascii="Times New Roman" w:hAnsi="Times New Roman"/>
                <w:szCs w:val="24"/>
              </w:rPr>
            </w:pPr>
            <w:r>
              <w:rPr>
                <w:rFonts w:ascii="Times New Roman" w:hAnsi="Times New Roman"/>
                <w:szCs w:val="24"/>
              </w:rPr>
              <w:t>Pénsum</w:t>
            </w:r>
          </w:p>
          <w:p w14:paraId="6057ADDC" w14:textId="0C9C2AAD" w:rsidR="00D542D3" w:rsidRPr="00E86E0C" w:rsidRDefault="00A25778" w:rsidP="00A25778">
            <w:pPr>
              <w:ind w:left="68" w:firstLine="17"/>
              <w:contextualSpacing/>
              <w:jc w:val="both"/>
              <w:rPr>
                <w:rFonts w:ascii="Times New Roman" w:hAnsi="Times New Roman"/>
                <w:szCs w:val="24"/>
              </w:rPr>
            </w:pPr>
            <w:r w:rsidRPr="00E86E0C">
              <w:rPr>
                <w:rFonts w:ascii="Times New Roman" w:hAnsi="Times New Roman"/>
                <w:szCs w:val="24"/>
              </w:rPr>
              <w:t xml:space="preserve">de </w:t>
            </w:r>
            <w:r>
              <w:rPr>
                <w:rFonts w:ascii="Times New Roman" w:hAnsi="Times New Roman"/>
                <w:szCs w:val="24"/>
              </w:rPr>
              <w:t>instrucción</w:t>
            </w:r>
          </w:p>
        </w:tc>
        <w:tc>
          <w:tcPr>
            <w:tcW w:w="750" w:type="dxa"/>
          </w:tcPr>
          <w:p w14:paraId="47084310" w14:textId="77777777" w:rsidR="00D542D3" w:rsidRDefault="00D542D3" w:rsidP="00AA6E1F">
            <w:pPr>
              <w:spacing w:line="360" w:lineRule="auto"/>
              <w:contextualSpacing/>
              <w:jc w:val="both"/>
              <w:rPr>
                <w:rFonts w:ascii="Times New Roman" w:hAnsi="Times New Roman"/>
                <w:szCs w:val="24"/>
              </w:rPr>
            </w:pPr>
            <w:r w:rsidRPr="00E86E0C">
              <w:rPr>
                <w:rFonts w:ascii="Times New Roman" w:hAnsi="Times New Roman"/>
                <w:szCs w:val="24"/>
              </w:rPr>
              <w:t>A</w:t>
            </w:r>
          </w:p>
          <w:p w14:paraId="1EB5C8F6" w14:textId="065D5EBE" w:rsidR="00644113" w:rsidRPr="00E86E0C" w:rsidRDefault="00644113" w:rsidP="00AA6E1F">
            <w:pPr>
              <w:spacing w:line="360" w:lineRule="auto"/>
              <w:contextualSpacing/>
              <w:jc w:val="both"/>
              <w:rPr>
                <w:rFonts w:ascii="Times New Roman" w:hAnsi="Times New Roman"/>
                <w:szCs w:val="24"/>
              </w:rPr>
            </w:pPr>
          </w:p>
        </w:tc>
        <w:tc>
          <w:tcPr>
            <w:tcW w:w="828" w:type="dxa"/>
          </w:tcPr>
          <w:p w14:paraId="3EEB3865" w14:textId="77777777" w:rsidR="00D542D3" w:rsidRPr="00E86E0C" w:rsidRDefault="00D542D3" w:rsidP="00AA6E1F">
            <w:pPr>
              <w:spacing w:line="360" w:lineRule="auto"/>
              <w:contextualSpacing/>
              <w:jc w:val="both"/>
              <w:rPr>
                <w:rFonts w:ascii="Times New Roman" w:hAnsi="Times New Roman"/>
                <w:szCs w:val="24"/>
              </w:rPr>
            </w:pPr>
            <w:r w:rsidRPr="00E86E0C">
              <w:rPr>
                <w:rFonts w:ascii="Times New Roman" w:hAnsi="Times New Roman"/>
                <w:szCs w:val="24"/>
              </w:rPr>
              <w:t>B</w:t>
            </w:r>
          </w:p>
        </w:tc>
        <w:tc>
          <w:tcPr>
            <w:tcW w:w="740" w:type="dxa"/>
          </w:tcPr>
          <w:p w14:paraId="60DF48EA" w14:textId="77777777" w:rsidR="00D542D3" w:rsidRPr="00E86E0C" w:rsidRDefault="00D542D3" w:rsidP="00AA6E1F">
            <w:pPr>
              <w:spacing w:line="360" w:lineRule="auto"/>
              <w:contextualSpacing/>
              <w:jc w:val="both"/>
              <w:rPr>
                <w:rFonts w:ascii="Times New Roman" w:hAnsi="Times New Roman"/>
                <w:szCs w:val="24"/>
              </w:rPr>
            </w:pPr>
            <w:r w:rsidRPr="00E86E0C">
              <w:rPr>
                <w:rFonts w:ascii="Times New Roman" w:hAnsi="Times New Roman"/>
                <w:szCs w:val="24"/>
              </w:rPr>
              <w:t>C</w:t>
            </w:r>
          </w:p>
        </w:tc>
        <w:tc>
          <w:tcPr>
            <w:tcW w:w="849" w:type="dxa"/>
          </w:tcPr>
          <w:p w14:paraId="70FD2B1F" w14:textId="77777777" w:rsidR="00D542D3" w:rsidRPr="00E86E0C" w:rsidRDefault="00D542D3" w:rsidP="00AA6E1F">
            <w:pPr>
              <w:spacing w:line="360" w:lineRule="auto"/>
              <w:contextualSpacing/>
              <w:jc w:val="both"/>
              <w:rPr>
                <w:rFonts w:ascii="Times New Roman" w:hAnsi="Times New Roman"/>
                <w:szCs w:val="24"/>
              </w:rPr>
            </w:pPr>
            <w:r w:rsidRPr="00E86E0C">
              <w:rPr>
                <w:rFonts w:ascii="Times New Roman" w:hAnsi="Times New Roman"/>
                <w:szCs w:val="24"/>
              </w:rPr>
              <w:t>D</w:t>
            </w:r>
          </w:p>
        </w:tc>
        <w:tc>
          <w:tcPr>
            <w:tcW w:w="848" w:type="dxa"/>
          </w:tcPr>
          <w:p w14:paraId="3B6C369A" w14:textId="77777777" w:rsidR="00D542D3" w:rsidRPr="00E86E0C" w:rsidRDefault="00D542D3" w:rsidP="00AA6E1F">
            <w:pPr>
              <w:spacing w:line="360" w:lineRule="auto"/>
              <w:contextualSpacing/>
              <w:jc w:val="both"/>
              <w:rPr>
                <w:rFonts w:ascii="Times New Roman" w:hAnsi="Times New Roman"/>
                <w:szCs w:val="24"/>
              </w:rPr>
            </w:pPr>
            <w:r w:rsidRPr="00E86E0C">
              <w:rPr>
                <w:rFonts w:ascii="Times New Roman" w:hAnsi="Times New Roman"/>
                <w:szCs w:val="24"/>
              </w:rPr>
              <w:t>E</w:t>
            </w:r>
          </w:p>
        </w:tc>
        <w:tc>
          <w:tcPr>
            <w:tcW w:w="990" w:type="dxa"/>
          </w:tcPr>
          <w:p w14:paraId="417792FA" w14:textId="77777777" w:rsidR="00D542D3" w:rsidRPr="00E86E0C" w:rsidRDefault="00D542D3" w:rsidP="00AA6E1F">
            <w:pPr>
              <w:spacing w:line="360" w:lineRule="auto"/>
              <w:contextualSpacing/>
              <w:jc w:val="both"/>
              <w:rPr>
                <w:rFonts w:ascii="Times New Roman" w:hAnsi="Times New Roman"/>
                <w:szCs w:val="24"/>
              </w:rPr>
            </w:pPr>
            <w:r w:rsidRPr="00E86E0C">
              <w:rPr>
                <w:rFonts w:ascii="Times New Roman" w:hAnsi="Times New Roman"/>
                <w:szCs w:val="24"/>
              </w:rPr>
              <w:t>F</w:t>
            </w:r>
          </w:p>
        </w:tc>
        <w:tc>
          <w:tcPr>
            <w:tcW w:w="897" w:type="dxa"/>
          </w:tcPr>
          <w:p w14:paraId="234E6347" w14:textId="77777777" w:rsidR="00D542D3" w:rsidRPr="00E86E0C" w:rsidRDefault="00D542D3" w:rsidP="00AA6E1F">
            <w:pPr>
              <w:spacing w:line="360" w:lineRule="auto"/>
              <w:contextualSpacing/>
              <w:jc w:val="both"/>
              <w:rPr>
                <w:rFonts w:ascii="Times New Roman" w:hAnsi="Times New Roman"/>
                <w:szCs w:val="24"/>
              </w:rPr>
            </w:pPr>
            <w:r w:rsidRPr="00E86E0C">
              <w:rPr>
                <w:rFonts w:ascii="Times New Roman" w:hAnsi="Times New Roman"/>
                <w:szCs w:val="24"/>
              </w:rPr>
              <w:t>G</w:t>
            </w:r>
          </w:p>
        </w:tc>
        <w:tc>
          <w:tcPr>
            <w:tcW w:w="860" w:type="dxa"/>
          </w:tcPr>
          <w:p w14:paraId="11436832" w14:textId="77777777" w:rsidR="00D542D3" w:rsidRPr="00E86E0C" w:rsidRDefault="00D542D3" w:rsidP="00AA6E1F">
            <w:pPr>
              <w:spacing w:line="360" w:lineRule="auto"/>
              <w:contextualSpacing/>
              <w:jc w:val="both"/>
              <w:rPr>
                <w:rFonts w:ascii="Times New Roman" w:hAnsi="Times New Roman"/>
                <w:szCs w:val="24"/>
              </w:rPr>
            </w:pPr>
            <w:r w:rsidRPr="00E86E0C">
              <w:rPr>
                <w:rFonts w:ascii="Times New Roman" w:hAnsi="Times New Roman"/>
                <w:szCs w:val="24"/>
              </w:rPr>
              <w:t>H</w:t>
            </w:r>
          </w:p>
        </w:tc>
        <w:tc>
          <w:tcPr>
            <w:tcW w:w="925" w:type="dxa"/>
          </w:tcPr>
          <w:p w14:paraId="620111FD" w14:textId="77777777" w:rsidR="00D542D3" w:rsidRPr="00E86E0C" w:rsidRDefault="00D542D3" w:rsidP="00AA6E1F">
            <w:pPr>
              <w:spacing w:line="360" w:lineRule="auto"/>
              <w:contextualSpacing/>
              <w:jc w:val="both"/>
              <w:rPr>
                <w:rFonts w:ascii="Times New Roman" w:hAnsi="Times New Roman"/>
                <w:szCs w:val="24"/>
              </w:rPr>
            </w:pPr>
            <w:r w:rsidRPr="00E86E0C">
              <w:rPr>
                <w:rFonts w:ascii="Times New Roman" w:hAnsi="Times New Roman"/>
                <w:szCs w:val="24"/>
              </w:rPr>
              <w:t>I</w:t>
            </w:r>
          </w:p>
        </w:tc>
      </w:tr>
      <w:tr w:rsidR="00D542D3" w:rsidRPr="00E86E0C" w14:paraId="46B62E27" w14:textId="77777777" w:rsidTr="00060D2F">
        <w:trPr>
          <w:trHeight w:val="435"/>
        </w:trPr>
        <w:tc>
          <w:tcPr>
            <w:tcW w:w="2436" w:type="dxa"/>
          </w:tcPr>
          <w:p w14:paraId="75A7111A" w14:textId="58DB78FA" w:rsidR="00D542D3" w:rsidRPr="00E86E0C" w:rsidRDefault="00D542D3" w:rsidP="00C05576">
            <w:pPr>
              <w:spacing w:line="360" w:lineRule="auto"/>
              <w:contextualSpacing/>
              <w:jc w:val="both"/>
              <w:rPr>
                <w:rFonts w:ascii="Times New Roman" w:hAnsi="Times New Roman"/>
                <w:szCs w:val="24"/>
              </w:rPr>
            </w:pPr>
            <w:r w:rsidRPr="00E86E0C">
              <w:rPr>
                <w:rFonts w:ascii="Times New Roman" w:hAnsi="Times New Roman"/>
                <w:szCs w:val="24"/>
              </w:rPr>
              <w:t xml:space="preserve">Total </w:t>
            </w:r>
            <w:r w:rsidR="00C05576">
              <w:rPr>
                <w:rFonts w:ascii="Times New Roman" w:hAnsi="Times New Roman"/>
                <w:szCs w:val="24"/>
              </w:rPr>
              <w:t>g</w:t>
            </w:r>
            <w:r w:rsidRPr="00E86E0C">
              <w:rPr>
                <w:rFonts w:ascii="Times New Roman" w:hAnsi="Times New Roman"/>
                <w:szCs w:val="24"/>
              </w:rPr>
              <w:t>eneral</w:t>
            </w:r>
          </w:p>
        </w:tc>
        <w:tc>
          <w:tcPr>
            <w:tcW w:w="750" w:type="dxa"/>
          </w:tcPr>
          <w:p w14:paraId="25480DB4" w14:textId="77777777" w:rsidR="00D542D3" w:rsidRPr="00E86E0C" w:rsidRDefault="005529D3" w:rsidP="00AA6E1F">
            <w:pPr>
              <w:spacing w:line="360" w:lineRule="auto"/>
              <w:contextualSpacing/>
              <w:jc w:val="both"/>
              <w:rPr>
                <w:rFonts w:ascii="Times New Roman" w:hAnsi="Times New Roman"/>
                <w:szCs w:val="24"/>
              </w:rPr>
            </w:pPr>
            <w:r>
              <w:rPr>
                <w:rFonts w:ascii="Times New Roman" w:hAnsi="Times New Roman"/>
                <w:szCs w:val="24"/>
              </w:rPr>
              <w:t>25575</w:t>
            </w:r>
          </w:p>
        </w:tc>
        <w:tc>
          <w:tcPr>
            <w:tcW w:w="828" w:type="dxa"/>
          </w:tcPr>
          <w:p w14:paraId="58428496" w14:textId="77777777" w:rsidR="00D542D3" w:rsidRPr="00E86E0C" w:rsidRDefault="005529D3" w:rsidP="00AA6E1F">
            <w:pPr>
              <w:spacing w:line="360" w:lineRule="auto"/>
              <w:contextualSpacing/>
              <w:jc w:val="both"/>
              <w:rPr>
                <w:rFonts w:ascii="Times New Roman" w:hAnsi="Times New Roman"/>
                <w:szCs w:val="24"/>
              </w:rPr>
            </w:pPr>
            <w:r>
              <w:rPr>
                <w:rFonts w:ascii="Times New Roman" w:hAnsi="Times New Roman"/>
                <w:szCs w:val="24"/>
              </w:rPr>
              <w:t>20564</w:t>
            </w:r>
          </w:p>
        </w:tc>
        <w:tc>
          <w:tcPr>
            <w:tcW w:w="740" w:type="dxa"/>
          </w:tcPr>
          <w:p w14:paraId="0AE5524D" w14:textId="77777777" w:rsidR="00D542D3" w:rsidRPr="00E86E0C" w:rsidRDefault="005529D3" w:rsidP="00AA6E1F">
            <w:pPr>
              <w:spacing w:line="360" w:lineRule="auto"/>
              <w:contextualSpacing/>
              <w:jc w:val="both"/>
              <w:rPr>
                <w:rFonts w:ascii="Times New Roman" w:hAnsi="Times New Roman"/>
                <w:szCs w:val="24"/>
              </w:rPr>
            </w:pPr>
            <w:r>
              <w:rPr>
                <w:rFonts w:ascii="Times New Roman" w:hAnsi="Times New Roman"/>
                <w:szCs w:val="24"/>
              </w:rPr>
              <w:t>41194</w:t>
            </w:r>
          </w:p>
        </w:tc>
        <w:tc>
          <w:tcPr>
            <w:tcW w:w="849" w:type="dxa"/>
          </w:tcPr>
          <w:p w14:paraId="1A93055A" w14:textId="77777777" w:rsidR="00D542D3" w:rsidRPr="00E86E0C" w:rsidRDefault="005529D3" w:rsidP="00AA6E1F">
            <w:pPr>
              <w:spacing w:line="360" w:lineRule="auto"/>
              <w:contextualSpacing/>
              <w:jc w:val="both"/>
              <w:rPr>
                <w:rFonts w:ascii="Times New Roman" w:hAnsi="Times New Roman"/>
                <w:szCs w:val="24"/>
              </w:rPr>
            </w:pPr>
            <w:r>
              <w:rPr>
                <w:rFonts w:ascii="Times New Roman" w:hAnsi="Times New Roman"/>
                <w:szCs w:val="24"/>
              </w:rPr>
              <w:t>60236</w:t>
            </w:r>
          </w:p>
        </w:tc>
        <w:tc>
          <w:tcPr>
            <w:tcW w:w="848" w:type="dxa"/>
          </w:tcPr>
          <w:p w14:paraId="15411C13" w14:textId="77777777" w:rsidR="00D542D3" w:rsidRPr="00E86E0C" w:rsidRDefault="005529D3" w:rsidP="00AA6E1F">
            <w:pPr>
              <w:spacing w:line="360" w:lineRule="auto"/>
              <w:contextualSpacing/>
              <w:jc w:val="both"/>
              <w:rPr>
                <w:rFonts w:ascii="Times New Roman" w:hAnsi="Times New Roman"/>
                <w:szCs w:val="24"/>
              </w:rPr>
            </w:pPr>
            <w:r>
              <w:rPr>
                <w:rFonts w:ascii="Times New Roman" w:hAnsi="Times New Roman"/>
                <w:szCs w:val="24"/>
              </w:rPr>
              <w:t>64081</w:t>
            </w:r>
          </w:p>
        </w:tc>
        <w:tc>
          <w:tcPr>
            <w:tcW w:w="990" w:type="dxa"/>
          </w:tcPr>
          <w:p w14:paraId="7DDEB83A" w14:textId="77777777" w:rsidR="00D542D3" w:rsidRPr="00E86E0C" w:rsidRDefault="005529D3" w:rsidP="00AA6E1F">
            <w:pPr>
              <w:spacing w:line="360" w:lineRule="auto"/>
              <w:contextualSpacing/>
              <w:jc w:val="both"/>
              <w:rPr>
                <w:rFonts w:ascii="Times New Roman" w:hAnsi="Times New Roman"/>
                <w:szCs w:val="24"/>
              </w:rPr>
            </w:pPr>
            <w:r>
              <w:rPr>
                <w:rFonts w:ascii="Times New Roman" w:hAnsi="Times New Roman"/>
                <w:szCs w:val="24"/>
              </w:rPr>
              <w:t>63773</w:t>
            </w:r>
          </w:p>
        </w:tc>
        <w:tc>
          <w:tcPr>
            <w:tcW w:w="897" w:type="dxa"/>
          </w:tcPr>
          <w:p w14:paraId="644E732B" w14:textId="77777777" w:rsidR="00D542D3" w:rsidRPr="00E86E0C" w:rsidRDefault="005529D3" w:rsidP="00AA6E1F">
            <w:pPr>
              <w:spacing w:line="360" w:lineRule="auto"/>
              <w:contextualSpacing/>
              <w:jc w:val="both"/>
              <w:rPr>
                <w:rFonts w:ascii="Times New Roman" w:hAnsi="Times New Roman"/>
                <w:szCs w:val="24"/>
              </w:rPr>
            </w:pPr>
            <w:r>
              <w:rPr>
                <w:rFonts w:ascii="Times New Roman" w:hAnsi="Times New Roman"/>
                <w:szCs w:val="24"/>
              </w:rPr>
              <w:t>67513</w:t>
            </w:r>
          </w:p>
        </w:tc>
        <w:tc>
          <w:tcPr>
            <w:tcW w:w="860" w:type="dxa"/>
          </w:tcPr>
          <w:p w14:paraId="30A51A41" w14:textId="77777777" w:rsidR="00D542D3" w:rsidRPr="00E86E0C" w:rsidRDefault="005529D3" w:rsidP="00AA6E1F">
            <w:pPr>
              <w:spacing w:line="360" w:lineRule="auto"/>
              <w:contextualSpacing/>
              <w:jc w:val="both"/>
              <w:rPr>
                <w:rFonts w:ascii="Times New Roman" w:hAnsi="Times New Roman"/>
                <w:szCs w:val="24"/>
              </w:rPr>
            </w:pPr>
            <w:r>
              <w:rPr>
                <w:rFonts w:ascii="Times New Roman" w:hAnsi="Times New Roman"/>
                <w:szCs w:val="24"/>
              </w:rPr>
              <w:t>82105</w:t>
            </w:r>
          </w:p>
        </w:tc>
        <w:tc>
          <w:tcPr>
            <w:tcW w:w="925" w:type="dxa"/>
          </w:tcPr>
          <w:p w14:paraId="48ECFD17" w14:textId="77777777" w:rsidR="00D542D3" w:rsidRPr="00E86E0C" w:rsidRDefault="005529D3" w:rsidP="00AA6E1F">
            <w:pPr>
              <w:spacing w:line="360" w:lineRule="auto"/>
              <w:contextualSpacing/>
              <w:jc w:val="both"/>
              <w:rPr>
                <w:rFonts w:ascii="Times New Roman" w:hAnsi="Times New Roman"/>
                <w:szCs w:val="24"/>
              </w:rPr>
            </w:pPr>
            <w:r>
              <w:rPr>
                <w:rFonts w:ascii="Times New Roman" w:hAnsi="Times New Roman"/>
                <w:szCs w:val="24"/>
              </w:rPr>
              <w:t>90518</w:t>
            </w:r>
          </w:p>
        </w:tc>
      </w:tr>
      <w:tr w:rsidR="00D542D3" w:rsidRPr="00E86E0C" w14:paraId="181F27A6" w14:textId="77777777" w:rsidTr="00060D2F">
        <w:trPr>
          <w:trHeight w:val="435"/>
        </w:trPr>
        <w:tc>
          <w:tcPr>
            <w:tcW w:w="2436" w:type="dxa"/>
          </w:tcPr>
          <w:p w14:paraId="56155CFE" w14:textId="4958C001" w:rsidR="00D542D3" w:rsidRPr="00E86E0C" w:rsidRDefault="00D542D3" w:rsidP="00C05576">
            <w:pPr>
              <w:spacing w:line="360" w:lineRule="auto"/>
              <w:contextualSpacing/>
              <w:jc w:val="both"/>
              <w:rPr>
                <w:rFonts w:ascii="Times New Roman" w:hAnsi="Times New Roman"/>
                <w:szCs w:val="24"/>
              </w:rPr>
            </w:pPr>
            <w:r>
              <w:rPr>
                <w:rFonts w:ascii="Times New Roman" w:hAnsi="Times New Roman"/>
                <w:szCs w:val="24"/>
              </w:rPr>
              <w:t>EC</w:t>
            </w:r>
            <w:r w:rsidRPr="00E86E0C">
              <w:rPr>
                <w:rFonts w:ascii="Times New Roman" w:hAnsi="Times New Roman"/>
                <w:szCs w:val="24"/>
              </w:rPr>
              <w:t xml:space="preserve"> </w:t>
            </w:r>
            <w:r w:rsidR="00C05576">
              <w:rPr>
                <w:rFonts w:ascii="Times New Roman" w:hAnsi="Times New Roman"/>
                <w:szCs w:val="24"/>
              </w:rPr>
              <w:t>m</w:t>
            </w:r>
            <w:r w:rsidR="001136B7">
              <w:rPr>
                <w:rFonts w:ascii="Times New Roman" w:hAnsi="Times New Roman"/>
                <w:szCs w:val="24"/>
              </w:rPr>
              <w:t>aestría</w:t>
            </w:r>
          </w:p>
        </w:tc>
        <w:tc>
          <w:tcPr>
            <w:tcW w:w="750" w:type="dxa"/>
          </w:tcPr>
          <w:p w14:paraId="0C9D596A" w14:textId="77777777" w:rsidR="00D542D3" w:rsidRPr="00E86E0C" w:rsidRDefault="005529D3" w:rsidP="00AA6E1F">
            <w:pPr>
              <w:spacing w:line="360" w:lineRule="auto"/>
              <w:contextualSpacing/>
              <w:jc w:val="both"/>
              <w:rPr>
                <w:rFonts w:ascii="Times New Roman" w:hAnsi="Times New Roman"/>
                <w:szCs w:val="24"/>
              </w:rPr>
            </w:pPr>
            <w:r>
              <w:rPr>
                <w:rFonts w:ascii="Times New Roman" w:hAnsi="Times New Roman"/>
                <w:szCs w:val="24"/>
              </w:rPr>
              <w:t>51810</w:t>
            </w:r>
          </w:p>
        </w:tc>
        <w:tc>
          <w:tcPr>
            <w:tcW w:w="828" w:type="dxa"/>
          </w:tcPr>
          <w:p w14:paraId="0B7BE285" w14:textId="77777777" w:rsidR="00D542D3" w:rsidRPr="00E86E0C" w:rsidRDefault="005529D3" w:rsidP="00AA6E1F">
            <w:pPr>
              <w:spacing w:line="360" w:lineRule="auto"/>
              <w:contextualSpacing/>
              <w:jc w:val="both"/>
              <w:rPr>
                <w:rFonts w:ascii="Times New Roman" w:hAnsi="Times New Roman"/>
                <w:szCs w:val="24"/>
              </w:rPr>
            </w:pPr>
            <w:r>
              <w:rPr>
                <w:rFonts w:ascii="Times New Roman" w:hAnsi="Times New Roman"/>
                <w:szCs w:val="24"/>
              </w:rPr>
              <w:t>44978</w:t>
            </w:r>
          </w:p>
        </w:tc>
        <w:tc>
          <w:tcPr>
            <w:tcW w:w="740" w:type="dxa"/>
          </w:tcPr>
          <w:p w14:paraId="2AADC5D6" w14:textId="77777777" w:rsidR="00D542D3" w:rsidRPr="00E86E0C" w:rsidRDefault="005529D3" w:rsidP="00AA6E1F">
            <w:pPr>
              <w:spacing w:line="360" w:lineRule="auto"/>
              <w:contextualSpacing/>
              <w:jc w:val="both"/>
              <w:rPr>
                <w:rFonts w:ascii="Times New Roman" w:hAnsi="Times New Roman"/>
                <w:szCs w:val="24"/>
              </w:rPr>
            </w:pPr>
            <w:r>
              <w:rPr>
                <w:rFonts w:ascii="Times New Roman" w:hAnsi="Times New Roman"/>
                <w:szCs w:val="24"/>
              </w:rPr>
              <w:t>59778</w:t>
            </w:r>
          </w:p>
        </w:tc>
        <w:tc>
          <w:tcPr>
            <w:tcW w:w="849" w:type="dxa"/>
          </w:tcPr>
          <w:p w14:paraId="678B5B16" w14:textId="77777777" w:rsidR="00D542D3" w:rsidRPr="00E86E0C" w:rsidRDefault="005529D3" w:rsidP="00AA6E1F">
            <w:pPr>
              <w:spacing w:line="360" w:lineRule="auto"/>
              <w:contextualSpacing/>
              <w:jc w:val="both"/>
              <w:rPr>
                <w:rFonts w:ascii="Times New Roman" w:hAnsi="Times New Roman"/>
                <w:szCs w:val="24"/>
              </w:rPr>
            </w:pPr>
            <w:r>
              <w:rPr>
                <w:rFonts w:ascii="Times New Roman" w:hAnsi="Times New Roman"/>
                <w:szCs w:val="24"/>
              </w:rPr>
              <w:t>62722</w:t>
            </w:r>
          </w:p>
        </w:tc>
        <w:tc>
          <w:tcPr>
            <w:tcW w:w="848" w:type="dxa"/>
          </w:tcPr>
          <w:p w14:paraId="68324B9B" w14:textId="77777777" w:rsidR="00D542D3" w:rsidRPr="00E86E0C" w:rsidRDefault="005529D3" w:rsidP="00AA6E1F">
            <w:pPr>
              <w:spacing w:line="360" w:lineRule="auto"/>
              <w:contextualSpacing/>
              <w:jc w:val="both"/>
              <w:rPr>
                <w:rFonts w:ascii="Times New Roman" w:hAnsi="Times New Roman"/>
                <w:szCs w:val="24"/>
              </w:rPr>
            </w:pPr>
            <w:r>
              <w:rPr>
                <w:rFonts w:ascii="Times New Roman" w:hAnsi="Times New Roman"/>
                <w:szCs w:val="24"/>
              </w:rPr>
              <w:t>56882</w:t>
            </w:r>
          </w:p>
        </w:tc>
        <w:tc>
          <w:tcPr>
            <w:tcW w:w="990" w:type="dxa"/>
          </w:tcPr>
          <w:p w14:paraId="6C8B79BC" w14:textId="77777777" w:rsidR="00D542D3" w:rsidRPr="00E86E0C" w:rsidRDefault="005529D3" w:rsidP="00AA6E1F">
            <w:pPr>
              <w:spacing w:line="360" w:lineRule="auto"/>
              <w:contextualSpacing/>
              <w:jc w:val="both"/>
              <w:rPr>
                <w:rFonts w:ascii="Times New Roman" w:hAnsi="Times New Roman"/>
                <w:szCs w:val="24"/>
              </w:rPr>
            </w:pPr>
            <w:r>
              <w:rPr>
                <w:rFonts w:ascii="Times New Roman" w:hAnsi="Times New Roman"/>
                <w:szCs w:val="24"/>
              </w:rPr>
              <w:t>72066</w:t>
            </w:r>
          </w:p>
        </w:tc>
        <w:tc>
          <w:tcPr>
            <w:tcW w:w="897" w:type="dxa"/>
          </w:tcPr>
          <w:p w14:paraId="3DCA07E0" w14:textId="77777777" w:rsidR="00D542D3" w:rsidRPr="00E86E0C" w:rsidRDefault="005529D3" w:rsidP="00AA6E1F">
            <w:pPr>
              <w:spacing w:line="360" w:lineRule="auto"/>
              <w:contextualSpacing/>
              <w:jc w:val="both"/>
              <w:rPr>
                <w:rFonts w:ascii="Times New Roman" w:hAnsi="Times New Roman"/>
                <w:szCs w:val="24"/>
              </w:rPr>
            </w:pPr>
            <w:r>
              <w:rPr>
                <w:rFonts w:ascii="Times New Roman" w:hAnsi="Times New Roman"/>
                <w:szCs w:val="24"/>
              </w:rPr>
              <w:t>73962</w:t>
            </w:r>
          </w:p>
        </w:tc>
        <w:tc>
          <w:tcPr>
            <w:tcW w:w="860" w:type="dxa"/>
          </w:tcPr>
          <w:p w14:paraId="0A9CE97B" w14:textId="77777777" w:rsidR="00D542D3" w:rsidRPr="00E86E0C" w:rsidRDefault="005529D3" w:rsidP="00AA6E1F">
            <w:pPr>
              <w:spacing w:line="360" w:lineRule="auto"/>
              <w:contextualSpacing/>
              <w:jc w:val="both"/>
              <w:rPr>
                <w:rFonts w:ascii="Times New Roman" w:hAnsi="Times New Roman"/>
                <w:szCs w:val="24"/>
              </w:rPr>
            </w:pPr>
            <w:r>
              <w:rPr>
                <w:rFonts w:ascii="Times New Roman" w:hAnsi="Times New Roman"/>
                <w:szCs w:val="24"/>
              </w:rPr>
              <w:t>81515</w:t>
            </w:r>
          </w:p>
        </w:tc>
        <w:tc>
          <w:tcPr>
            <w:tcW w:w="925" w:type="dxa"/>
          </w:tcPr>
          <w:p w14:paraId="40B5C3A3" w14:textId="77777777" w:rsidR="00D542D3" w:rsidRPr="00E86E0C" w:rsidRDefault="005529D3" w:rsidP="00AA6E1F">
            <w:pPr>
              <w:spacing w:line="360" w:lineRule="auto"/>
              <w:contextualSpacing/>
              <w:jc w:val="both"/>
              <w:rPr>
                <w:rFonts w:ascii="Times New Roman" w:hAnsi="Times New Roman"/>
                <w:szCs w:val="24"/>
              </w:rPr>
            </w:pPr>
            <w:r>
              <w:rPr>
                <w:rFonts w:ascii="Times New Roman" w:hAnsi="Times New Roman"/>
                <w:szCs w:val="24"/>
              </w:rPr>
              <w:t>89840</w:t>
            </w:r>
          </w:p>
        </w:tc>
      </w:tr>
      <w:tr w:rsidR="00D542D3" w:rsidRPr="00E86E0C" w14:paraId="5A38C3A7" w14:textId="77777777" w:rsidTr="00060D2F">
        <w:trPr>
          <w:trHeight w:val="435"/>
        </w:trPr>
        <w:tc>
          <w:tcPr>
            <w:tcW w:w="2436" w:type="dxa"/>
          </w:tcPr>
          <w:p w14:paraId="7E40C033" w14:textId="3A0B5340" w:rsidR="00D542D3" w:rsidRPr="00E86E0C" w:rsidRDefault="00D542D3" w:rsidP="00C05576">
            <w:pPr>
              <w:spacing w:line="360" w:lineRule="auto"/>
              <w:contextualSpacing/>
              <w:jc w:val="both"/>
              <w:rPr>
                <w:rFonts w:ascii="Times New Roman" w:hAnsi="Times New Roman"/>
                <w:szCs w:val="24"/>
              </w:rPr>
            </w:pPr>
            <w:r>
              <w:rPr>
                <w:rFonts w:ascii="Times New Roman" w:hAnsi="Times New Roman"/>
                <w:szCs w:val="24"/>
              </w:rPr>
              <w:t>EC</w:t>
            </w:r>
            <w:r w:rsidRPr="00E86E0C">
              <w:rPr>
                <w:rFonts w:ascii="Times New Roman" w:hAnsi="Times New Roman"/>
                <w:szCs w:val="24"/>
              </w:rPr>
              <w:t xml:space="preserve"> </w:t>
            </w:r>
            <w:r w:rsidR="00C05576">
              <w:rPr>
                <w:rFonts w:ascii="Times New Roman" w:hAnsi="Times New Roman"/>
                <w:szCs w:val="24"/>
              </w:rPr>
              <w:t>l</w:t>
            </w:r>
            <w:r w:rsidR="00B90972">
              <w:rPr>
                <w:rFonts w:ascii="Times New Roman" w:hAnsi="Times New Roman"/>
                <w:szCs w:val="24"/>
              </w:rPr>
              <w:t>icenciatura</w:t>
            </w:r>
          </w:p>
        </w:tc>
        <w:tc>
          <w:tcPr>
            <w:tcW w:w="750" w:type="dxa"/>
          </w:tcPr>
          <w:p w14:paraId="151A6DE0" w14:textId="77777777" w:rsidR="00D542D3" w:rsidRPr="00E86E0C" w:rsidRDefault="003B16F0" w:rsidP="00AA6E1F">
            <w:pPr>
              <w:spacing w:line="360" w:lineRule="auto"/>
              <w:contextualSpacing/>
              <w:jc w:val="both"/>
              <w:rPr>
                <w:rFonts w:ascii="Times New Roman" w:hAnsi="Times New Roman"/>
                <w:szCs w:val="24"/>
              </w:rPr>
            </w:pPr>
            <w:r>
              <w:rPr>
                <w:rFonts w:ascii="Times New Roman" w:hAnsi="Times New Roman"/>
                <w:szCs w:val="24"/>
              </w:rPr>
              <w:t>25857</w:t>
            </w:r>
          </w:p>
        </w:tc>
        <w:tc>
          <w:tcPr>
            <w:tcW w:w="828" w:type="dxa"/>
          </w:tcPr>
          <w:p w14:paraId="31F5DBE7" w14:textId="77777777" w:rsidR="00D542D3" w:rsidRPr="00E86E0C" w:rsidRDefault="003B16F0" w:rsidP="00AA6E1F">
            <w:pPr>
              <w:spacing w:line="360" w:lineRule="auto"/>
              <w:contextualSpacing/>
              <w:jc w:val="both"/>
              <w:rPr>
                <w:rFonts w:ascii="Times New Roman" w:hAnsi="Times New Roman"/>
                <w:szCs w:val="24"/>
              </w:rPr>
            </w:pPr>
            <w:r>
              <w:rPr>
                <w:rFonts w:ascii="Times New Roman" w:hAnsi="Times New Roman"/>
                <w:szCs w:val="24"/>
              </w:rPr>
              <w:t>38626</w:t>
            </w:r>
          </w:p>
        </w:tc>
        <w:tc>
          <w:tcPr>
            <w:tcW w:w="740" w:type="dxa"/>
          </w:tcPr>
          <w:p w14:paraId="4002093B" w14:textId="77777777" w:rsidR="00D542D3" w:rsidRPr="00E86E0C" w:rsidRDefault="003B16F0" w:rsidP="00AA6E1F">
            <w:pPr>
              <w:spacing w:line="360" w:lineRule="auto"/>
              <w:contextualSpacing/>
              <w:jc w:val="both"/>
              <w:rPr>
                <w:rFonts w:ascii="Times New Roman" w:hAnsi="Times New Roman"/>
                <w:szCs w:val="24"/>
              </w:rPr>
            </w:pPr>
            <w:r>
              <w:rPr>
                <w:rFonts w:ascii="Times New Roman" w:hAnsi="Times New Roman"/>
                <w:szCs w:val="24"/>
              </w:rPr>
              <w:t>61922</w:t>
            </w:r>
          </w:p>
        </w:tc>
        <w:tc>
          <w:tcPr>
            <w:tcW w:w="849" w:type="dxa"/>
          </w:tcPr>
          <w:p w14:paraId="2928EDE2" w14:textId="77777777" w:rsidR="00D542D3" w:rsidRPr="00E86E0C" w:rsidRDefault="003B16F0" w:rsidP="00AA6E1F">
            <w:pPr>
              <w:spacing w:line="360" w:lineRule="auto"/>
              <w:contextualSpacing/>
              <w:jc w:val="both"/>
              <w:rPr>
                <w:rFonts w:ascii="Times New Roman" w:hAnsi="Times New Roman"/>
                <w:szCs w:val="24"/>
              </w:rPr>
            </w:pPr>
            <w:r>
              <w:rPr>
                <w:rFonts w:ascii="Times New Roman" w:hAnsi="Times New Roman"/>
                <w:szCs w:val="24"/>
              </w:rPr>
              <w:t>83634</w:t>
            </w:r>
          </w:p>
        </w:tc>
        <w:tc>
          <w:tcPr>
            <w:tcW w:w="848" w:type="dxa"/>
          </w:tcPr>
          <w:p w14:paraId="223ABB97" w14:textId="77777777" w:rsidR="00D542D3" w:rsidRPr="00E86E0C" w:rsidRDefault="003B16F0" w:rsidP="00AA6E1F">
            <w:pPr>
              <w:spacing w:line="360" w:lineRule="auto"/>
              <w:contextualSpacing/>
              <w:jc w:val="both"/>
              <w:rPr>
                <w:rFonts w:ascii="Times New Roman" w:hAnsi="Times New Roman"/>
                <w:szCs w:val="24"/>
              </w:rPr>
            </w:pPr>
            <w:r>
              <w:rPr>
                <w:rFonts w:ascii="Times New Roman" w:hAnsi="Times New Roman"/>
                <w:szCs w:val="24"/>
              </w:rPr>
              <w:t>96002</w:t>
            </w:r>
          </w:p>
        </w:tc>
        <w:tc>
          <w:tcPr>
            <w:tcW w:w="990" w:type="dxa"/>
          </w:tcPr>
          <w:p w14:paraId="423B4415" w14:textId="77777777" w:rsidR="00D542D3" w:rsidRPr="00E86E0C" w:rsidRDefault="003B16F0" w:rsidP="00AA6E1F">
            <w:pPr>
              <w:spacing w:line="360" w:lineRule="auto"/>
              <w:contextualSpacing/>
              <w:jc w:val="both"/>
              <w:rPr>
                <w:rFonts w:ascii="Times New Roman" w:hAnsi="Times New Roman"/>
                <w:szCs w:val="24"/>
              </w:rPr>
            </w:pPr>
            <w:r>
              <w:rPr>
                <w:rFonts w:ascii="Times New Roman" w:hAnsi="Times New Roman"/>
                <w:szCs w:val="24"/>
              </w:rPr>
              <w:t>108162</w:t>
            </w:r>
          </w:p>
        </w:tc>
        <w:tc>
          <w:tcPr>
            <w:tcW w:w="897" w:type="dxa"/>
          </w:tcPr>
          <w:p w14:paraId="76AFA441" w14:textId="77777777" w:rsidR="00D542D3" w:rsidRPr="00E86E0C" w:rsidRDefault="003B16F0" w:rsidP="00AA6E1F">
            <w:pPr>
              <w:spacing w:line="360" w:lineRule="auto"/>
              <w:contextualSpacing/>
              <w:jc w:val="both"/>
              <w:rPr>
                <w:rFonts w:ascii="Times New Roman" w:hAnsi="Times New Roman"/>
                <w:szCs w:val="24"/>
              </w:rPr>
            </w:pPr>
            <w:r>
              <w:rPr>
                <w:rFonts w:ascii="Times New Roman" w:hAnsi="Times New Roman"/>
                <w:szCs w:val="24"/>
              </w:rPr>
              <w:t>129614</w:t>
            </w:r>
          </w:p>
        </w:tc>
        <w:tc>
          <w:tcPr>
            <w:tcW w:w="860" w:type="dxa"/>
          </w:tcPr>
          <w:p w14:paraId="4B3D4E85" w14:textId="77777777" w:rsidR="00D542D3" w:rsidRPr="00E86E0C" w:rsidRDefault="003B16F0" w:rsidP="00AA6E1F">
            <w:pPr>
              <w:spacing w:line="360" w:lineRule="auto"/>
              <w:contextualSpacing/>
              <w:jc w:val="both"/>
              <w:rPr>
                <w:rFonts w:ascii="Times New Roman" w:hAnsi="Times New Roman"/>
                <w:szCs w:val="24"/>
              </w:rPr>
            </w:pPr>
            <w:r>
              <w:rPr>
                <w:rFonts w:ascii="Times New Roman" w:hAnsi="Times New Roman"/>
                <w:szCs w:val="24"/>
              </w:rPr>
              <w:t>146929</w:t>
            </w:r>
          </w:p>
        </w:tc>
        <w:tc>
          <w:tcPr>
            <w:tcW w:w="925" w:type="dxa"/>
          </w:tcPr>
          <w:p w14:paraId="09FA165E" w14:textId="77777777" w:rsidR="00D542D3" w:rsidRPr="00E86E0C" w:rsidRDefault="003B16F0" w:rsidP="00AA6E1F">
            <w:pPr>
              <w:spacing w:line="360" w:lineRule="auto"/>
              <w:contextualSpacing/>
              <w:jc w:val="both"/>
              <w:rPr>
                <w:rFonts w:ascii="Times New Roman" w:hAnsi="Times New Roman"/>
                <w:szCs w:val="24"/>
              </w:rPr>
            </w:pPr>
            <w:r>
              <w:rPr>
                <w:rFonts w:ascii="Times New Roman" w:hAnsi="Times New Roman"/>
                <w:szCs w:val="24"/>
              </w:rPr>
              <w:t>164244</w:t>
            </w:r>
          </w:p>
        </w:tc>
      </w:tr>
      <w:tr w:rsidR="00D542D3" w:rsidRPr="00E86E0C" w14:paraId="076777AA" w14:textId="77777777" w:rsidTr="00060D2F">
        <w:trPr>
          <w:trHeight w:val="435"/>
        </w:trPr>
        <w:tc>
          <w:tcPr>
            <w:tcW w:w="2436" w:type="dxa"/>
          </w:tcPr>
          <w:p w14:paraId="4EB6BDA7" w14:textId="24A3EAF5" w:rsidR="00D542D3" w:rsidRPr="00E86E0C" w:rsidRDefault="00D542D3" w:rsidP="00C05576">
            <w:pPr>
              <w:spacing w:line="360" w:lineRule="auto"/>
              <w:contextualSpacing/>
              <w:jc w:val="both"/>
              <w:rPr>
                <w:rFonts w:ascii="Times New Roman" w:hAnsi="Times New Roman"/>
                <w:szCs w:val="24"/>
              </w:rPr>
            </w:pPr>
            <w:r>
              <w:rPr>
                <w:rFonts w:ascii="Times New Roman" w:hAnsi="Times New Roman"/>
                <w:szCs w:val="24"/>
              </w:rPr>
              <w:t>ENP</w:t>
            </w:r>
            <w:r w:rsidRPr="00E86E0C">
              <w:rPr>
                <w:rFonts w:ascii="Times New Roman" w:hAnsi="Times New Roman"/>
                <w:szCs w:val="24"/>
              </w:rPr>
              <w:t xml:space="preserve"> </w:t>
            </w:r>
            <w:r w:rsidR="00C05576">
              <w:rPr>
                <w:rFonts w:ascii="Times New Roman" w:hAnsi="Times New Roman"/>
                <w:szCs w:val="24"/>
              </w:rPr>
              <w:t>l</w:t>
            </w:r>
            <w:r w:rsidR="00B90972">
              <w:rPr>
                <w:rFonts w:ascii="Times New Roman" w:hAnsi="Times New Roman"/>
                <w:szCs w:val="24"/>
              </w:rPr>
              <w:t>icenciatura</w:t>
            </w:r>
          </w:p>
        </w:tc>
        <w:tc>
          <w:tcPr>
            <w:tcW w:w="750" w:type="dxa"/>
          </w:tcPr>
          <w:p w14:paraId="53967D4B" w14:textId="77777777" w:rsidR="00D542D3" w:rsidRPr="00E86E0C" w:rsidRDefault="00890A79" w:rsidP="00AA6E1F">
            <w:pPr>
              <w:spacing w:line="360" w:lineRule="auto"/>
              <w:contextualSpacing/>
              <w:jc w:val="both"/>
              <w:rPr>
                <w:rFonts w:ascii="Times New Roman" w:hAnsi="Times New Roman"/>
                <w:szCs w:val="24"/>
              </w:rPr>
            </w:pPr>
            <w:r>
              <w:rPr>
                <w:rFonts w:ascii="Times New Roman" w:hAnsi="Times New Roman"/>
                <w:szCs w:val="24"/>
              </w:rPr>
              <w:t>8914</w:t>
            </w:r>
          </w:p>
        </w:tc>
        <w:tc>
          <w:tcPr>
            <w:tcW w:w="828" w:type="dxa"/>
          </w:tcPr>
          <w:p w14:paraId="4F5186FA" w14:textId="77777777" w:rsidR="00D542D3" w:rsidRPr="00E86E0C" w:rsidRDefault="00890A79" w:rsidP="00AA6E1F">
            <w:pPr>
              <w:spacing w:line="360" w:lineRule="auto"/>
              <w:contextualSpacing/>
              <w:jc w:val="both"/>
              <w:rPr>
                <w:rFonts w:ascii="Times New Roman" w:hAnsi="Times New Roman"/>
                <w:szCs w:val="24"/>
              </w:rPr>
            </w:pPr>
            <w:r>
              <w:rPr>
                <w:rFonts w:ascii="Times New Roman" w:hAnsi="Times New Roman"/>
                <w:szCs w:val="24"/>
              </w:rPr>
              <w:t>9250</w:t>
            </w:r>
          </w:p>
        </w:tc>
        <w:tc>
          <w:tcPr>
            <w:tcW w:w="740" w:type="dxa"/>
          </w:tcPr>
          <w:p w14:paraId="05B411C5" w14:textId="77777777" w:rsidR="00D542D3" w:rsidRPr="00E86E0C" w:rsidRDefault="00890A79" w:rsidP="00AA6E1F">
            <w:pPr>
              <w:spacing w:line="360" w:lineRule="auto"/>
              <w:contextualSpacing/>
              <w:jc w:val="both"/>
              <w:rPr>
                <w:rFonts w:ascii="Times New Roman" w:hAnsi="Times New Roman"/>
                <w:szCs w:val="24"/>
              </w:rPr>
            </w:pPr>
            <w:r>
              <w:rPr>
                <w:rFonts w:ascii="Times New Roman" w:hAnsi="Times New Roman"/>
                <w:szCs w:val="24"/>
              </w:rPr>
              <w:t>10290</w:t>
            </w:r>
          </w:p>
        </w:tc>
        <w:tc>
          <w:tcPr>
            <w:tcW w:w="849" w:type="dxa"/>
          </w:tcPr>
          <w:p w14:paraId="681A6A16" w14:textId="77777777" w:rsidR="00D542D3" w:rsidRPr="00E86E0C" w:rsidRDefault="00890A79" w:rsidP="00AA6E1F">
            <w:pPr>
              <w:spacing w:line="360" w:lineRule="auto"/>
              <w:contextualSpacing/>
              <w:jc w:val="both"/>
              <w:rPr>
                <w:rFonts w:ascii="Times New Roman" w:hAnsi="Times New Roman"/>
                <w:szCs w:val="24"/>
              </w:rPr>
            </w:pPr>
            <w:r>
              <w:rPr>
                <w:rFonts w:ascii="Times New Roman" w:hAnsi="Times New Roman"/>
                <w:szCs w:val="24"/>
              </w:rPr>
              <w:t>19826</w:t>
            </w:r>
          </w:p>
        </w:tc>
        <w:tc>
          <w:tcPr>
            <w:tcW w:w="848" w:type="dxa"/>
          </w:tcPr>
          <w:p w14:paraId="5864BEAF" w14:textId="77777777" w:rsidR="00D542D3" w:rsidRPr="00E86E0C" w:rsidRDefault="00890A79" w:rsidP="00AA6E1F">
            <w:pPr>
              <w:spacing w:line="360" w:lineRule="auto"/>
              <w:contextualSpacing/>
              <w:jc w:val="both"/>
              <w:rPr>
                <w:rFonts w:ascii="Times New Roman" w:hAnsi="Times New Roman"/>
                <w:szCs w:val="24"/>
              </w:rPr>
            </w:pPr>
            <w:r>
              <w:rPr>
                <w:rFonts w:ascii="Times New Roman" w:hAnsi="Times New Roman"/>
                <w:szCs w:val="24"/>
              </w:rPr>
              <w:t>29578</w:t>
            </w:r>
          </w:p>
        </w:tc>
        <w:tc>
          <w:tcPr>
            <w:tcW w:w="990" w:type="dxa"/>
          </w:tcPr>
          <w:p w14:paraId="2BF4209C" w14:textId="77777777" w:rsidR="00D542D3" w:rsidRPr="00E86E0C" w:rsidRDefault="00890A79" w:rsidP="00AA6E1F">
            <w:pPr>
              <w:spacing w:line="360" w:lineRule="auto"/>
              <w:contextualSpacing/>
              <w:jc w:val="both"/>
              <w:rPr>
                <w:rFonts w:ascii="Times New Roman" w:hAnsi="Times New Roman"/>
                <w:szCs w:val="24"/>
              </w:rPr>
            </w:pPr>
            <w:r>
              <w:rPr>
                <w:rFonts w:ascii="Times New Roman" w:hAnsi="Times New Roman"/>
                <w:szCs w:val="24"/>
              </w:rPr>
              <w:t>20370</w:t>
            </w:r>
          </w:p>
        </w:tc>
        <w:tc>
          <w:tcPr>
            <w:tcW w:w="897" w:type="dxa"/>
          </w:tcPr>
          <w:p w14:paraId="4F93BCC4" w14:textId="77777777" w:rsidR="00D542D3" w:rsidRPr="00E86E0C" w:rsidRDefault="00890A79" w:rsidP="00AA6E1F">
            <w:pPr>
              <w:spacing w:line="360" w:lineRule="auto"/>
              <w:contextualSpacing/>
              <w:jc w:val="both"/>
              <w:rPr>
                <w:rFonts w:ascii="Times New Roman" w:hAnsi="Times New Roman"/>
                <w:szCs w:val="24"/>
              </w:rPr>
            </w:pPr>
            <w:r>
              <w:rPr>
                <w:rFonts w:ascii="Times New Roman" w:hAnsi="Times New Roman"/>
                <w:szCs w:val="24"/>
              </w:rPr>
              <w:t>31703</w:t>
            </w:r>
          </w:p>
        </w:tc>
        <w:tc>
          <w:tcPr>
            <w:tcW w:w="860" w:type="dxa"/>
          </w:tcPr>
          <w:p w14:paraId="71BD789A" w14:textId="77777777" w:rsidR="00D542D3" w:rsidRPr="00E86E0C" w:rsidRDefault="00890A79" w:rsidP="00AA6E1F">
            <w:pPr>
              <w:spacing w:line="360" w:lineRule="auto"/>
              <w:contextualSpacing/>
              <w:jc w:val="both"/>
              <w:rPr>
                <w:rFonts w:ascii="Times New Roman" w:hAnsi="Times New Roman"/>
                <w:szCs w:val="24"/>
              </w:rPr>
            </w:pPr>
            <w:r>
              <w:rPr>
                <w:rFonts w:ascii="Times New Roman" w:hAnsi="Times New Roman"/>
                <w:szCs w:val="24"/>
              </w:rPr>
              <w:t>39740</w:t>
            </w:r>
          </w:p>
        </w:tc>
        <w:tc>
          <w:tcPr>
            <w:tcW w:w="925" w:type="dxa"/>
          </w:tcPr>
          <w:p w14:paraId="0CC89E24" w14:textId="77777777" w:rsidR="00D542D3" w:rsidRPr="00E86E0C" w:rsidRDefault="00890A79" w:rsidP="00AA6E1F">
            <w:pPr>
              <w:spacing w:line="360" w:lineRule="auto"/>
              <w:contextualSpacing/>
              <w:jc w:val="both"/>
              <w:rPr>
                <w:rFonts w:ascii="Times New Roman" w:hAnsi="Times New Roman"/>
                <w:szCs w:val="24"/>
              </w:rPr>
            </w:pPr>
            <w:r>
              <w:rPr>
                <w:rFonts w:ascii="Times New Roman" w:hAnsi="Times New Roman"/>
                <w:szCs w:val="24"/>
              </w:rPr>
              <w:t>50055</w:t>
            </w:r>
          </w:p>
        </w:tc>
      </w:tr>
    </w:tbl>
    <w:p w14:paraId="27666B28" w14:textId="3F798B80" w:rsidR="00D542D3" w:rsidRPr="00E86E0C" w:rsidRDefault="00D542D3" w:rsidP="00D542D3">
      <w:pPr>
        <w:spacing w:line="360" w:lineRule="auto"/>
        <w:contextualSpacing/>
        <w:jc w:val="center"/>
        <w:rPr>
          <w:rFonts w:ascii="Times New Roman" w:hAnsi="Times New Roman"/>
          <w:szCs w:val="24"/>
        </w:rPr>
      </w:pPr>
      <w:r>
        <w:rPr>
          <w:rFonts w:ascii="Times New Roman" w:hAnsi="Times New Roman"/>
          <w:szCs w:val="24"/>
        </w:rPr>
        <w:t>Fuente: Elaboración propia</w:t>
      </w:r>
    </w:p>
    <w:p w14:paraId="1F29B26D" w14:textId="57D5B6BC" w:rsidR="009771E4" w:rsidRPr="00E86E0C" w:rsidRDefault="00535BF2" w:rsidP="00C05576">
      <w:pPr>
        <w:pStyle w:val="Sangradetextonormal"/>
        <w:spacing w:line="360" w:lineRule="auto"/>
        <w:ind w:left="0" w:firstLine="720"/>
        <w:contextualSpacing/>
        <w:jc w:val="both"/>
        <w:rPr>
          <w:rFonts w:ascii="Times New Roman" w:hAnsi="Times New Roman"/>
          <w:sz w:val="24"/>
          <w:szCs w:val="24"/>
          <w:lang w:val="es-ES_tradnl"/>
        </w:rPr>
      </w:pPr>
      <w:r>
        <w:rPr>
          <w:rFonts w:ascii="Times New Roman" w:hAnsi="Times New Roman"/>
          <w:sz w:val="24"/>
          <w:szCs w:val="24"/>
          <w:lang w:val="es-ES_tradnl"/>
        </w:rPr>
        <w:lastRenderedPageBreak/>
        <w:t>Por consiguiente</w:t>
      </w:r>
      <w:r w:rsidR="009771E4" w:rsidRPr="00E86E0C">
        <w:rPr>
          <w:rFonts w:ascii="Times New Roman" w:hAnsi="Times New Roman"/>
          <w:sz w:val="24"/>
          <w:szCs w:val="24"/>
          <w:lang w:val="es-ES_tradnl"/>
        </w:rPr>
        <w:t xml:space="preserve">, el </w:t>
      </w:r>
      <w:r w:rsidR="0054469D">
        <w:rPr>
          <w:rFonts w:ascii="Times New Roman" w:hAnsi="Times New Roman"/>
          <w:sz w:val="24"/>
          <w:szCs w:val="24"/>
          <w:lang w:val="es-ES_tradnl"/>
        </w:rPr>
        <w:t>precio</w:t>
      </w:r>
      <w:r w:rsidR="0054469D" w:rsidRPr="00E86E0C">
        <w:rPr>
          <w:rFonts w:ascii="Times New Roman" w:hAnsi="Times New Roman"/>
          <w:sz w:val="24"/>
          <w:szCs w:val="24"/>
          <w:lang w:val="es-ES_tradnl"/>
        </w:rPr>
        <w:t xml:space="preserve"> </w:t>
      </w:r>
      <w:r w:rsidR="00D1767A">
        <w:rPr>
          <w:rFonts w:ascii="Times New Roman" w:hAnsi="Times New Roman"/>
          <w:sz w:val="24"/>
          <w:szCs w:val="24"/>
          <w:lang w:val="es-ES_tradnl"/>
        </w:rPr>
        <w:t xml:space="preserve">significó </w:t>
      </w:r>
      <w:r w:rsidR="009771E4" w:rsidRPr="00E86E0C">
        <w:rPr>
          <w:rFonts w:ascii="Times New Roman" w:hAnsi="Times New Roman"/>
          <w:sz w:val="24"/>
          <w:szCs w:val="24"/>
          <w:lang w:val="es-ES_tradnl"/>
        </w:rPr>
        <w:t>24.2</w:t>
      </w:r>
      <w:r w:rsidR="0054469D">
        <w:rPr>
          <w:rFonts w:ascii="Times New Roman" w:hAnsi="Times New Roman"/>
          <w:sz w:val="24"/>
          <w:szCs w:val="24"/>
          <w:lang w:val="es-ES_tradnl"/>
        </w:rPr>
        <w:t>8</w:t>
      </w:r>
      <w:r w:rsidR="00C05576">
        <w:rPr>
          <w:rFonts w:ascii="Times New Roman" w:hAnsi="Times New Roman"/>
          <w:sz w:val="24"/>
          <w:szCs w:val="24"/>
          <w:lang w:val="es-ES_tradnl"/>
        </w:rPr>
        <w:t xml:space="preserve"> </w:t>
      </w:r>
      <w:r w:rsidR="009771E4" w:rsidRPr="00E86E0C">
        <w:rPr>
          <w:rFonts w:ascii="Times New Roman" w:hAnsi="Times New Roman"/>
          <w:sz w:val="24"/>
          <w:szCs w:val="24"/>
          <w:lang w:val="es-ES_tradnl"/>
        </w:rPr>
        <w:t xml:space="preserve">% del </w:t>
      </w:r>
      <w:r w:rsidR="00D1767A">
        <w:rPr>
          <w:rFonts w:ascii="Times New Roman" w:hAnsi="Times New Roman"/>
          <w:sz w:val="24"/>
          <w:szCs w:val="24"/>
          <w:lang w:val="es-ES_tradnl"/>
        </w:rPr>
        <w:t xml:space="preserve">referido </w:t>
      </w:r>
      <w:r w:rsidR="009771E4" w:rsidRPr="00E86E0C">
        <w:rPr>
          <w:rFonts w:ascii="Times New Roman" w:hAnsi="Times New Roman"/>
          <w:sz w:val="24"/>
          <w:szCs w:val="24"/>
          <w:lang w:val="es-ES_tradnl"/>
        </w:rPr>
        <w:t xml:space="preserve">en el </w:t>
      </w:r>
      <w:r w:rsidR="00D60EAF" w:rsidRPr="00E86E0C">
        <w:rPr>
          <w:rFonts w:ascii="Times New Roman" w:hAnsi="Times New Roman"/>
          <w:sz w:val="24"/>
          <w:szCs w:val="24"/>
          <w:lang w:val="es-ES_tradnl"/>
        </w:rPr>
        <w:t xml:space="preserve">periodo </w:t>
      </w:r>
      <w:r>
        <w:rPr>
          <w:rFonts w:ascii="Times New Roman" w:hAnsi="Times New Roman"/>
          <w:sz w:val="24"/>
          <w:szCs w:val="24"/>
          <w:lang w:val="es-ES_tradnl"/>
        </w:rPr>
        <w:t>académico</w:t>
      </w:r>
      <w:r w:rsidRPr="00E86E0C">
        <w:rPr>
          <w:rFonts w:ascii="Times New Roman" w:hAnsi="Times New Roman"/>
          <w:sz w:val="24"/>
          <w:szCs w:val="24"/>
          <w:lang w:val="es-ES_tradnl"/>
        </w:rPr>
        <w:t xml:space="preserve"> </w:t>
      </w:r>
      <w:r w:rsidR="00D60EAF" w:rsidRPr="00E86E0C">
        <w:rPr>
          <w:rFonts w:ascii="Times New Roman" w:hAnsi="Times New Roman"/>
          <w:sz w:val="24"/>
          <w:szCs w:val="24"/>
          <w:lang w:val="es-ES_tradnl"/>
        </w:rPr>
        <w:t>A</w:t>
      </w:r>
      <w:r w:rsidR="00C05576">
        <w:rPr>
          <w:rFonts w:ascii="Times New Roman" w:hAnsi="Times New Roman"/>
          <w:sz w:val="24"/>
          <w:szCs w:val="24"/>
          <w:lang w:val="es-ES_tradnl"/>
        </w:rPr>
        <w:t>,</w:t>
      </w:r>
      <w:r w:rsidR="00D60EAF" w:rsidRPr="00E86E0C">
        <w:rPr>
          <w:rFonts w:ascii="Times New Roman" w:hAnsi="Times New Roman"/>
          <w:sz w:val="24"/>
          <w:szCs w:val="24"/>
          <w:lang w:val="es-ES_tradnl"/>
        </w:rPr>
        <w:t xml:space="preserve"> </w:t>
      </w:r>
      <w:r w:rsidR="00D1767A">
        <w:rPr>
          <w:rFonts w:ascii="Times New Roman" w:hAnsi="Times New Roman"/>
          <w:sz w:val="24"/>
          <w:szCs w:val="24"/>
          <w:lang w:val="es-ES_tradnl"/>
        </w:rPr>
        <w:t xml:space="preserve">disparando </w:t>
      </w:r>
      <w:r w:rsidR="009771E4" w:rsidRPr="00E86E0C">
        <w:rPr>
          <w:rFonts w:ascii="Times New Roman" w:hAnsi="Times New Roman"/>
          <w:sz w:val="24"/>
          <w:szCs w:val="24"/>
          <w:lang w:val="es-ES_tradnl"/>
        </w:rPr>
        <w:t xml:space="preserve">una </w:t>
      </w:r>
      <w:r w:rsidR="00D1767A">
        <w:rPr>
          <w:rFonts w:ascii="Times New Roman" w:hAnsi="Times New Roman"/>
          <w:sz w:val="24"/>
          <w:szCs w:val="24"/>
          <w:lang w:val="es-ES_tradnl"/>
        </w:rPr>
        <w:t>repercusión baja</w:t>
      </w:r>
      <w:r w:rsidR="0054469D">
        <w:rPr>
          <w:rFonts w:ascii="Times New Roman" w:hAnsi="Times New Roman"/>
          <w:sz w:val="24"/>
          <w:szCs w:val="24"/>
          <w:lang w:val="es-ES_tradnl"/>
        </w:rPr>
        <w:t xml:space="preserve"> de </w:t>
      </w:r>
      <w:r w:rsidR="00D1767A">
        <w:rPr>
          <w:rFonts w:ascii="Times New Roman" w:hAnsi="Times New Roman"/>
          <w:sz w:val="24"/>
          <w:szCs w:val="24"/>
          <w:lang w:val="es-ES_tradnl"/>
        </w:rPr>
        <w:t>gradiente</w:t>
      </w:r>
      <w:r w:rsidR="0054469D">
        <w:rPr>
          <w:rFonts w:ascii="Times New Roman" w:hAnsi="Times New Roman"/>
          <w:sz w:val="24"/>
          <w:szCs w:val="24"/>
          <w:lang w:val="es-ES_tradnl"/>
        </w:rPr>
        <w:t xml:space="preserve"> de 2.26</w:t>
      </w:r>
      <w:r w:rsidR="00C05576">
        <w:rPr>
          <w:rFonts w:ascii="Times New Roman" w:hAnsi="Times New Roman"/>
          <w:sz w:val="24"/>
          <w:szCs w:val="24"/>
          <w:lang w:val="es-ES_tradnl"/>
        </w:rPr>
        <w:t xml:space="preserve"> </w:t>
      </w:r>
      <w:r w:rsidR="009771E4" w:rsidRPr="00E86E0C">
        <w:rPr>
          <w:rFonts w:ascii="Times New Roman" w:hAnsi="Times New Roman"/>
          <w:sz w:val="24"/>
          <w:szCs w:val="24"/>
          <w:lang w:val="es-ES_tradnl"/>
        </w:rPr>
        <w:t xml:space="preserve">% en </w:t>
      </w:r>
      <w:r w:rsidR="00820D19">
        <w:rPr>
          <w:rFonts w:ascii="Times New Roman" w:hAnsi="Times New Roman"/>
          <w:sz w:val="24"/>
          <w:szCs w:val="24"/>
          <w:lang w:val="es-ES_tradnl"/>
        </w:rPr>
        <w:t>moneda</w:t>
      </w:r>
      <w:r w:rsidR="009771E4" w:rsidRPr="00E86E0C">
        <w:rPr>
          <w:rFonts w:ascii="Times New Roman" w:hAnsi="Times New Roman"/>
          <w:sz w:val="24"/>
          <w:szCs w:val="24"/>
          <w:lang w:val="es-ES_tradnl"/>
        </w:rPr>
        <w:t xml:space="preserve"> constante.</w:t>
      </w:r>
      <w:r w:rsidR="00D1767A">
        <w:rPr>
          <w:rFonts w:ascii="Times New Roman" w:hAnsi="Times New Roman"/>
          <w:sz w:val="24"/>
          <w:szCs w:val="24"/>
          <w:lang w:val="es-ES_tradnl"/>
        </w:rPr>
        <w:t xml:space="preserve"> Al considerar los guarismos de gradiente</w:t>
      </w:r>
      <w:r w:rsidR="009771E4" w:rsidRPr="00E86E0C">
        <w:rPr>
          <w:rFonts w:ascii="Times New Roman" w:hAnsi="Times New Roman"/>
          <w:sz w:val="24"/>
          <w:szCs w:val="24"/>
          <w:lang w:val="es-ES_tradnl"/>
        </w:rPr>
        <w:t xml:space="preserve">, del </w:t>
      </w:r>
      <w:r w:rsidR="0054469D">
        <w:rPr>
          <w:rFonts w:ascii="Times New Roman" w:hAnsi="Times New Roman"/>
          <w:sz w:val="24"/>
          <w:szCs w:val="24"/>
          <w:lang w:val="es-ES_tradnl"/>
        </w:rPr>
        <w:t xml:space="preserve">precio </w:t>
      </w:r>
      <w:r>
        <w:rPr>
          <w:rFonts w:ascii="Times New Roman" w:hAnsi="Times New Roman"/>
          <w:sz w:val="24"/>
          <w:szCs w:val="24"/>
          <w:lang w:val="es-ES_tradnl"/>
        </w:rPr>
        <w:t>d</w:t>
      </w:r>
      <w:r w:rsidR="00F048F8">
        <w:rPr>
          <w:rFonts w:ascii="Times New Roman" w:hAnsi="Times New Roman"/>
          <w:sz w:val="24"/>
          <w:szCs w:val="24"/>
          <w:lang w:val="es-ES_tradnl"/>
        </w:rPr>
        <w:t>iscente</w:t>
      </w:r>
      <w:r w:rsidR="00C05576">
        <w:rPr>
          <w:rFonts w:ascii="Times New Roman" w:hAnsi="Times New Roman"/>
          <w:sz w:val="24"/>
          <w:szCs w:val="24"/>
          <w:lang w:val="es-ES_tradnl"/>
        </w:rPr>
        <w:t>-</w:t>
      </w:r>
      <w:r>
        <w:rPr>
          <w:rFonts w:ascii="Times New Roman" w:hAnsi="Times New Roman"/>
          <w:sz w:val="24"/>
          <w:szCs w:val="24"/>
          <w:lang w:val="es-ES_tradnl"/>
        </w:rPr>
        <w:t>periodo académico</w:t>
      </w:r>
      <w:r w:rsidR="009771E4" w:rsidRPr="00E86E0C">
        <w:rPr>
          <w:rFonts w:ascii="Times New Roman" w:hAnsi="Times New Roman"/>
          <w:sz w:val="24"/>
          <w:szCs w:val="24"/>
          <w:lang w:val="es-ES_tradnl"/>
        </w:rPr>
        <w:t xml:space="preserve"> a precios corrientes, se </w:t>
      </w:r>
      <w:r w:rsidR="00111473">
        <w:rPr>
          <w:rFonts w:ascii="Times New Roman" w:hAnsi="Times New Roman"/>
          <w:sz w:val="24"/>
          <w:szCs w:val="24"/>
          <w:lang w:val="es-ES_tradnl"/>
        </w:rPr>
        <w:t xml:space="preserve">atisba </w:t>
      </w:r>
      <w:proofErr w:type="gramStart"/>
      <w:r w:rsidR="009771E4" w:rsidRPr="00E86E0C">
        <w:rPr>
          <w:rFonts w:ascii="Times New Roman" w:hAnsi="Times New Roman"/>
          <w:sz w:val="24"/>
          <w:szCs w:val="24"/>
          <w:lang w:val="es-ES_tradnl"/>
        </w:rPr>
        <w:t>que</w:t>
      </w:r>
      <w:proofErr w:type="gramEnd"/>
      <w:r w:rsidR="009771E4" w:rsidRPr="00E86E0C">
        <w:rPr>
          <w:rFonts w:ascii="Times New Roman" w:hAnsi="Times New Roman"/>
          <w:sz w:val="24"/>
          <w:szCs w:val="24"/>
          <w:lang w:val="es-ES_tradnl"/>
        </w:rPr>
        <w:t xml:space="preserve"> si bien han</w:t>
      </w:r>
      <w:r w:rsidR="00111473">
        <w:rPr>
          <w:rFonts w:ascii="Times New Roman" w:hAnsi="Times New Roman"/>
          <w:sz w:val="24"/>
          <w:szCs w:val="24"/>
          <w:lang w:val="es-ES_tradnl"/>
        </w:rPr>
        <w:t xml:space="preserve"> incrementado</w:t>
      </w:r>
      <w:r w:rsidR="009771E4" w:rsidRPr="00E86E0C">
        <w:rPr>
          <w:rFonts w:ascii="Times New Roman" w:hAnsi="Times New Roman"/>
          <w:sz w:val="24"/>
          <w:szCs w:val="24"/>
          <w:lang w:val="es-ES_tradnl"/>
        </w:rPr>
        <w:t xml:space="preserve">, el </w:t>
      </w:r>
      <w:r w:rsidR="00111473">
        <w:rPr>
          <w:rFonts w:ascii="Times New Roman" w:hAnsi="Times New Roman"/>
          <w:sz w:val="24"/>
          <w:szCs w:val="24"/>
          <w:lang w:val="es-ES_tradnl"/>
        </w:rPr>
        <w:t>transcurso</w:t>
      </w:r>
      <w:r w:rsidR="009771E4" w:rsidRPr="00E86E0C">
        <w:rPr>
          <w:rFonts w:ascii="Times New Roman" w:hAnsi="Times New Roman"/>
          <w:sz w:val="24"/>
          <w:szCs w:val="24"/>
          <w:lang w:val="es-ES_tradnl"/>
        </w:rPr>
        <w:t xml:space="preserve"> </w:t>
      </w:r>
      <w:r w:rsidR="00111473">
        <w:rPr>
          <w:rFonts w:ascii="Times New Roman" w:hAnsi="Times New Roman"/>
          <w:sz w:val="24"/>
          <w:szCs w:val="24"/>
          <w:lang w:val="es-ES_tradnl"/>
        </w:rPr>
        <w:t>encarecedor</w:t>
      </w:r>
      <w:r w:rsidR="009771E4" w:rsidRPr="00E86E0C">
        <w:rPr>
          <w:rFonts w:ascii="Times New Roman" w:hAnsi="Times New Roman"/>
          <w:sz w:val="24"/>
          <w:szCs w:val="24"/>
          <w:lang w:val="es-ES_tradnl"/>
        </w:rPr>
        <w:t xml:space="preserve"> ha </w:t>
      </w:r>
      <w:r w:rsidR="00111473">
        <w:rPr>
          <w:rFonts w:ascii="Times New Roman" w:hAnsi="Times New Roman"/>
          <w:sz w:val="24"/>
          <w:szCs w:val="24"/>
          <w:lang w:val="es-ES_tradnl"/>
        </w:rPr>
        <w:t>aminorado</w:t>
      </w:r>
      <w:r w:rsidR="009771E4" w:rsidRPr="00E86E0C">
        <w:rPr>
          <w:rFonts w:ascii="Times New Roman" w:hAnsi="Times New Roman"/>
          <w:sz w:val="24"/>
          <w:szCs w:val="24"/>
          <w:lang w:val="es-ES_tradnl"/>
        </w:rPr>
        <w:t xml:space="preserve"> su </w:t>
      </w:r>
      <w:r w:rsidR="00111473">
        <w:rPr>
          <w:rFonts w:ascii="Times New Roman" w:hAnsi="Times New Roman"/>
          <w:sz w:val="24"/>
          <w:szCs w:val="24"/>
          <w:lang w:val="es-ES_tradnl"/>
        </w:rPr>
        <w:t>repercusión</w:t>
      </w:r>
      <w:r w:rsidR="009771E4" w:rsidRPr="00E86E0C">
        <w:rPr>
          <w:rFonts w:ascii="Times New Roman" w:hAnsi="Times New Roman"/>
          <w:sz w:val="24"/>
          <w:szCs w:val="24"/>
          <w:lang w:val="es-ES_tradnl"/>
        </w:rPr>
        <w:t xml:space="preserve">, al </w:t>
      </w:r>
      <w:r w:rsidR="00704976">
        <w:rPr>
          <w:rFonts w:ascii="Times New Roman" w:hAnsi="Times New Roman"/>
          <w:sz w:val="24"/>
          <w:szCs w:val="24"/>
          <w:lang w:val="es-ES_tradnl"/>
        </w:rPr>
        <w:t>instante</w:t>
      </w:r>
      <w:r w:rsidR="009771E4" w:rsidRPr="00E86E0C">
        <w:rPr>
          <w:rFonts w:ascii="Times New Roman" w:hAnsi="Times New Roman"/>
          <w:sz w:val="24"/>
          <w:szCs w:val="24"/>
          <w:lang w:val="es-ES_tradnl"/>
        </w:rPr>
        <w:t xml:space="preserve"> de </w:t>
      </w:r>
      <w:r w:rsidR="00704976">
        <w:rPr>
          <w:rFonts w:ascii="Times New Roman" w:hAnsi="Times New Roman"/>
          <w:sz w:val="24"/>
          <w:szCs w:val="24"/>
          <w:lang w:val="es-ES_tradnl"/>
        </w:rPr>
        <w:t xml:space="preserve">manifestar repercusiones bajas </w:t>
      </w:r>
      <w:r w:rsidR="00BE51E1">
        <w:rPr>
          <w:rFonts w:ascii="Times New Roman" w:hAnsi="Times New Roman"/>
          <w:sz w:val="24"/>
          <w:szCs w:val="24"/>
          <w:lang w:val="es-ES_tradnl"/>
        </w:rPr>
        <w:t>en algunos de ellos</w:t>
      </w:r>
      <w:r w:rsidR="006B2229">
        <w:rPr>
          <w:rFonts w:ascii="Times New Roman" w:hAnsi="Times New Roman"/>
          <w:sz w:val="24"/>
          <w:szCs w:val="24"/>
          <w:lang w:val="es-ES_tradnl"/>
        </w:rPr>
        <w:t xml:space="preserve"> (</w:t>
      </w:r>
      <w:proofErr w:type="spellStart"/>
      <w:r w:rsidR="00C05576">
        <w:rPr>
          <w:rFonts w:ascii="Times New Roman" w:eastAsia="Times New Roman" w:hAnsi="Times New Roman"/>
          <w:color w:val="222222"/>
          <w:sz w:val="24"/>
          <w:szCs w:val="24"/>
          <w:lang w:eastAsia="es-MX"/>
        </w:rPr>
        <w:t>Clothier</w:t>
      </w:r>
      <w:proofErr w:type="spellEnd"/>
      <w:r w:rsidR="00C05576" w:rsidRPr="00E07B3B">
        <w:rPr>
          <w:rFonts w:ascii="Times New Roman" w:eastAsia="Times New Roman" w:hAnsi="Times New Roman"/>
          <w:color w:val="222222"/>
          <w:sz w:val="24"/>
          <w:szCs w:val="24"/>
          <w:lang w:eastAsia="es-MX"/>
        </w:rPr>
        <w:t>, 20</w:t>
      </w:r>
      <w:r w:rsidR="00C05576">
        <w:rPr>
          <w:rFonts w:ascii="Times New Roman" w:eastAsia="Times New Roman" w:hAnsi="Times New Roman"/>
          <w:color w:val="222222"/>
          <w:sz w:val="24"/>
          <w:szCs w:val="24"/>
          <w:lang w:eastAsia="es-MX"/>
        </w:rPr>
        <w:t xml:space="preserve">03; </w:t>
      </w:r>
      <w:proofErr w:type="spellStart"/>
      <w:r w:rsidR="00350CDF">
        <w:rPr>
          <w:rFonts w:ascii="Times New Roman" w:eastAsia="Times New Roman" w:hAnsi="Times New Roman"/>
          <w:color w:val="222222"/>
          <w:sz w:val="24"/>
          <w:szCs w:val="24"/>
          <w:lang w:eastAsia="es-MX"/>
        </w:rPr>
        <w:t>Ugeux</w:t>
      </w:r>
      <w:proofErr w:type="spellEnd"/>
      <w:r w:rsidR="006B2229" w:rsidRPr="00E07B3B">
        <w:rPr>
          <w:rFonts w:ascii="Times New Roman" w:eastAsia="Times New Roman" w:hAnsi="Times New Roman"/>
          <w:color w:val="222222"/>
          <w:sz w:val="24"/>
          <w:szCs w:val="24"/>
          <w:lang w:eastAsia="es-MX"/>
        </w:rPr>
        <w:t xml:space="preserve">, </w:t>
      </w:r>
      <w:r w:rsidR="006B2229">
        <w:rPr>
          <w:rFonts w:ascii="Times New Roman" w:hAnsi="Times New Roman"/>
          <w:sz w:val="24"/>
          <w:szCs w:val="24"/>
          <w:lang w:val="es-ES_tradnl"/>
        </w:rPr>
        <w:t>20</w:t>
      </w:r>
      <w:r w:rsidR="00350CDF">
        <w:rPr>
          <w:rFonts w:ascii="Times New Roman" w:hAnsi="Times New Roman"/>
          <w:sz w:val="24"/>
          <w:szCs w:val="24"/>
          <w:lang w:val="es-ES_tradnl"/>
        </w:rPr>
        <w:t>14</w:t>
      </w:r>
      <w:r w:rsidR="00503AD9" w:rsidRPr="00E07B3B">
        <w:rPr>
          <w:rFonts w:ascii="Times New Roman" w:eastAsia="Times New Roman" w:hAnsi="Times New Roman"/>
          <w:color w:val="222222"/>
          <w:sz w:val="24"/>
          <w:szCs w:val="24"/>
          <w:lang w:eastAsia="es-MX"/>
        </w:rPr>
        <w:t>).</w:t>
      </w:r>
    </w:p>
    <w:p w14:paraId="1DAED1B9" w14:textId="77777777" w:rsidR="009771E4" w:rsidRDefault="009771E4" w:rsidP="00E86E0C">
      <w:pPr>
        <w:pStyle w:val="Sangradetextonormal"/>
        <w:spacing w:line="360" w:lineRule="auto"/>
        <w:ind w:left="0"/>
        <w:contextualSpacing/>
        <w:jc w:val="both"/>
        <w:rPr>
          <w:rFonts w:ascii="Times New Roman" w:hAnsi="Times New Roman"/>
          <w:sz w:val="24"/>
          <w:szCs w:val="24"/>
          <w:lang w:val="es-ES_tradnl"/>
        </w:rPr>
      </w:pPr>
    </w:p>
    <w:p w14:paraId="56B05CAE" w14:textId="5455EF15" w:rsidR="00CD487E" w:rsidRPr="00FE18AD" w:rsidRDefault="00CD487E" w:rsidP="00CD487E">
      <w:pPr>
        <w:spacing w:line="360" w:lineRule="auto"/>
        <w:contextualSpacing/>
        <w:jc w:val="center"/>
        <w:rPr>
          <w:rFonts w:ascii="Times New Roman" w:hAnsi="Times New Roman"/>
          <w:b/>
          <w:sz w:val="32"/>
          <w:szCs w:val="32"/>
          <w:lang w:val="es-ES_tradnl"/>
        </w:rPr>
      </w:pPr>
      <w:r w:rsidRPr="00FE18AD">
        <w:rPr>
          <w:rFonts w:ascii="Times New Roman" w:hAnsi="Times New Roman"/>
          <w:b/>
          <w:sz w:val="32"/>
          <w:szCs w:val="32"/>
          <w:lang w:val="es-ES_tradnl"/>
        </w:rPr>
        <w:t>Discusión</w:t>
      </w:r>
      <w:r w:rsidR="000C09F3" w:rsidRPr="00FE18AD">
        <w:rPr>
          <w:rFonts w:ascii="Times New Roman" w:hAnsi="Times New Roman"/>
          <w:b/>
          <w:sz w:val="32"/>
          <w:szCs w:val="32"/>
          <w:lang w:val="es-ES_tradnl"/>
        </w:rPr>
        <w:t xml:space="preserve"> </w:t>
      </w:r>
    </w:p>
    <w:p w14:paraId="15B5342C" w14:textId="77777777" w:rsidR="000C09F3" w:rsidRDefault="00372EC0" w:rsidP="00FE18AD">
      <w:pPr>
        <w:autoSpaceDE w:val="0"/>
        <w:autoSpaceDN w:val="0"/>
        <w:adjustRightInd w:val="0"/>
        <w:spacing w:line="360" w:lineRule="auto"/>
        <w:ind w:firstLine="720"/>
        <w:jc w:val="both"/>
        <w:rPr>
          <w:rFonts w:ascii="Times New Roman" w:hAnsi="Times New Roman"/>
          <w:szCs w:val="24"/>
        </w:rPr>
      </w:pPr>
      <w:r w:rsidRPr="00372EC0">
        <w:rPr>
          <w:rFonts w:ascii="Times New Roman" w:hAnsi="Times New Roman"/>
          <w:szCs w:val="24"/>
        </w:rPr>
        <w:t xml:space="preserve">El tema de </w:t>
      </w:r>
      <w:r>
        <w:rPr>
          <w:rFonts w:ascii="Times New Roman" w:hAnsi="Times New Roman"/>
          <w:szCs w:val="24"/>
        </w:rPr>
        <w:t>educación presencia</w:t>
      </w:r>
      <w:r w:rsidR="00CF6426">
        <w:rPr>
          <w:rFonts w:ascii="Times New Roman" w:hAnsi="Times New Roman"/>
          <w:szCs w:val="24"/>
        </w:rPr>
        <w:t>l</w:t>
      </w:r>
      <w:r>
        <w:rPr>
          <w:rFonts w:ascii="Times New Roman" w:hAnsi="Times New Roman"/>
          <w:szCs w:val="24"/>
        </w:rPr>
        <w:t xml:space="preserve"> o a distancia en términos de su precio, así como la </w:t>
      </w:r>
      <w:r w:rsidRPr="00372EC0">
        <w:rPr>
          <w:rFonts w:ascii="Times New Roman" w:hAnsi="Times New Roman"/>
          <w:szCs w:val="24"/>
        </w:rPr>
        <w:t xml:space="preserve">definición de su concepto en sí mismo </w:t>
      </w:r>
      <w:r w:rsidR="000C09F3">
        <w:rPr>
          <w:rFonts w:ascii="Times New Roman" w:hAnsi="Times New Roman"/>
          <w:szCs w:val="24"/>
        </w:rPr>
        <w:t>es</w:t>
      </w:r>
      <w:r w:rsidRPr="00372EC0">
        <w:rPr>
          <w:rFonts w:ascii="Times New Roman" w:hAnsi="Times New Roman"/>
          <w:szCs w:val="24"/>
        </w:rPr>
        <w:t xml:space="preserve"> </w:t>
      </w:r>
      <w:r w:rsidR="000C09F3">
        <w:rPr>
          <w:rFonts w:ascii="Times New Roman" w:hAnsi="Times New Roman"/>
          <w:szCs w:val="24"/>
        </w:rPr>
        <w:t>—hasta</w:t>
      </w:r>
      <w:r w:rsidRPr="00372EC0">
        <w:rPr>
          <w:rFonts w:ascii="Times New Roman" w:hAnsi="Times New Roman"/>
          <w:szCs w:val="24"/>
        </w:rPr>
        <w:t xml:space="preserve"> la fecha</w:t>
      </w:r>
      <w:r w:rsidR="000C09F3">
        <w:rPr>
          <w:rFonts w:ascii="Times New Roman" w:hAnsi="Times New Roman"/>
          <w:szCs w:val="24"/>
        </w:rPr>
        <w:t>,</w:t>
      </w:r>
      <w:r>
        <w:rPr>
          <w:rFonts w:ascii="Times New Roman" w:hAnsi="Times New Roman"/>
          <w:szCs w:val="24"/>
        </w:rPr>
        <w:t xml:space="preserve"> y sobre todo en esta época </w:t>
      </w:r>
      <w:r w:rsidR="00591C10">
        <w:rPr>
          <w:rFonts w:ascii="Times New Roman" w:hAnsi="Times New Roman"/>
          <w:szCs w:val="24"/>
        </w:rPr>
        <w:t>tecnológica</w:t>
      </w:r>
      <w:r w:rsidR="000C09F3">
        <w:rPr>
          <w:rFonts w:ascii="Times New Roman" w:hAnsi="Times New Roman"/>
          <w:szCs w:val="24"/>
        </w:rPr>
        <w:t>—</w:t>
      </w:r>
      <w:r w:rsidRPr="00372EC0">
        <w:rPr>
          <w:rFonts w:ascii="Times New Roman" w:hAnsi="Times New Roman"/>
          <w:szCs w:val="24"/>
        </w:rPr>
        <w:t xml:space="preserve"> un tópico que da para variadas discusiones. Si a lo anterior agregamos la necesidad de evaluar las </w:t>
      </w:r>
      <w:r>
        <w:rPr>
          <w:rFonts w:ascii="Times New Roman" w:hAnsi="Times New Roman"/>
          <w:szCs w:val="24"/>
        </w:rPr>
        <w:t>diferentes modalidades de instrucción</w:t>
      </w:r>
      <w:r w:rsidRPr="00372EC0">
        <w:rPr>
          <w:rFonts w:ascii="Times New Roman" w:hAnsi="Times New Roman"/>
          <w:szCs w:val="24"/>
        </w:rPr>
        <w:t xml:space="preserve">, la tarea se convierte en una nueva labor para quien intenta </w:t>
      </w:r>
      <w:r w:rsidRPr="00591C10">
        <w:rPr>
          <w:rFonts w:ascii="Times New Roman" w:hAnsi="Times New Roman"/>
          <w:szCs w:val="24"/>
        </w:rPr>
        <w:t>conceptualizar y definir la manera</w:t>
      </w:r>
      <w:r w:rsidRPr="00372EC0">
        <w:rPr>
          <w:rFonts w:ascii="Times New Roman" w:hAnsi="Times New Roman"/>
          <w:szCs w:val="24"/>
        </w:rPr>
        <w:t xml:space="preserve"> de llevar a cabo el proceso de enseñanza</w:t>
      </w:r>
      <w:r w:rsidR="000C09F3">
        <w:rPr>
          <w:rFonts w:ascii="Times New Roman" w:hAnsi="Times New Roman"/>
          <w:szCs w:val="24"/>
        </w:rPr>
        <w:t>-</w:t>
      </w:r>
      <w:r w:rsidRPr="00372EC0">
        <w:rPr>
          <w:rFonts w:ascii="Times New Roman" w:hAnsi="Times New Roman"/>
          <w:szCs w:val="24"/>
        </w:rPr>
        <w:t>aprendizaje.</w:t>
      </w:r>
    </w:p>
    <w:p w14:paraId="0EE4DC24" w14:textId="77777777" w:rsidR="000C09F3" w:rsidRDefault="000C09F3" w:rsidP="00FE18AD">
      <w:pPr>
        <w:autoSpaceDE w:val="0"/>
        <w:autoSpaceDN w:val="0"/>
        <w:adjustRightInd w:val="0"/>
        <w:spacing w:line="360" w:lineRule="auto"/>
        <w:ind w:firstLine="720"/>
        <w:jc w:val="both"/>
        <w:rPr>
          <w:rStyle w:val="nfasis"/>
          <w:i w:val="0"/>
          <w:iCs w:val="0"/>
        </w:rPr>
      </w:pPr>
      <w:r>
        <w:rPr>
          <w:rFonts w:ascii="Times New Roman" w:hAnsi="Times New Roman"/>
          <w:szCs w:val="24"/>
        </w:rPr>
        <w:t>En tal sentido, e</w:t>
      </w:r>
      <w:r w:rsidR="00CF6426" w:rsidRPr="00CF6426">
        <w:rPr>
          <w:rFonts w:ascii="Times New Roman" w:hAnsi="Times New Roman"/>
          <w:szCs w:val="24"/>
        </w:rPr>
        <w:t xml:space="preserve">l porcentaje de </w:t>
      </w:r>
      <w:r w:rsidR="00CF6426">
        <w:rPr>
          <w:rFonts w:ascii="Times New Roman" w:hAnsi="Times New Roman"/>
          <w:szCs w:val="24"/>
          <w:lang w:val="es-ES_tradnl"/>
        </w:rPr>
        <w:t xml:space="preserve">adición </w:t>
      </w:r>
      <w:r w:rsidR="00CF6426" w:rsidRPr="00E86E0C">
        <w:rPr>
          <w:rFonts w:ascii="Times New Roman" w:hAnsi="Times New Roman"/>
          <w:szCs w:val="24"/>
          <w:lang w:val="es-ES_tradnl"/>
        </w:rPr>
        <w:t xml:space="preserve">de los </w:t>
      </w:r>
      <w:r w:rsidR="00CF6426">
        <w:rPr>
          <w:rFonts w:ascii="Times New Roman" w:hAnsi="Times New Roman"/>
          <w:szCs w:val="24"/>
          <w:lang w:val="es-ES_tradnl"/>
        </w:rPr>
        <w:t>precios</w:t>
      </w:r>
      <w:r w:rsidR="00CF6426" w:rsidRPr="00E86E0C">
        <w:rPr>
          <w:rFonts w:ascii="Times New Roman" w:hAnsi="Times New Roman"/>
          <w:szCs w:val="24"/>
          <w:lang w:val="es-ES_tradnl"/>
        </w:rPr>
        <w:t xml:space="preserve"> </w:t>
      </w:r>
      <w:r w:rsidR="00CF6426">
        <w:rPr>
          <w:rFonts w:ascii="Times New Roman" w:hAnsi="Times New Roman"/>
          <w:szCs w:val="24"/>
          <w:lang w:val="es-ES_tradnl"/>
        </w:rPr>
        <w:t>inmediatos</w:t>
      </w:r>
      <w:r w:rsidR="00CF6426" w:rsidRPr="00E86E0C">
        <w:rPr>
          <w:rFonts w:ascii="Times New Roman" w:hAnsi="Times New Roman"/>
          <w:szCs w:val="24"/>
          <w:lang w:val="es-ES_tradnl"/>
        </w:rPr>
        <w:t xml:space="preserve"> y los </w:t>
      </w:r>
      <w:r w:rsidR="00CF6426">
        <w:rPr>
          <w:rFonts w:ascii="Times New Roman" w:hAnsi="Times New Roman"/>
          <w:szCs w:val="24"/>
          <w:lang w:val="es-ES_tradnl"/>
        </w:rPr>
        <w:t>precios</w:t>
      </w:r>
      <w:r w:rsidR="00CF6426" w:rsidRPr="00E86E0C">
        <w:rPr>
          <w:rFonts w:ascii="Times New Roman" w:hAnsi="Times New Roman"/>
          <w:szCs w:val="24"/>
          <w:lang w:val="es-ES_tradnl"/>
        </w:rPr>
        <w:t xml:space="preserve"> </w:t>
      </w:r>
      <w:r w:rsidR="00CF6426">
        <w:rPr>
          <w:rFonts w:ascii="Times New Roman" w:hAnsi="Times New Roman"/>
          <w:szCs w:val="24"/>
          <w:lang w:val="es-ES_tradnl"/>
        </w:rPr>
        <w:t xml:space="preserve">críticos de un </w:t>
      </w:r>
      <w:r>
        <w:rPr>
          <w:rFonts w:ascii="Times New Roman" w:hAnsi="Times New Roman"/>
          <w:szCs w:val="24"/>
          <w:lang w:val="es-ES_tradnl"/>
        </w:rPr>
        <w:t>pé</w:t>
      </w:r>
      <w:r w:rsidR="00CF6426">
        <w:rPr>
          <w:rFonts w:ascii="Times New Roman" w:hAnsi="Times New Roman"/>
          <w:szCs w:val="24"/>
          <w:lang w:val="es-ES_tradnl"/>
        </w:rPr>
        <w:t>nsum académico</w:t>
      </w:r>
      <w:r w:rsidR="00CF6426" w:rsidRPr="00CF6426">
        <w:rPr>
          <w:rFonts w:ascii="Times New Roman" w:hAnsi="Times New Roman"/>
          <w:szCs w:val="24"/>
        </w:rPr>
        <w:t xml:space="preserve"> propuesto aquí no debe confundirse con el índice de </w:t>
      </w:r>
      <w:r w:rsidR="00CF6426">
        <w:rPr>
          <w:rFonts w:ascii="Times New Roman" w:hAnsi="Times New Roman"/>
          <w:szCs w:val="24"/>
        </w:rPr>
        <w:t>anclado en una fecha específica en la que se realizó este estudio científico</w:t>
      </w:r>
      <w:r w:rsidR="00CF6426" w:rsidRPr="00CF6426">
        <w:rPr>
          <w:rFonts w:ascii="Times New Roman" w:hAnsi="Times New Roman"/>
          <w:szCs w:val="24"/>
        </w:rPr>
        <w:t xml:space="preserve">, puesto que se refiere a </w:t>
      </w:r>
      <w:r>
        <w:rPr>
          <w:rFonts w:ascii="Times New Roman" w:hAnsi="Times New Roman"/>
          <w:szCs w:val="24"/>
        </w:rPr>
        <w:t xml:space="preserve">cifras que pueden variar </w:t>
      </w:r>
      <w:r w:rsidR="00CF6426">
        <w:rPr>
          <w:rFonts w:ascii="Times New Roman" w:hAnsi="Times New Roman"/>
          <w:szCs w:val="24"/>
        </w:rPr>
        <w:t xml:space="preserve">con el tiempo. </w:t>
      </w:r>
      <w:r>
        <w:rPr>
          <w:rFonts w:ascii="Times New Roman" w:hAnsi="Times New Roman"/>
          <w:szCs w:val="24"/>
        </w:rPr>
        <w:t>P</w:t>
      </w:r>
      <w:r w:rsidR="00CF6426">
        <w:rPr>
          <w:rFonts w:ascii="Times New Roman" w:hAnsi="Times New Roman"/>
          <w:szCs w:val="24"/>
        </w:rPr>
        <w:t xml:space="preserve">or </w:t>
      </w:r>
      <w:r>
        <w:rPr>
          <w:rFonts w:ascii="Times New Roman" w:hAnsi="Times New Roman"/>
          <w:szCs w:val="24"/>
        </w:rPr>
        <w:t xml:space="preserve">eso, </w:t>
      </w:r>
      <w:r w:rsidR="00CF6426">
        <w:rPr>
          <w:rFonts w:ascii="Times New Roman" w:hAnsi="Times New Roman"/>
          <w:szCs w:val="24"/>
        </w:rPr>
        <w:t>los</w:t>
      </w:r>
      <w:r w:rsidR="00CF6426" w:rsidRPr="00CF6426">
        <w:rPr>
          <w:rFonts w:ascii="Times New Roman" w:hAnsi="Times New Roman"/>
          <w:szCs w:val="24"/>
        </w:rPr>
        <w:t xml:space="preserve"> porcentaje</w:t>
      </w:r>
      <w:r w:rsidR="00CF6426">
        <w:rPr>
          <w:rFonts w:ascii="Times New Roman" w:hAnsi="Times New Roman"/>
          <w:szCs w:val="24"/>
        </w:rPr>
        <w:t>s</w:t>
      </w:r>
      <w:r w:rsidR="00CF6426" w:rsidRPr="00CF6426">
        <w:rPr>
          <w:rFonts w:ascii="Times New Roman" w:hAnsi="Times New Roman"/>
          <w:szCs w:val="24"/>
        </w:rPr>
        <w:t xml:space="preserve"> de</w:t>
      </w:r>
      <w:r w:rsidR="00CF6426">
        <w:rPr>
          <w:rFonts w:ascii="Times New Roman" w:hAnsi="Times New Roman"/>
          <w:szCs w:val="24"/>
        </w:rPr>
        <w:t>l sobreprecio de la educación presencial podría</w:t>
      </w:r>
      <w:r>
        <w:rPr>
          <w:rFonts w:ascii="Times New Roman" w:hAnsi="Times New Roman"/>
          <w:szCs w:val="24"/>
        </w:rPr>
        <w:t>n</w:t>
      </w:r>
      <w:r w:rsidR="00CF6426">
        <w:rPr>
          <w:rFonts w:ascii="Times New Roman" w:hAnsi="Times New Roman"/>
          <w:szCs w:val="24"/>
        </w:rPr>
        <w:t xml:space="preserve"> cambiar </w:t>
      </w:r>
      <w:r>
        <w:rPr>
          <w:rFonts w:ascii="Times New Roman" w:hAnsi="Times New Roman"/>
          <w:szCs w:val="24"/>
        </w:rPr>
        <w:t xml:space="preserve">hasta el punto de </w:t>
      </w:r>
      <w:r w:rsidR="00CF6426">
        <w:rPr>
          <w:rFonts w:ascii="Times New Roman" w:hAnsi="Times New Roman"/>
          <w:szCs w:val="24"/>
        </w:rPr>
        <w:t xml:space="preserve">ser </w:t>
      </w:r>
      <w:r w:rsidR="00B42728">
        <w:rPr>
          <w:rFonts w:ascii="Times New Roman" w:hAnsi="Times New Roman"/>
          <w:szCs w:val="24"/>
        </w:rPr>
        <w:t>más</w:t>
      </w:r>
      <w:r w:rsidR="00CF6426">
        <w:rPr>
          <w:rFonts w:ascii="Times New Roman" w:hAnsi="Times New Roman"/>
          <w:szCs w:val="24"/>
        </w:rPr>
        <w:t xml:space="preserve"> económica</w:t>
      </w:r>
      <w:r>
        <w:rPr>
          <w:rFonts w:ascii="Times New Roman" w:hAnsi="Times New Roman"/>
          <w:szCs w:val="24"/>
        </w:rPr>
        <w:t>,</w:t>
      </w:r>
      <w:r w:rsidR="00CF6426">
        <w:rPr>
          <w:rFonts w:ascii="Times New Roman" w:hAnsi="Times New Roman"/>
          <w:szCs w:val="24"/>
        </w:rPr>
        <w:t xml:space="preserve"> </w:t>
      </w:r>
      <w:r w:rsidR="00B42728">
        <w:rPr>
          <w:rFonts w:ascii="Times New Roman" w:hAnsi="Times New Roman"/>
          <w:szCs w:val="24"/>
        </w:rPr>
        <w:t xml:space="preserve">siempre </w:t>
      </w:r>
      <w:r>
        <w:rPr>
          <w:rFonts w:ascii="Times New Roman" w:hAnsi="Times New Roman"/>
          <w:szCs w:val="24"/>
        </w:rPr>
        <w:t xml:space="preserve">que </w:t>
      </w:r>
      <w:r w:rsidR="00B42728">
        <w:rPr>
          <w:rFonts w:ascii="Times New Roman" w:hAnsi="Times New Roman"/>
          <w:szCs w:val="24"/>
        </w:rPr>
        <w:t>se cumplan los compromisos y funciones de toda universidad</w:t>
      </w:r>
      <w:r>
        <w:rPr>
          <w:rFonts w:ascii="Times New Roman" w:hAnsi="Times New Roman"/>
          <w:szCs w:val="24"/>
        </w:rPr>
        <w:t xml:space="preserve">, es decir, </w:t>
      </w:r>
      <w:r w:rsidR="00B42728">
        <w:rPr>
          <w:rFonts w:ascii="Times New Roman" w:hAnsi="Times New Roman"/>
          <w:szCs w:val="24"/>
        </w:rPr>
        <w:t>transmisión de la información, cobertura, equidad y generación del conocimiento</w:t>
      </w:r>
      <w:r w:rsidR="0064741A">
        <w:rPr>
          <w:rFonts w:ascii="Times New Roman" w:hAnsi="Times New Roman"/>
          <w:szCs w:val="24"/>
        </w:rPr>
        <w:t xml:space="preserve"> </w:t>
      </w:r>
      <w:r w:rsidR="00C421AD">
        <w:rPr>
          <w:rFonts w:ascii="Times New Roman" w:hAnsi="Times New Roman"/>
          <w:szCs w:val="24"/>
        </w:rPr>
        <w:t>(</w:t>
      </w:r>
      <w:r w:rsidR="00A74509" w:rsidRPr="00076488">
        <w:rPr>
          <w:rStyle w:val="nfasis"/>
          <w:i w:val="0"/>
        </w:rPr>
        <w:t>Maza</w:t>
      </w:r>
      <w:r w:rsidR="00435664">
        <w:rPr>
          <w:rStyle w:val="nfasis"/>
          <w:i w:val="0"/>
        </w:rPr>
        <w:t>-</w:t>
      </w:r>
      <w:r w:rsidR="00A74509" w:rsidRPr="00076488">
        <w:rPr>
          <w:rStyle w:val="nfasis"/>
          <w:i w:val="0"/>
        </w:rPr>
        <w:t>Ávila, Vergara</w:t>
      </w:r>
      <w:r w:rsidR="00435664">
        <w:rPr>
          <w:rStyle w:val="nfasis"/>
          <w:i w:val="0"/>
        </w:rPr>
        <w:t>-</w:t>
      </w:r>
      <w:proofErr w:type="spellStart"/>
      <w:r w:rsidR="00A74509" w:rsidRPr="00076488">
        <w:rPr>
          <w:rStyle w:val="nfasis"/>
          <w:i w:val="0"/>
        </w:rPr>
        <w:t>Schmalbach</w:t>
      </w:r>
      <w:proofErr w:type="spellEnd"/>
      <w:r>
        <w:rPr>
          <w:rStyle w:val="nfasis"/>
          <w:i w:val="0"/>
        </w:rPr>
        <w:t xml:space="preserve"> y</w:t>
      </w:r>
      <w:r w:rsidR="00A74509" w:rsidRPr="00076488">
        <w:rPr>
          <w:rStyle w:val="nfasis"/>
          <w:i w:val="0"/>
        </w:rPr>
        <w:t xml:space="preserve"> </w:t>
      </w:r>
      <w:r w:rsidR="00C421AD">
        <w:rPr>
          <w:rStyle w:val="nfasis"/>
          <w:i w:val="0"/>
        </w:rPr>
        <w:t>Romero,</w:t>
      </w:r>
      <w:r w:rsidR="00A74509">
        <w:rPr>
          <w:rStyle w:val="nfasis"/>
          <w:i w:val="0"/>
        </w:rPr>
        <w:t xml:space="preserve"> </w:t>
      </w:r>
      <w:r w:rsidR="00A74509" w:rsidRPr="0064741A">
        <w:rPr>
          <w:rStyle w:val="nfasis"/>
          <w:i w:val="0"/>
          <w:iCs w:val="0"/>
        </w:rPr>
        <w:t>2017).</w:t>
      </w:r>
    </w:p>
    <w:p w14:paraId="5C14CFC4" w14:textId="77777777" w:rsidR="000C09F3" w:rsidRDefault="00A65746" w:rsidP="00FE18AD">
      <w:pPr>
        <w:autoSpaceDE w:val="0"/>
        <w:autoSpaceDN w:val="0"/>
        <w:adjustRightInd w:val="0"/>
        <w:spacing w:line="360" w:lineRule="auto"/>
        <w:ind w:firstLine="720"/>
        <w:jc w:val="both"/>
        <w:rPr>
          <w:rFonts w:ascii="Times New Roman" w:hAnsi="Times New Roman"/>
          <w:szCs w:val="24"/>
        </w:rPr>
      </w:pPr>
      <w:r>
        <w:rPr>
          <w:rFonts w:ascii="Times New Roman" w:hAnsi="Times New Roman"/>
          <w:szCs w:val="24"/>
        </w:rPr>
        <w:t>Además, h</w:t>
      </w:r>
      <w:r w:rsidRPr="00A65746">
        <w:rPr>
          <w:rFonts w:ascii="Times New Roman" w:hAnsi="Times New Roman"/>
          <w:szCs w:val="24"/>
        </w:rPr>
        <w:t xml:space="preserve">ay que tener en cuenta que para comparar el </w:t>
      </w:r>
      <w:r>
        <w:rPr>
          <w:rFonts w:ascii="Times New Roman" w:hAnsi="Times New Roman"/>
          <w:szCs w:val="24"/>
        </w:rPr>
        <w:t>monetario</w:t>
      </w:r>
      <w:r w:rsidRPr="00A65746">
        <w:rPr>
          <w:rFonts w:ascii="Times New Roman" w:hAnsi="Times New Roman"/>
          <w:szCs w:val="24"/>
        </w:rPr>
        <w:t xml:space="preserve"> entre dos </w:t>
      </w:r>
      <w:r>
        <w:rPr>
          <w:rFonts w:ascii="Times New Roman" w:hAnsi="Times New Roman"/>
          <w:szCs w:val="24"/>
        </w:rPr>
        <w:t>modalidades educativas</w:t>
      </w:r>
      <w:r w:rsidRPr="00A65746">
        <w:rPr>
          <w:rFonts w:ascii="Times New Roman" w:hAnsi="Times New Roman"/>
          <w:szCs w:val="24"/>
        </w:rPr>
        <w:t xml:space="preserve"> no s</w:t>
      </w:r>
      <w:r w:rsidR="000C09F3">
        <w:rPr>
          <w:rFonts w:ascii="Times New Roman" w:hAnsi="Times New Roman"/>
          <w:szCs w:val="24"/>
        </w:rPr>
        <w:t>o</w:t>
      </w:r>
      <w:r w:rsidRPr="00A65746">
        <w:rPr>
          <w:rFonts w:ascii="Times New Roman" w:hAnsi="Times New Roman"/>
          <w:szCs w:val="24"/>
        </w:rPr>
        <w:t>lo debe</w:t>
      </w:r>
      <w:r>
        <w:rPr>
          <w:rFonts w:ascii="Times New Roman" w:hAnsi="Times New Roman"/>
          <w:szCs w:val="24"/>
        </w:rPr>
        <w:t>n</w:t>
      </w:r>
      <w:r w:rsidRPr="00A65746">
        <w:rPr>
          <w:rFonts w:ascii="Times New Roman" w:hAnsi="Times New Roman"/>
          <w:szCs w:val="24"/>
        </w:rPr>
        <w:t xml:space="preserve"> pertenecer a un</w:t>
      </w:r>
      <w:r>
        <w:rPr>
          <w:rFonts w:ascii="Times New Roman" w:hAnsi="Times New Roman"/>
          <w:szCs w:val="24"/>
        </w:rPr>
        <w:t>a misma institución</w:t>
      </w:r>
      <w:r w:rsidRPr="00A65746">
        <w:rPr>
          <w:rFonts w:ascii="Times New Roman" w:hAnsi="Times New Roman"/>
          <w:szCs w:val="24"/>
        </w:rPr>
        <w:t xml:space="preserve">, sino que además </w:t>
      </w:r>
      <w:r>
        <w:rPr>
          <w:rFonts w:ascii="Times New Roman" w:hAnsi="Times New Roman"/>
          <w:szCs w:val="24"/>
        </w:rPr>
        <w:t xml:space="preserve">se debe </w:t>
      </w:r>
      <w:r w:rsidRPr="00A65746">
        <w:rPr>
          <w:rFonts w:ascii="Times New Roman" w:hAnsi="Times New Roman"/>
          <w:szCs w:val="24"/>
        </w:rPr>
        <w:t xml:space="preserve">tener la seguridad de que las </w:t>
      </w:r>
      <w:r>
        <w:rPr>
          <w:rFonts w:ascii="Times New Roman" w:hAnsi="Times New Roman"/>
          <w:szCs w:val="24"/>
        </w:rPr>
        <w:t>carreras de licenciatura y posgrado</w:t>
      </w:r>
      <w:r w:rsidRPr="00A65746">
        <w:rPr>
          <w:rFonts w:ascii="Times New Roman" w:hAnsi="Times New Roman"/>
          <w:szCs w:val="24"/>
        </w:rPr>
        <w:t xml:space="preserve"> analizadas </w:t>
      </w:r>
      <w:r>
        <w:rPr>
          <w:rFonts w:ascii="Times New Roman" w:hAnsi="Times New Roman"/>
          <w:szCs w:val="24"/>
        </w:rPr>
        <w:t>s</w:t>
      </w:r>
      <w:r w:rsidR="000C09F3">
        <w:rPr>
          <w:rFonts w:ascii="Times New Roman" w:hAnsi="Times New Roman"/>
          <w:szCs w:val="24"/>
        </w:rPr>
        <w:t>ea</w:t>
      </w:r>
      <w:r>
        <w:rPr>
          <w:rFonts w:ascii="Times New Roman" w:hAnsi="Times New Roman"/>
          <w:szCs w:val="24"/>
        </w:rPr>
        <w:t>n de un</w:t>
      </w:r>
      <w:r w:rsidRPr="00A65746">
        <w:rPr>
          <w:rFonts w:ascii="Times New Roman" w:hAnsi="Times New Roman"/>
          <w:szCs w:val="24"/>
        </w:rPr>
        <w:t xml:space="preserve"> mismo </w:t>
      </w:r>
      <w:r>
        <w:rPr>
          <w:rFonts w:ascii="Times New Roman" w:hAnsi="Times New Roman"/>
          <w:szCs w:val="24"/>
        </w:rPr>
        <w:t>ciclo escolar.</w:t>
      </w:r>
    </w:p>
    <w:p w14:paraId="75A67698" w14:textId="0BA8EB07" w:rsidR="000C09F3" w:rsidRDefault="00CD487E" w:rsidP="00FE18AD">
      <w:pPr>
        <w:autoSpaceDE w:val="0"/>
        <w:autoSpaceDN w:val="0"/>
        <w:adjustRightInd w:val="0"/>
        <w:spacing w:line="360" w:lineRule="auto"/>
        <w:ind w:firstLine="720"/>
        <w:jc w:val="both"/>
        <w:rPr>
          <w:rFonts w:ascii="Times New Roman" w:hAnsi="Times New Roman"/>
          <w:szCs w:val="24"/>
          <w:lang w:val="es-ES_tradnl"/>
        </w:rPr>
      </w:pPr>
      <w:r w:rsidRPr="00CD487E">
        <w:rPr>
          <w:rFonts w:ascii="Times New Roman" w:hAnsi="Times New Roman"/>
          <w:szCs w:val="24"/>
          <w:lang w:val="es-ES_tradnl"/>
        </w:rPr>
        <w:t xml:space="preserve">Al </w:t>
      </w:r>
      <w:r w:rsidR="009B743F">
        <w:rPr>
          <w:rFonts w:ascii="Times New Roman" w:hAnsi="Times New Roman"/>
          <w:szCs w:val="24"/>
          <w:lang w:val="es-ES_tradnl"/>
        </w:rPr>
        <w:t xml:space="preserve">expresar </w:t>
      </w:r>
      <w:r w:rsidRPr="00CD487E">
        <w:rPr>
          <w:rFonts w:ascii="Times New Roman" w:hAnsi="Times New Roman"/>
          <w:szCs w:val="24"/>
          <w:lang w:val="es-ES_tradnl"/>
        </w:rPr>
        <w:t xml:space="preserve">y </w:t>
      </w:r>
      <w:r w:rsidR="009B743F">
        <w:rPr>
          <w:rFonts w:ascii="Times New Roman" w:hAnsi="Times New Roman"/>
          <w:szCs w:val="24"/>
          <w:lang w:val="es-ES_tradnl"/>
        </w:rPr>
        <w:t>valorar</w:t>
      </w:r>
      <w:r w:rsidRPr="00CD487E">
        <w:rPr>
          <w:rFonts w:ascii="Times New Roman" w:hAnsi="Times New Roman"/>
          <w:szCs w:val="24"/>
          <w:lang w:val="es-ES_tradnl"/>
        </w:rPr>
        <w:t xml:space="preserve"> los </w:t>
      </w:r>
      <w:r w:rsidR="009B743F">
        <w:rPr>
          <w:rFonts w:ascii="Times New Roman" w:hAnsi="Times New Roman"/>
          <w:szCs w:val="24"/>
          <w:lang w:val="es-ES_tradnl"/>
        </w:rPr>
        <w:t>efectos</w:t>
      </w:r>
      <w:r w:rsidRPr="00CD487E">
        <w:rPr>
          <w:rFonts w:ascii="Times New Roman" w:hAnsi="Times New Roman"/>
          <w:szCs w:val="24"/>
          <w:lang w:val="es-ES_tradnl"/>
        </w:rPr>
        <w:t xml:space="preserve"> </w:t>
      </w:r>
      <w:r w:rsidR="009B743F">
        <w:rPr>
          <w:rFonts w:ascii="Times New Roman" w:hAnsi="Times New Roman"/>
          <w:szCs w:val="24"/>
          <w:lang w:val="es-ES_tradnl"/>
        </w:rPr>
        <w:t>alcanzados,</w:t>
      </w:r>
      <w:r w:rsidRPr="00E86E0C">
        <w:rPr>
          <w:rFonts w:ascii="Times New Roman" w:hAnsi="Times New Roman"/>
          <w:szCs w:val="24"/>
          <w:lang w:val="es-ES_tradnl"/>
        </w:rPr>
        <w:t xml:space="preserve"> la </w:t>
      </w:r>
      <w:r w:rsidR="000C09F3">
        <w:rPr>
          <w:rFonts w:ascii="Times New Roman" w:hAnsi="Times New Roman"/>
          <w:szCs w:val="24"/>
          <w:lang w:val="es-ES_tradnl"/>
        </w:rPr>
        <w:t>i</w:t>
      </w:r>
      <w:r w:rsidR="00C14D55">
        <w:rPr>
          <w:rFonts w:ascii="Times New Roman" w:hAnsi="Times New Roman"/>
          <w:szCs w:val="24"/>
          <w:lang w:val="es-ES_tradnl"/>
        </w:rPr>
        <w:t>nstrucción virtual (IV)</w:t>
      </w:r>
      <w:r>
        <w:rPr>
          <w:rFonts w:ascii="Times New Roman" w:hAnsi="Times New Roman"/>
          <w:szCs w:val="24"/>
          <w:lang w:val="es-ES_tradnl"/>
        </w:rPr>
        <w:t xml:space="preserve"> </w:t>
      </w:r>
      <w:r w:rsidRPr="00E86E0C">
        <w:rPr>
          <w:rFonts w:ascii="Times New Roman" w:hAnsi="Times New Roman"/>
          <w:szCs w:val="24"/>
          <w:lang w:val="es-ES_tradnl"/>
        </w:rPr>
        <w:t xml:space="preserve">es </w:t>
      </w:r>
      <w:r>
        <w:rPr>
          <w:rFonts w:ascii="Times New Roman" w:hAnsi="Times New Roman"/>
          <w:szCs w:val="24"/>
          <w:lang w:val="es-ES_tradnl"/>
        </w:rPr>
        <w:t>factible</w:t>
      </w:r>
      <w:r w:rsidRPr="00E86E0C">
        <w:rPr>
          <w:rFonts w:ascii="Times New Roman" w:hAnsi="Times New Roman"/>
          <w:szCs w:val="24"/>
          <w:lang w:val="es-ES_tradnl"/>
        </w:rPr>
        <w:t xml:space="preserve"> económicamente en </w:t>
      </w:r>
      <w:r>
        <w:rPr>
          <w:rFonts w:ascii="Times New Roman" w:hAnsi="Times New Roman"/>
          <w:szCs w:val="24"/>
          <w:lang w:val="es-ES_tradnl"/>
        </w:rPr>
        <w:t>menor</w:t>
      </w:r>
      <w:r w:rsidRPr="00E86E0C">
        <w:rPr>
          <w:rFonts w:ascii="Times New Roman" w:hAnsi="Times New Roman"/>
          <w:szCs w:val="24"/>
          <w:lang w:val="es-ES_tradnl"/>
        </w:rPr>
        <w:t xml:space="preserve"> </w:t>
      </w:r>
      <w:r>
        <w:rPr>
          <w:rFonts w:ascii="Times New Roman" w:hAnsi="Times New Roman"/>
          <w:szCs w:val="24"/>
          <w:lang w:val="es-ES_tradnl"/>
        </w:rPr>
        <w:t>grado</w:t>
      </w:r>
      <w:r w:rsidRPr="00E86E0C">
        <w:rPr>
          <w:rFonts w:ascii="Times New Roman" w:hAnsi="Times New Roman"/>
          <w:szCs w:val="24"/>
          <w:lang w:val="es-ES_tradnl"/>
        </w:rPr>
        <w:t>, siempre y cuando l</w:t>
      </w:r>
      <w:r w:rsidR="00E20835">
        <w:rPr>
          <w:rFonts w:ascii="Times New Roman" w:hAnsi="Times New Roman"/>
          <w:szCs w:val="24"/>
          <w:lang w:val="es-ES_tradnl"/>
        </w:rPr>
        <w:t>a</w:t>
      </w:r>
      <w:r w:rsidRPr="00E86E0C">
        <w:rPr>
          <w:rFonts w:ascii="Times New Roman" w:hAnsi="Times New Roman"/>
          <w:szCs w:val="24"/>
          <w:lang w:val="es-ES_tradnl"/>
        </w:rPr>
        <w:t xml:space="preserve">s </w:t>
      </w:r>
      <w:r w:rsidR="00E20835">
        <w:rPr>
          <w:rFonts w:ascii="Times New Roman" w:hAnsi="Times New Roman"/>
          <w:szCs w:val="24"/>
          <w:lang w:val="es-ES_tradnl"/>
        </w:rPr>
        <w:t xml:space="preserve">opciones </w:t>
      </w:r>
      <w:r w:rsidRPr="00E86E0C">
        <w:rPr>
          <w:rFonts w:ascii="Times New Roman" w:hAnsi="Times New Roman"/>
          <w:szCs w:val="24"/>
          <w:lang w:val="es-ES_tradnl"/>
        </w:rPr>
        <w:t xml:space="preserve">que se </w:t>
      </w:r>
      <w:r w:rsidR="00E20835">
        <w:rPr>
          <w:rFonts w:ascii="Times New Roman" w:hAnsi="Times New Roman"/>
          <w:szCs w:val="24"/>
          <w:lang w:val="es-ES_tradnl"/>
        </w:rPr>
        <w:t>apliquen</w:t>
      </w:r>
      <w:r w:rsidRPr="00E86E0C">
        <w:rPr>
          <w:rFonts w:ascii="Times New Roman" w:hAnsi="Times New Roman"/>
          <w:szCs w:val="24"/>
          <w:lang w:val="es-ES_tradnl"/>
        </w:rPr>
        <w:t xml:space="preserve"> </w:t>
      </w:r>
      <w:r w:rsidR="001136B7" w:rsidRPr="00E86E0C">
        <w:rPr>
          <w:rFonts w:ascii="Times New Roman" w:hAnsi="Times New Roman"/>
          <w:szCs w:val="24"/>
          <w:lang w:val="es-ES_tradnl"/>
        </w:rPr>
        <w:t>estén</w:t>
      </w:r>
      <w:r w:rsidRPr="00E86E0C">
        <w:rPr>
          <w:rFonts w:ascii="Times New Roman" w:hAnsi="Times New Roman"/>
          <w:szCs w:val="24"/>
          <w:lang w:val="es-ES_tradnl"/>
        </w:rPr>
        <w:t xml:space="preserve"> </w:t>
      </w:r>
      <w:r w:rsidR="00E20835">
        <w:rPr>
          <w:rFonts w:ascii="Times New Roman" w:hAnsi="Times New Roman"/>
          <w:szCs w:val="24"/>
          <w:lang w:val="es-ES_tradnl"/>
        </w:rPr>
        <w:t>de acuerdo</w:t>
      </w:r>
      <w:r w:rsidRPr="00E86E0C">
        <w:rPr>
          <w:rFonts w:ascii="Times New Roman" w:hAnsi="Times New Roman"/>
          <w:szCs w:val="24"/>
          <w:lang w:val="es-ES_tradnl"/>
        </w:rPr>
        <w:t xml:space="preserve"> con </w:t>
      </w:r>
      <w:r w:rsidR="00E20835">
        <w:rPr>
          <w:rFonts w:ascii="Times New Roman" w:hAnsi="Times New Roman"/>
          <w:szCs w:val="24"/>
          <w:lang w:val="es-ES_tradnl"/>
        </w:rPr>
        <w:t>la medida</w:t>
      </w:r>
      <w:r w:rsidR="00C71C3C">
        <w:rPr>
          <w:rFonts w:ascii="Times New Roman" w:hAnsi="Times New Roman"/>
          <w:szCs w:val="24"/>
          <w:lang w:val="es-ES_tradnl"/>
        </w:rPr>
        <w:t xml:space="preserve"> de lo</w:t>
      </w:r>
      <w:r w:rsidRPr="00E86E0C">
        <w:rPr>
          <w:rFonts w:ascii="Times New Roman" w:hAnsi="Times New Roman"/>
          <w:szCs w:val="24"/>
          <w:lang w:val="es-ES_tradnl"/>
        </w:rPr>
        <w:t xml:space="preserve"> </w:t>
      </w:r>
      <w:r w:rsidR="00C71C3C">
        <w:rPr>
          <w:rFonts w:ascii="Times New Roman" w:hAnsi="Times New Roman"/>
          <w:szCs w:val="24"/>
          <w:lang w:val="es-ES_tradnl"/>
        </w:rPr>
        <w:t>poblado</w:t>
      </w:r>
      <w:r w:rsidRPr="00E86E0C">
        <w:rPr>
          <w:rFonts w:ascii="Times New Roman" w:hAnsi="Times New Roman"/>
          <w:szCs w:val="24"/>
          <w:lang w:val="es-ES_tradnl"/>
        </w:rPr>
        <w:t xml:space="preserve"> que </w:t>
      </w:r>
      <w:r w:rsidR="00C71C3C">
        <w:rPr>
          <w:rFonts w:ascii="Times New Roman" w:hAnsi="Times New Roman"/>
          <w:szCs w:val="24"/>
          <w:lang w:val="es-ES_tradnl"/>
        </w:rPr>
        <w:t>estudian</w:t>
      </w:r>
      <w:r w:rsidRPr="00E86E0C">
        <w:rPr>
          <w:rFonts w:ascii="Times New Roman" w:hAnsi="Times New Roman"/>
          <w:szCs w:val="24"/>
          <w:lang w:val="es-ES_tradnl"/>
        </w:rPr>
        <w:t xml:space="preserve"> y sean </w:t>
      </w:r>
      <w:r w:rsidR="00C71C3C">
        <w:rPr>
          <w:rFonts w:ascii="Times New Roman" w:hAnsi="Times New Roman"/>
          <w:szCs w:val="24"/>
          <w:lang w:val="es-ES_tradnl"/>
        </w:rPr>
        <w:t>apropiados</w:t>
      </w:r>
      <w:r w:rsidRPr="00E86E0C">
        <w:rPr>
          <w:rFonts w:ascii="Times New Roman" w:hAnsi="Times New Roman"/>
          <w:szCs w:val="24"/>
          <w:lang w:val="es-ES_tradnl"/>
        </w:rPr>
        <w:t xml:space="preserve"> desde el </w:t>
      </w:r>
      <w:r w:rsidR="00C71C3C">
        <w:rPr>
          <w:rFonts w:ascii="Times New Roman" w:hAnsi="Times New Roman"/>
          <w:szCs w:val="24"/>
          <w:lang w:val="es-ES_tradnl"/>
        </w:rPr>
        <w:t>parámetro</w:t>
      </w:r>
      <w:r w:rsidRPr="00E86E0C">
        <w:rPr>
          <w:rFonts w:ascii="Times New Roman" w:hAnsi="Times New Roman"/>
          <w:szCs w:val="24"/>
          <w:lang w:val="es-ES_tradnl"/>
        </w:rPr>
        <w:t xml:space="preserve"> de los </w:t>
      </w:r>
      <w:r w:rsidR="000C09F3">
        <w:rPr>
          <w:rFonts w:ascii="Times New Roman" w:hAnsi="Times New Roman"/>
          <w:szCs w:val="24"/>
          <w:lang w:val="es-ES_tradnl"/>
        </w:rPr>
        <w:t>p</w:t>
      </w:r>
      <w:r w:rsidR="002539DA">
        <w:rPr>
          <w:rFonts w:ascii="Times New Roman" w:hAnsi="Times New Roman"/>
          <w:szCs w:val="24"/>
          <w:lang w:val="es-ES_tradnl"/>
        </w:rPr>
        <w:t>recios</w:t>
      </w:r>
      <w:r>
        <w:rPr>
          <w:rFonts w:ascii="Times New Roman" w:hAnsi="Times New Roman"/>
          <w:szCs w:val="24"/>
          <w:lang w:val="es-ES_tradnl"/>
        </w:rPr>
        <w:t xml:space="preserve"> (</w:t>
      </w:r>
      <w:r w:rsidR="00350CDF">
        <w:rPr>
          <w:rFonts w:ascii="Times New Roman" w:hAnsi="Times New Roman"/>
          <w:szCs w:val="24"/>
          <w:lang w:val="es-ES_tradnl"/>
        </w:rPr>
        <w:t>Mich</w:t>
      </w:r>
      <w:r w:rsidR="00865988">
        <w:rPr>
          <w:rFonts w:ascii="Times New Roman" w:hAnsi="Times New Roman"/>
          <w:szCs w:val="24"/>
          <w:lang w:val="es-ES_tradnl"/>
        </w:rPr>
        <w:t>a</w:t>
      </w:r>
      <w:r w:rsidR="00350CDF">
        <w:rPr>
          <w:rFonts w:ascii="Times New Roman" w:hAnsi="Times New Roman"/>
          <w:szCs w:val="24"/>
          <w:lang w:val="es-ES_tradnl"/>
        </w:rPr>
        <w:t>el</w:t>
      </w:r>
      <w:r>
        <w:rPr>
          <w:rFonts w:ascii="Times New Roman" w:hAnsi="Times New Roman"/>
          <w:szCs w:val="24"/>
          <w:lang w:val="es-ES_tradnl"/>
        </w:rPr>
        <w:t>, 20</w:t>
      </w:r>
      <w:r w:rsidR="00350CDF">
        <w:rPr>
          <w:rFonts w:ascii="Times New Roman" w:hAnsi="Times New Roman"/>
          <w:szCs w:val="24"/>
          <w:lang w:val="es-ES_tradnl"/>
        </w:rPr>
        <w:t>05</w:t>
      </w:r>
      <w:r>
        <w:rPr>
          <w:rFonts w:ascii="Times New Roman" w:hAnsi="Times New Roman"/>
          <w:szCs w:val="24"/>
          <w:lang w:val="es-ES_tradnl"/>
        </w:rPr>
        <w:t>)</w:t>
      </w:r>
      <w:r w:rsidRPr="00E86E0C">
        <w:rPr>
          <w:rFonts w:ascii="Times New Roman" w:hAnsi="Times New Roman"/>
          <w:szCs w:val="24"/>
          <w:lang w:val="es-ES_tradnl"/>
        </w:rPr>
        <w:t>.</w:t>
      </w:r>
      <w:r w:rsidR="003929B1">
        <w:rPr>
          <w:rFonts w:ascii="Times New Roman" w:hAnsi="Times New Roman"/>
          <w:szCs w:val="24"/>
          <w:lang w:val="es-ES_tradnl"/>
        </w:rPr>
        <w:t xml:space="preserve"> En su momento</w:t>
      </w:r>
      <w:r w:rsidRPr="00E86E0C">
        <w:rPr>
          <w:rFonts w:ascii="Times New Roman" w:hAnsi="Times New Roman"/>
          <w:szCs w:val="24"/>
          <w:lang w:val="es-ES_tradnl"/>
        </w:rPr>
        <w:t xml:space="preserve">, en </w:t>
      </w:r>
      <w:r w:rsidR="000C09F3">
        <w:rPr>
          <w:rFonts w:ascii="Times New Roman" w:hAnsi="Times New Roman"/>
          <w:szCs w:val="24"/>
          <w:lang w:val="es-ES_tradnl"/>
        </w:rPr>
        <w:t>la i</w:t>
      </w:r>
      <w:r w:rsidR="00C14D55">
        <w:rPr>
          <w:rFonts w:ascii="Times New Roman" w:hAnsi="Times New Roman"/>
          <w:szCs w:val="24"/>
          <w:lang w:val="es-ES_tradnl"/>
        </w:rPr>
        <w:t>nstrucción virtual (IV)</w:t>
      </w:r>
      <w:r w:rsidRPr="00E86E0C">
        <w:rPr>
          <w:rFonts w:ascii="Times New Roman" w:hAnsi="Times New Roman"/>
          <w:szCs w:val="24"/>
          <w:lang w:val="es-ES_tradnl"/>
        </w:rPr>
        <w:t xml:space="preserve"> </w:t>
      </w:r>
      <w:r w:rsidR="000C09F3">
        <w:rPr>
          <w:rFonts w:ascii="Times New Roman" w:hAnsi="Times New Roman"/>
          <w:szCs w:val="24"/>
          <w:lang w:val="es-ES_tradnl"/>
        </w:rPr>
        <w:t xml:space="preserve">existe </w:t>
      </w:r>
      <w:r w:rsidRPr="00E86E0C">
        <w:rPr>
          <w:rFonts w:ascii="Times New Roman" w:hAnsi="Times New Roman"/>
          <w:szCs w:val="24"/>
          <w:lang w:val="es-ES_tradnl"/>
        </w:rPr>
        <w:t xml:space="preserve">más </w:t>
      </w:r>
      <w:r w:rsidR="000C09F3">
        <w:rPr>
          <w:rFonts w:ascii="Times New Roman" w:hAnsi="Times New Roman"/>
          <w:szCs w:val="24"/>
          <w:lang w:val="es-ES_tradnl"/>
        </w:rPr>
        <w:t>obligación</w:t>
      </w:r>
      <w:r w:rsidR="00C71C3C">
        <w:rPr>
          <w:rFonts w:ascii="Times New Roman" w:hAnsi="Times New Roman"/>
          <w:szCs w:val="24"/>
          <w:lang w:val="es-ES_tradnl"/>
        </w:rPr>
        <w:t xml:space="preserve"> a las variantes</w:t>
      </w:r>
      <w:r w:rsidRPr="00E86E0C">
        <w:rPr>
          <w:rFonts w:ascii="Times New Roman" w:hAnsi="Times New Roman"/>
          <w:szCs w:val="24"/>
          <w:lang w:val="es-ES_tradnl"/>
        </w:rPr>
        <w:t xml:space="preserve"> </w:t>
      </w:r>
      <w:r w:rsidR="00C71C3C">
        <w:rPr>
          <w:rFonts w:ascii="Times New Roman" w:hAnsi="Times New Roman"/>
          <w:szCs w:val="24"/>
          <w:lang w:val="es-ES_tradnl"/>
        </w:rPr>
        <w:t xml:space="preserve">realizadas </w:t>
      </w:r>
      <w:r w:rsidRPr="00E86E0C">
        <w:rPr>
          <w:rFonts w:ascii="Times New Roman" w:hAnsi="Times New Roman"/>
          <w:szCs w:val="24"/>
          <w:lang w:val="es-ES_tradnl"/>
        </w:rPr>
        <w:t xml:space="preserve">por </w:t>
      </w:r>
      <w:r w:rsidR="00C71C3C">
        <w:rPr>
          <w:rFonts w:ascii="Times New Roman" w:hAnsi="Times New Roman"/>
          <w:szCs w:val="24"/>
          <w:lang w:val="es-ES_tradnl"/>
        </w:rPr>
        <w:t xml:space="preserve">modificaciones </w:t>
      </w:r>
      <w:r w:rsidRPr="00E86E0C">
        <w:rPr>
          <w:rFonts w:ascii="Times New Roman" w:hAnsi="Times New Roman"/>
          <w:szCs w:val="24"/>
          <w:lang w:val="es-ES_tradnl"/>
        </w:rPr>
        <w:t xml:space="preserve">en las </w:t>
      </w:r>
      <w:r w:rsidR="003929B1">
        <w:rPr>
          <w:rFonts w:ascii="Times New Roman" w:hAnsi="Times New Roman"/>
          <w:szCs w:val="24"/>
          <w:lang w:val="es-ES_tradnl"/>
        </w:rPr>
        <w:t xml:space="preserve">habilidades organizacionales </w:t>
      </w:r>
      <w:r>
        <w:rPr>
          <w:rFonts w:ascii="Times New Roman" w:hAnsi="Times New Roman"/>
          <w:szCs w:val="24"/>
          <w:lang w:val="es-ES_tradnl"/>
        </w:rPr>
        <w:t>(</w:t>
      </w:r>
      <w:proofErr w:type="spellStart"/>
      <w:r w:rsidR="00225BD5">
        <w:rPr>
          <w:rFonts w:ascii="Times New Roman" w:hAnsi="Times New Roman"/>
          <w:szCs w:val="24"/>
          <w:lang w:val="es-ES_tradnl"/>
        </w:rPr>
        <w:t>Ugeux</w:t>
      </w:r>
      <w:proofErr w:type="spellEnd"/>
      <w:r>
        <w:rPr>
          <w:rFonts w:ascii="Times New Roman" w:hAnsi="Times New Roman"/>
          <w:szCs w:val="24"/>
          <w:lang w:val="es-ES_tradnl"/>
        </w:rPr>
        <w:t>, 20</w:t>
      </w:r>
      <w:r w:rsidR="00225BD5">
        <w:rPr>
          <w:rFonts w:ascii="Times New Roman" w:hAnsi="Times New Roman"/>
          <w:szCs w:val="24"/>
          <w:lang w:val="es-ES_tradnl"/>
        </w:rPr>
        <w:t>14</w:t>
      </w:r>
      <w:r>
        <w:rPr>
          <w:rFonts w:ascii="Times New Roman" w:hAnsi="Times New Roman"/>
          <w:szCs w:val="24"/>
          <w:lang w:val="es-ES_tradnl"/>
        </w:rPr>
        <w:t>)</w:t>
      </w:r>
      <w:r w:rsidRPr="00E86E0C">
        <w:rPr>
          <w:rFonts w:ascii="Times New Roman" w:hAnsi="Times New Roman"/>
          <w:szCs w:val="24"/>
          <w:lang w:val="es-ES_tradnl"/>
        </w:rPr>
        <w:t xml:space="preserve">. Esto </w:t>
      </w:r>
      <w:r w:rsidR="003929B1">
        <w:rPr>
          <w:rFonts w:ascii="Times New Roman" w:hAnsi="Times New Roman"/>
          <w:szCs w:val="24"/>
          <w:lang w:val="es-ES_tradnl"/>
        </w:rPr>
        <w:t xml:space="preserve">involucra </w:t>
      </w:r>
      <w:r w:rsidRPr="00E86E0C">
        <w:rPr>
          <w:rFonts w:ascii="Times New Roman" w:hAnsi="Times New Roman"/>
          <w:szCs w:val="24"/>
          <w:lang w:val="es-ES_tradnl"/>
        </w:rPr>
        <w:t xml:space="preserve">que </w:t>
      </w:r>
      <w:r w:rsidR="001136B7" w:rsidRPr="00E86E0C">
        <w:rPr>
          <w:rFonts w:ascii="Times New Roman" w:hAnsi="Times New Roman"/>
          <w:szCs w:val="24"/>
          <w:lang w:val="es-ES_tradnl"/>
        </w:rPr>
        <w:t>la aceptación económica</w:t>
      </w:r>
      <w:r>
        <w:rPr>
          <w:rFonts w:ascii="Times New Roman" w:hAnsi="Times New Roman"/>
          <w:szCs w:val="24"/>
          <w:lang w:val="es-ES_tradnl"/>
        </w:rPr>
        <w:t xml:space="preserve"> de los </w:t>
      </w:r>
      <w:r w:rsidR="00961CD6">
        <w:rPr>
          <w:rFonts w:ascii="Times New Roman" w:hAnsi="Times New Roman"/>
          <w:szCs w:val="24"/>
          <w:lang w:val="es-ES_tradnl"/>
        </w:rPr>
        <w:t>ejemplos</w:t>
      </w:r>
      <w:r>
        <w:rPr>
          <w:rFonts w:ascii="Times New Roman" w:hAnsi="Times New Roman"/>
          <w:szCs w:val="24"/>
          <w:lang w:val="es-ES_tradnl"/>
        </w:rPr>
        <w:t xml:space="preserve"> en </w:t>
      </w:r>
      <w:r w:rsidR="000C09F3">
        <w:rPr>
          <w:rFonts w:ascii="Times New Roman" w:hAnsi="Times New Roman"/>
          <w:szCs w:val="24"/>
          <w:lang w:val="es-ES_tradnl"/>
        </w:rPr>
        <w:t>i</w:t>
      </w:r>
      <w:r w:rsidR="00C14D55">
        <w:rPr>
          <w:rFonts w:ascii="Times New Roman" w:hAnsi="Times New Roman"/>
          <w:szCs w:val="24"/>
          <w:lang w:val="es-ES_tradnl"/>
        </w:rPr>
        <w:t>nstrucción virtual (IV)</w:t>
      </w:r>
      <w:r w:rsidR="00040451">
        <w:rPr>
          <w:rFonts w:ascii="Times New Roman" w:hAnsi="Times New Roman"/>
          <w:szCs w:val="24"/>
          <w:lang w:val="es-ES_tradnl"/>
        </w:rPr>
        <w:t xml:space="preserve"> </w:t>
      </w:r>
      <w:r w:rsidR="00040451" w:rsidRPr="00E86E0C">
        <w:rPr>
          <w:rFonts w:ascii="Times New Roman" w:hAnsi="Times New Roman"/>
          <w:szCs w:val="24"/>
          <w:lang w:val="es-ES_tradnl"/>
        </w:rPr>
        <w:t>reducidos</w:t>
      </w:r>
      <w:r w:rsidRPr="00E86E0C">
        <w:rPr>
          <w:rFonts w:ascii="Times New Roman" w:hAnsi="Times New Roman"/>
          <w:szCs w:val="24"/>
          <w:lang w:val="es-ES_tradnl"/>
        </w:rPr>
        <w:t xml:space="preserve"> </w:t>
      </w:r>
      <w:r w:rsidR="00836C5D">
        <w:rPr>
          <w:rFonts w:ascii="Times New Roman" w:hAnsi="Times New Roman"/>
          <w:szCs w:val="24"/>
          <w:lang w:val="es-ES_tradnl"/>
        </w:rPr>
        <w:t>se derivan</w:t>
      </w:r>
      <w:r w:rsidR="001756B7">
        <w:rPr>
          <w:rFonts w:ascii="Times New Roman" w:hAnsi="Times New Roman"/>
          <w:szCs w:val="24"/>
          <w:lang w:val="es-ES_tradnl"/>
        </w:rPr>
        <w:t xml:space="preserve"> en mucho de</w:t>
      </w:r>
      <w:r w:rsidRPr="00E86E0C">
        <w:rPr>
          <w:rFonts w:ascii="Times New Roman" w:hAnsi="Times New Roman"/>
          <w:szCs w:val="24"/>
          <w:lang w:val="es-ES_tradnl"/>
        </w:rPr>
        <w:t xml:space="preserve">l </w:t>
      </w:r>
      <w:r w:rsidR="00836C5D">
        <w:rPr>
          <w:rFonts w:ascii="Times New Roman" w:hAnsi="Times New Roman"/>
          <w:szCs w:val="24"/>
          <w:lang w:val="es-ES_tradnl"/>
        </w:rPr>
        <w:t>razonamiento</w:t>
      </w:r>
      <w:r w:rsidRPr="00E86E0C">
        <w:rPr>
          <w:rFonts w:ascii="Times New Roman" w:hAnsi="Times New Roman"/>
          <w:szCs w:val="24"/>
          <w:lang w:val="es-ES_tradnl"/>
        </w:rPr>
        <w:t xml:space="preserve"> que se </w:t>
      </w:r>
      <w:r w:rsidR="00836C5D">
        <w:rPr>
          <w:rFonts w:ascii="Times New Roman" w:hAnsi="Times New Roman"/>
          <w:szCs w:val="24"/>
          <w:lang w:val="es-ES_tradnl"/>
        </w:rPr>
        <w:t>aplique</w:t>
      </w:r>
      <w:r w:rsidRPr="00E86E0C">
        <w:rPr>
          <w:rFonts w:ascii="Times New Roman" w:hAnsi="Times New Roman"/>
          <w:szCs w:val="24"/>
          <w:lang w:val="es-ES_tradnl"/>
        </w:rPr>
        <w:t xml:space="preserve"> en el </w:t>
      </w:r>
      <w:r w:rsidR="00836C5D">
        <w:rPr>
          <w:rFonts w:ascii="Times New Roman" w:hAnsi="Times New Roman"/>
          <w:szCs w:val="24"/>
          <w:lang w:val="es-ES_tradnl"/>
        </w:rPr>
        <w:t>indicativo</w:t>
      </w:r>
      <w:r w:rsidRPr="00E86E0C">
        <w:rPr>
          <w:rFonts w:ascii="Times New Roman" w:hAnsi="Times New Roman"/>
          <w:szCs w:val="24"/>
          <w:lang w:val="es-ES_tradnl"/>
        </w:rPr>
        <w:t xml:space="preserve"> de políticas y de una </w:t>
      </w:r>
      <w:r w:rsidR="00836C5D">
        <w:rPr>
          <w:rFonts w:ascii="Times New Roman" w:hAnsi="Times New Roman"/>
          <w:szCs w:val="24"/>
          <w:lang w:val="es-ES_tradnl"/>
        </w:rPr>
        <w:t>gestión</w:t>
      </w:r>
      <w:r w:rsidRPr="00E86E0C">
        <w:rPr>
          <w:rFonts w:ascii="Times New Roman" w:hAnsi="Times New Roman"/>
          <w:szCs w:val="24"/>
          <w:lang w:val="es-ES_tradnl"/>
        </w:rPr>
        <w:t xml:space="preserve"> </w:t>
      </w:r>
      <w:r w:rsidR="00836C5D">
        <w:rPr>
          <w:rFonts w:ascii="Times New Roman" w:hAnsi="Times New Roman"/>
          <w:szCs w:val="24"/>
          <w:lang w:val="es-ES_tradnl"/>
        </w:rPr>
        <w:t>ágil</w:t>
      </w:r>
      <w:r w:rsidRPr="00E86E0C">
        <w:rPr>
          <w:rFonts w:ascii="Times New Roman" w:hAnsi="Times New Roman"/>
          <w:szCs w:val="24"/>
          <w:lang w:val="es-ES_tradnl"/>
        </w:rPr>
        <w:t xml:space="preserve"> (</w:t>
      </w:r>
      <w:r w:rsidR="00225BD5">
        <w:rPr>
          <w:rFonts w:ascii="Times New Roman" w:hAnsi="Times New Roman"/>
          <w:szCs w:val="24"/>
          <w:lang w:val="es-ES_tradnl"/>
        </w:rPr>
        <w:t xml:space="preserve">Thompson </w:t>
      </w:r>
      <w:r w:rsidR="00474011" w:rsidRPr="00474011">
        <w:rPr>
          <w:rFonts w:ascii="Times New Roman" w:hAnsi="Times New Roman"/>
          <w:i/>
          <w:szCs w:val="24"/>
          <w:lang w:val="es-ES_tradnl"/>
        </w:rPr>
        <w:t>et al</w:t>
      </w:r>
      <w:r w:rsidR="00474011">
        <w:rPr>
          <w:rFonts w:ascii="Times New Roman" w:hAnsi="Times New Roman"/>
          <w:szCs w:val="24"/>
          <w:lang w:val="es-ES_tradnl"/>
        </w:rPr>
        <w:t>.</w:t>
      </w:r>
      <w:r w:rsidRPr="00E86E0C">
        <w:rPr>
          <w:rFonts w:ascii="Times New Roman" w:hAnsi="Times New Roman"/>
          <w:szCs w:val="24"/>
          <w:lang w:val="es-ES_tradnl"/>
        </w:rPr>
        <w:t xml:space="preserve">, </w:t>
      </w:r>
      <w:r w:rsidR="00225BD5">
        <w:rPr>
          <w:rFonts w:ascii="Times New Roman" w:hAnsi="Times New Roman"/>
          <w:szCs w:val="24"/>
          <w:lang w:val="es-ES_tradnl"/>
        </w:rPr>
        <w:t>2000</w:t>
      </w:r>
      <w:r>
        <w:rPr>
          <w:rFonts w:ascii="Times New Roman" w:hAnsi="Times New Roman"/>
          <w:szCs w:val="24"/>
          <w:lang w:val="es-ES_tradnl"/>
        </w:rPr>
        <w:t>).</w:t>
      </w:r>
    </w:p>
    <w:p w14:paraId="01077937" w14:textId="09C3E4BF" w:rsidR="00591C10" w:rsidRPr="00591C10" w:rsidRDefault="00591C10" w:rsidP="00FE18AD">
      <w:pPr>
        <w:autoSpaceDE w:val="0"/>
        <w:autoSpaceDN w:val="0"/>
        <w:adjustRightInd w:val="0"/>
        <w:spacing w:line="360" w:lineRule="auto"/>
        <w:ind w:firstLine="720"/>
        <w:jc w:val="both"/>
        <w:rPr>
          <w:rFonts w:ascii="Times New Roman" w:hAnsi="Times New Roman"/>
          <w:sz w:val="32"/>
          <w:szCs w:val="32"/>
          <w:lang w:val="es-ES_tradnl"/>
        </w:rPr>
      </w:pPr>
      <w:r w:rsidRPr="00591C10">
        <w:rPr>
          <w:rFonts w:ascii="Times New Roman" w:hAnsi="Times New Roman"/>
          <w:szCs w:val="24"/>
        </w:rPr>
        <w:lastRenderedPageBreak/>
        <w:t xml:space="preserve">También cabe </w:t>
      </w:r>
      <w:r>
        <w:rPr>
          <w:rFonts w:ascii="Times New Roman" w:hAnsi="Times New Roman"/>
          <w:szCs w:val="24"/>
        </w:rPr>
        <w:t>mencionar</w:t>
      </w:r>
      <w:r w:rsidRPr="00591C10">
        <w:rPr>
          <w:rFonts w:ascii="Times New Roman" w:hAnsi="Times New Roman"/>
          <w:szCs w:val="24"/>
        </w:rPr>
        <w:t xml:space="preserve"> que los </w:t>
      </w:r>
      <w:r>
        <w:rPr>
          <w:rFonts w:ascii="Times New Roman" w:hAnsi="Times New Roman"/>
          <w:szCs w:val="24"/>
        </w:rPr>
        <w:t>resultados</w:t>
      </w:r>
      <w:r w:rsidRPr="00591C10">
        <w:rPr>
          <w:rFonts w:ascii="Times New Roman" w:hAnsi="Times New Roman"/>
          <w:szCs w:val="24"/>
        </w:rPr>
        <w:t xml:space="preserve"> </w:t>
      </w:r>
      <w:r w:rsidR="000C09F3">
        <w:rPr>
          <w:rFonts w:ascii="Times New Roman" w:hAnsi="Times New Roman"/>
          <w:szCs w:val="24"/>
        </w:rPr>
        <w:t>reflejan</w:t>
      </w:r>
      <w:r w:rsidRPr="00591C10">
        <w:rPr>
          <w:rFonts w:ascii="Times New Roman" w:hAnsi="Times New Roman"/>
          <w:szCs w:val="24"/>
        </w:rPr>
        <w:t xml:space="preserve"> una </w:t>
      </w:r>
      <w:r>
        <w:rPr>
          <w:rFonts w:ascii="Times New Roman" w:hAnsi="Times New Roman"/>
          <w:szCs w:val="24"/>
        </w:rPr>
        <w:t>diferencia relevante</w:t>
      </w:r>
      <w:r w:rsidRPr="00591C10">
        <w:rPr>
          <w:rFonts w:ascii="Times New Roman" w:hAnsi="Times New Roman"/>
          <w:szCs w:val="24"/>
        </w:rPr>
        <w:t xml:space="preserve"> </w:t>
      </w:r>
      <w:r>
        <w:rPr>
          <w:rFonts w:ascii="Times New Roman" w:hAnsi="Times New Roman"/>
          <w:szCs w:val="24"/>
        </w:rPr>
        <w:t xml:space="preserve">entre los dos tipos de </w:t>
      </w:r>
      <w:r w:rsidRPr="00591C10">
        <w:rPr>
          <w:rFonts w:ascii="Times New Roman" w:hAnsi="Times New Roman"/>
          <w:szCs w:val="24"/>
        </w:rPr>
        <w:t xml:space="preserve">educación </w:t>
      </w:r>
      <w:r>
        <w:rPr>
          <w:rFonts w:ascii="Times New Roman" w:hAnsi="Times New Roman"/>
          <w:szCs w:val="24"/>
        </w:rPr>
        <w:t xml:space="preserve">presentados en este documento </w:t>
      </w:r>
      <w:r w:rsidRPr="00591C10">
        <w:rPr>
          <w:rFonts w:ascii="Times New Roman" w:hAnsi="Times New Roman"/>
          <w:szCs w:val="24"/>
        </w:rPr>
        <w:t xml:space="preserve">a causa de </w:t>
      </w:r>
      <w:r>
        <w:rPr>
          <w:rFonts w:ascii="Times New Roman" w:hAnsi="Times New Roman"/>
          <w:szCs w:val="24"/>
        </w:rPr>
        <w:t>las</w:t>
      </w:r>
      <w:r w:rsidRPr="00591C10">
        <w:rPr>
          <w:rFonts w:ascii="Times New Roman" w:hAnsi="Times New Roman"/>
          <w:szCs w:val="24"/>
        </w:rPr>
        <w:t xml:space="preserve"> ventajas de acceso </w:t>
      </w:r>
      <w:r>
        <w:rPr>
          <w:rFonts w:ascii="Times New Roman" w:hAnsi="Times New Roman"/>
          <w:szCs w:val="24"/>
        </w:rPr>
        <w:t>económico de la instrucción virtual</w:t>
      </w:r>
      <w:r w:rsidRPr="00591C10">
        <w:rPr>
          <w:rFonts w:ascii="Times New Roman" w:hAnsi="Times New Roman"/>
          <w:szCs w:val="24"/>
        </w:rPr>
        <w:t>; sin embargo, est</w:t>
      </w:r>
      <w:r>
        <w:rPr>
          <w:rFonts w:ascii="Times New Roman" w:hAnsi="Times New Roman"/>
          <w:szCs w:val="24"/>
        </w:rPr>
        <w:t xml:space="preserve">a modalidad educativa </w:t>
      </w:r>
      <w:r w:rsidRPr="00591C10">
        <w:rPr>
          <w:rFonts w:ascii="Times New Roman" w:hAnsi="Times New Roman"/>
          <w:szCs w:val="24"/>
        </w:rPr>
        <w:t>necesita una metodología adecuada de uso. En el futuro</w:t>
      </w:r>
      <w:r w:rsidR="000C09F3">
        <w:rPr>
          <w:rFonts w:ascii="Times New Roman" w:hAnsi="Times New Roman"/>
          <w:szCs w:val="24"/>
        </w:rPr>
        <w:t>,</w:t>
      </w:r>
      <w:r w:rsidRPr="00591C10">
        <w:rPr>
          <w:rFonts w:ascii="Times New Roman" w:hAnsi="Times New Roman"/>
          <w:szCs w:val="24"/>
        </w:rPr>
        <w:t xml:space="preserve"> se espera</w:t>
      </w:r>
      <w:r>
        <w:rPr>
          <w:rFonts w:ascii="Times New Roman" w:hAnsi="Times New Roman"/>
          <w:szCs w:val="24"/>
        </w:rPr>
        <w:t xml:space="preserve"> que la selección de las herramientas de la información y la comunicación</w:t>
      </w:r>
      <w:r w:rsidRPr="00591C10">
        <w:rPr>
          <w:rFonts w:ascii="Times New Roman" w:hAnsi="Times New Roman"/>
          <w:szCs w:val="24"/>
        </w:rPr>
        <w:t xml:space="preserve"> </w:t>
      </w:r>
      <w:r>
        <w:rPr>
          <w:rFonts w:ascii="Times New Roman" w:hAnsi="Times New Roman"/>
          <w:szCs w:val="24"/>
        </w:rPr>
        <w:t>se puedan</w:t>
      </w:r>
      <w:r w:rsidRPr="00591C10">
        <w:rPr>
          <w:rFonts w:ascii="Times New Roman" w:hAnsi="Times New Roman"/>
          <w:szCs w:val="24"/>
        </w:rPr>
        <w:t xml:space="preserve"> solucionar</w:t>
      </w:r>
      <w:r>
        <w:rPr>
          <w:rFonts w:ascii="Times New Roman" w:hAnsi="Times New Roman"/>
          <w:szCs w:val="24"/>
        </w:rPr>
        <w:t xml:space="preserve"> </w:t>
      </w:r>
      <w:r w:rsidRPr="00591C10">
        <w:rPr>
          <w:rFonts w:ascii="Times New Roman" w:hAnsi="Times New Roman"/>
          <w:szCs w:val="24"/>
        </w:rPr>
        <w:t xml:space="preserve">para </w:t>
      </w:r>
      <w:r>
        <w:rPr>
          <w:rFonts w:ascii="Times New Roman" w:hAnsi="Times New Roman"/>
          <w:szCs w:val="24"/>
        </w:rPr>
        <w:t xml:space="preserve">fortalecer </w:t>
      </w:r>
      <w:r w:rsidR="00281D85">
        <w:rPr>
          <w:rFonts w:ascii="Times New Roman" w:hAnsi="Times New Roman"/>
          <w:szCs w:val="24"/>
        </w:rPr>
        <w:t xml:space="preserve">las distintas formas </w:t>
      </w:r>
      <w:r w:rsidRPr="00591C10">
        <w:rPr>
          <w:rFonts w:ascii="Times New Roman" w:hAnsi="Times New Roman"/>
          <w:szCs w:val="24"/>
        </w:rPr>
        <w:t>de la educación con el fin de apoyar el aprendizaje a distancia.</w:t>
      </w:r>
    </w:p>
    <w:p w14:paraId="4F81F2C9" w14:textId="77777777" w:rsidR="00023591" w:rsidRDefault="00023591" w:rsidP="008B00E3">
      <w:pPr>
        <w:spacing w:line="360" w:lineRule="auto"/>
        <w:contextualSpacing/>
        <w:jc w:val="center"/>
        <w:rPr>
          <w:rFonts w:ascii="Times New Roman" w:hAnsi="Times New Roman"/>
          <w:b/>
          <w:sz w:val="32"/>
          <w:szCs w:val="32"/>
          <w:lang w:val="es-ES_tradnl"/>
        </w:rPr>
      </w:pPr>
    </w:p>
    <w:p w14:paraId="70D93C20" w14:textId="208CAAD2" w:rsidR="009771E4" w:rsidRPr="00FE18AD" w:rsidRDefault="008B00E3" w:rsidP="008B00E3">
      <w:pPr>
        <w:spacing w:line="360" w:lineRule="auto"/>
        <w:contextualSpacing/>
        <w:jc w:val="center"/>
        <w:rPr>
          <w:rFonts w:ascii="Times New Roman" w:hAnsi="Times New Roman"/>
          <w:b/>
          <w:sz w:val="32"/>
          <w:szCs w:val="32"/>
          <w:lang w:val="es-ES_tradnl"/>
        </w:rPr>
      </w:pPr>
      <w:r w:rsidRPr="00FE18AD">
        <w:rPr>
          <w:rFonts w:ascii="Times New Roman" w:hAnsi="Times New Roman"/>
          <w:b/>
          <w:sz w:val="32"/>
          <w:szCs w:val="32"/>
          <w:lang w:val="es-ES_tradnl"/>
        </w:rPr>
        <w:t>Conclusión</w:t>
      </w:r>
      <w:r w:rsidR="000C09F3" w:rsidRPr="00FE18AD">
        <w:rPr>
          <w:rFonts w:ascii="Times New Roman" w:hAnsi="Times New Roman"/>
          <w:b/>
          <w:sz w:val="32"/>
          <w:szCs w:val="32"/>
          <w:lang w:val="es-ES_tradnl"/>
        </w:rPr>
        <w:t xml:space="preserve"> </w:t>
      </w:r>
    </w:p>
    <w:p w14:paraId="08235939" w14:textId="77777777" w:rsidR="00FC2498" w:rsidRDefault="000C09F3" w:rsidP="00FC2498">
      <w:pPr>
        <w:spacing w:line="360" w:lineRule="auto"/>
        <w:ind w:firstLine="720"/>
        <w:contextualSpacing/>
        <w:jc w:val="both"/>
        <w:rPr>
          <w:rFonts w:ascii="Times New Roman" w:hAnsi="Times New Roman"/>
          <w:szCs w:val="24"/>
          <w:lang w:val="es-ES_tradnl"/>
        </w:rPr>
      </w:pPr>
      <w:r>
        <w:rPr>
          <w:rFonts w:ascii="Times New Roman" w:hAnsi="Times New Roman"/>
        </w:rPr>
        <w:t>C</w:t>
      </w:r>
      <w:r w:rsidR="00DB0A9E" w:rsidRPr="00DB0A9E">
        <w:rPr>
          <w:rFonts w:ascii="Times New Roman" w:hAnsi="Times New Roman"/>
        </w:rPr>
        <w:t xml:space="preserve">omo </w:t>
      </w:r>
      <w:r w:rsidR="00DB0A9E">
        <w:rPr>
          <w:rFonts w:ascii="Times New Roman" w:hAnsi="Times New Roman"/>
        </w:rPr>
        <w:t>se ha venido</w:t>
      </w:r>
      <w:r w:rsidR="00DB0A9E" w:rsidRPr="00DB0A9E">
        <w:rPr>
          <w:rFonts w:ascii="Times New Roman" w:hAnsi="Times New Roman"/>
        </w:rPr>
        <w:t xml:space="preserve"> </w:t>
      </w:r>
      <w:r w:rsidR="001A4F19">
        <w:rPr>
          <w:rFonts w:ascii="Times New Roman" w:hAnsi="Times New Roman"/>
        </w:rPr>
        <w:t xml:space="preserve">acentuando </w:t>
      </w:r>
      <w:r w:rsidR="00DB0A9E" w:rsidRPr="00DB0A9E">
        <w:rPr>
          <w:rFonts w:ascii="Times New Roman" w:hAnsi="Times New Roman"/>
        </w:rPr>
        <w:t>desde el inicio de est</w:t>
      </w:r>
      <w:r w:rsidR="001A4F19">
        <w:rPr>
          <w:rFonts w:ascii="Times New Roman" w:hAnsi="Times New Roman"/>
        </w:rPr>
        <w:t>e</w:t>
      </w:r>
      <w:r w:rsidR="00DB0A9E">
        <w:rPr>
          <w:rFonts w:ascii="Times New Roman" w:hAnsi="Times New Roman"/>
        </w:rPr>
        <w:t xml:space="preserve"> </w:t>
      </w:r>
      <w:r w:rsidR="001A4F19">
        <w:rPr>
          <w:rFonts w:ascii="Times New Roman" w:hAnsi="Times New Roman"/>
        </w:rPr>
        <w:t>estudio</w:t>
      </w:r>
      <w:r w:rsidR="00DB0A9E" w:rsidRPr="00DB0A9E">
        <w:rPr>
          <w:rFonts w:ascii="Times New Roman" w:hAnsi="Times New Roman"/>
        </w:rPr>
        <w:t xml:space="preserve">, la </w:t>
      </w:r>
      <w:r w:rsidR="004B7169">
        <w:rPr>
          <w:rFonts w:ascii="Times New Roman" w:hAnsi="Times New Roman"/>
        </w:rPr>
        <w:t>instrucción</w:t>
      </w:r>
      <w:r w:rsidR="00DB0A9E" w:rsidRPr="00DB0A9E">
        <w:rPr>
          <w:rFonts w:ascii="Times New Roman" w:hAnsi="Times New Roman"/>
        </w:rPr>
        <w:t xml:space="preserve"> </w:t>
      </w:r>
      <w:r w:rsidR="0011741A">
        <w:rPr>
          <w:rFonts w:ascii="Times New Roman" w:hAnsi="Times New Roman"/>
        </w:rPr>
        <w:t>virtual</w:t>
      </w:r>
      <w:r w:rsidR="005C69E8">
        <w:rPr>
          <w:rFonts w:ascii="Times New Roman" w:hAnsi="Times New Roman"/>
        </w:rPr>
        <w:t xml:space="preserve"> y </w:t>
      </w:r>
      <w:r w:rsidR="00DB0A9E" w:rsidRPr="00DB0A9E">
        <w:rPr>
          <w:rFonts w:ascii="Times New Roman" w:hAnsi="Times New Roman"/>
        </w:rPr>
        <w:t>el aprendizaje digital no s</w:t>
      </w:r>
      <w:r>
        <w:rPr>
          <w:rFonts w:ascii="Times New Roman" w:hAnsi="Times New Roman"/>
        </w:rPr>
        <w:t>o</w:t>
      </w:r>
      <w:r w:rsidR="00DB0A9E" w:rsidRPr="00DB0A9E">
        <w:rPr>
          <w:rFonts w:ascii="Times New Roman" w:hAnsi="Times New Roman"/>
        </w:rPr>
        <w:t xml:space="preserve">lo </w:t>
      </w:r>
      <w:r w:rsidR="00FC2498">
        <w:rPr>
          <w:rFonts w:ascii="Times New Roman" w:hAnsi="Times New Roman"/>
        </w:rPr>
        <w:t xml:space="preserve">se </w:t>
      </w:r>
      <w:r w:rsidR="00DB0A9E" w:rsidRPr="00DB0A9E">
        <w:rPr>
          <w:rFonts w:ascii="Times New Roman" w:hAnsi="Times New Roman"/>
        </w:rPr>
        <w:t>está</w:t>
      </w:r>
      <w:r>
        <w:rPr>
          <w:rFonts w:ascii="Times New Roman" w:hAnsi="Times New Roman"/>
        </w:rPr>
        <w:t>n</w:t>
      </w:r>
      <w:r w:rsidR="001A4F19">
        <w:rPr>
          <w:rFonts w:ascii="Times New Roman" w:hAnsi="Times New Roman"/>
        </w:rPr>
        <w:t xml:space="preserve"> afianzando</w:t>
      </w:r>
      <w:r w:rsidR="00FC2498">
        <w:rPr>
          <w:rFonts w:ascii="Times New Roman" w:hAnsi="Times New Roman"/>
        </w:rPr>
        <w:t xml:space="preserve"> </w:t>
      </w:r>
      <w:r w:rsidR="00DB0A9E" w:rsidRPr="00DB0A9E">
        <w:rPr>
          <w:rFonts w:ascii="Times New Roman" w:hAnsi="Times New Roman"/>
        </w:rPr>
        <w:t xml:space="preserve">porque las tecnologías siempre supondrán un </w:t>
      </w:r>
      <w:r w:rsidR="005C69E8" w:rsidRPr="00DB0A9E">
        <w:rPr>
          <w:rFonts w:ascii="Times New Roman" w:hAnsi="Times New Roman"/>
        </w:rPr>
        <w:t>aliciente</w:t>
      </w:r>
      <w:r w:rsidR="00DB0A9E" w:rsidRPr="00DB0A9E">
        <w:rPr>
          <w:rFonts w:ascii="Times New Roman" w:hAnsi="Times New Roman"/>
        </w:rPr>
        <w:t xml:space="preserve"> para la innovación educativa</w:t>
      </w:r>
      <w:r w:rsidR="005C69E8">
        <w:rPr>
          <w:rFonts w:ascii="Times New Roman" w:hAnsi="Times New Roman"/>
        </w:rPr>
        <w:t>.</w:t>
      </w:r>
      <w:r w:rsidR="00FC2498">
        <w:rPr>
          <w:rFonts w:ascii="Times New Roman" w:hAnsi="Times New Roman"/>
        </w:rPr>
        <w:t xml:space="preserve"> </w:t>
      </w:r>
      <w:r w:rsidR="00FC2498">
        <w:rPr>
          <w:rFonts w:ascii="Times New Roman" w:hAnsi="Times New Roman"/>
          <w:szCs w:val="24"/>
          <w:lang w:val="es-ES_tradnl"/>
        </w:rPr>
        <w:t>De hecho</w:t>
      </w:r>
      <w:r w:rsidR="005C69E8">
        <w:rPr>
          <w:rFonts w:ascii="Times New Roman" w:hAnsi="Times New Roman"/>
          <w:szCs w:val="24"/>
          <w:lang w:val="es-ES_tradnl"/>
        </w:rPr>
        <w:t>, y d</w:t>
      </w:r>
      <w:r w:rsidR="00485C62">
        <w:rPr>
          <w:rFonts w:ascii="Times New Roman" w:hAnsi="Times New Roman"/>
          <w:szCs w:val="24"/>
          <w:lang w:val="es-ES_tradnl"/>
        </w:rPr>
        <w:t>e acuerdo con</w:t>
      </w:r>
      <w:r w:rsidR="009771E4" w:rsidRPr="00E86E0C">
        <w:rPr>
          <w:rFonts w:ascii="Times New Roman" w:hAnsi="Times New Roman"/>
          <w:szCs w:val="24"/>
          <w:lang w:val="es-ES_tradnl"/>
        </w:rPr>
        <w:t xml:space="preserve"> la </w:t>
      </w:r>
      <w:r w:rsidR="00D33457">
        <w:rPr>
          <w:rFonts w:ascii="Times New Roman" w:hAnsi="Times New Roman"/>
          <w:szCs w:val="24"/>
          <w:lang w:val="es-ES_tradnl"/>
        </w:rPr>
        <w:t>organización</w:t>
      </w:r>
      <w:r w:rsidR="009771E4" w:rsidRPr="00E86E0C">
        <w:rPr>
          <w:rFonts w:ascii="Times New Roman" w:hAnsi="Times New Roman"/>
          <w:szCs w:val="24"/>
          <w:lang w:val="es-ES_tradnl"/>
        </w:rPr>
        <w:t xml:space="preserve"> </w:t>
      </w:r>
      <w:r w:rsidR="00ED6721" w:rsidRPr="00E86E0C">
        <w:rPr>
          <w:rFonts w:ascii="Times New Roman" w:hAnsi="Times New Roman"/>
          <w:szCs w:val="24"/>
          <w:lang w:val="es-ES_tradnl"/>
        </w:rPr>
        <w:t>estadística</w:t>
      </w:r>
      <w:r w:rsidR="001A4F19">
        <w:rPr>
          <w:rFonts w:ascii="Times New Roman" w:hAnsi="Times New Roman"/>
          <w:szCs w:val="24"/>
          <w:lang w:val="es-ES_tradnl"/>
        </w:rPr>
        <w:t xml:space="preserve"> </w:t>
      </w:r>
      <w:r w:rsidR="00CA343A">
        <w:rPr>
          <w:rFonts w:ascii="Times New Roman" w:hAnsi="Times New Roman"/>
          <w:szCs w:val="24"/>
          <w:lang w:val="es-ES_tradnl"/>
        </w:rPr>
        <w:t>del Instituto</w:t>
      </w:r>
      <w:r w:rsidR="006403F9">
        <w:t xml:space="preserve"> Pedagógico</w:t>
      </w:r>
      <w:r w:rsidR="00ED6721">
        <w:rPr>
          <w:rFonts w:ascii="Times New Roman" w:hAnsi="Times New Roman"/>
          <w:szCs w:val="24"/>
          <w:lang w:val="es-ES_tradnl"/>
        </w:rPr>
        <w:t xml:space="preserve"> </w:t>
      </w:r>
      <w:r w:rsidR="00FC2498">
        <w:rPr>
          <w:rFonts w:ascii="Times New Roman" w:hAnsi="Times New Roman"/>
          <w:szCs w:val="24"/>
          <w:lang w:val="es-ES_tradnl"/>
        </w:rPr>
        <w:t>—</w:t>
      </w:r>
      <w:r w:rsidR="009771E4" w:rsidRPr="00E86E0C">
        <w:rPr>
          <w:rFonts w:ascii="Times New Roman" w:hAnsi="Times New Roman"/>
          <w:szCs w:val="24"/>
          <w:lang w:val="es-ES_tradnl"/>
        </w:rPr>
        <w:t xml:space="preserve">y </w:t>
      </w:r>
      <w:r w:rsidR="00ED6721">
        <w:rPr>
          <w:rFonts w:ascii="Times New Roman" w:hAnsi="Times New Roman"/>
          <w:szCs w:val="24"/>
          <w:lang w:val="es-ES_tradnl"/>
        </w:rPr>
        <w:t>tomando</w:t>
      </w:r>
      <w:r w:rsidR="009771E4" w:rsidRPr="00E86E0C">
        <w:rPr>
          <w:rFonts w:ascii="Times New Roman" w:hAnsi="Times New Roman"/>
          <w:szCs w:val="24"/>
          <w:lang w:val="es-ES_tradnl"/>
        </w:rPr>
        <w:t xml:space="preserve"> en </w:t>
      </w:r>
      <w:r w:rsidR="001A4F19">
        <w:rPr>
          <w:rFonts w:ascii="Times New Roman" w:hAnsi="Times New Roman"/>
          <w:szCs w:val="24"/>
          <w:lang w:val="es-ES_tradnl"/>
        </w:rPr>
        <w:t xml:space="preserve">consideración </w:t>
      </w:r>
      <w:r w:rsidR="009771E4" w:rsidRPr="00E86E0C">
        <w:rPr>
          <w:rFonts w:ascii="Times New Roman" w:hAnsi="Times New Roman"/>
          <w:szCs w:val="24"/>
          <w:lang w:val="es-ES_tradnl"/>
        </w:rPr>
        <w:t xml:space="preserve">la </w:t>
      </w:r>
      <w:r w:rsidR="00ED6721">
        <w:rPr>
          <w:rFonts w:ascii="Times New Roman" w:hAnsi="Times New Roman"/>
          <w:szCs w:val="24"/>
          <w:lang w:val="es-ES_tradnl"/>
        </w:rPr>
        <w:t>importancia</w:t>
      </w:r>
      <w:r w:rsidR="009771E4" w:rsidRPr="00E86E0C">
        <w:rPr>
          <w:rFonts w:ascii="Times New Roman" w:hAnsi="Times New Roman"/>
          <w:szCs w:val="24"/>
          <w:lang w:val="es-ES_tradnl"/>
        </w:rPr>
        <w:t xml:space="preserve"> de </w:t>
      </w:r>
      <w:r w:rsidR="001A4F19">
        <w:rPr>
          <w:rFonts w:ascii="Times New Roman" w:hAnsi="Times New Roman"/>
          <w:szCs w:val="24"/>
          <w:lang w:val="es-ES_tradnl"/>
        </w:rPr>
        <w:t xml:space="preserve">preparar </w:t>
      </w:r>
      <w:r w:rsidR="009771E4" w:rsidRPr="00E86E0C">
        <w:rPr>
          <w:rFonts w:ascii="Times New Roman" w:hAnsi="Times New Roman"/>
          <w:szCs w:val="24"/>
          <w:lang w:val="es-ES_tradnl"/>
        </w:rPr>
        <w:t xml:space="preserve">un </w:t>
      </w:r>
      <w:r w:rsidR="00ED6721">
        <w:rPr>
          <w:rFonts w:ascii="Times New Roman" w:hAnsi="Times New Roman"/>
          <w:szCs w:val="24"/>
          <w:lang w:val="es-ES_tradnl"/>
        </w:rPr>
        <w:t>considerable</w:t>
      </w:r>
      <w:r w:rsidR="009771E4" w:rsidRPr="00E86E0C">
        <w:rPr>
          <w:rFonts w:ascii="Times New Roman" w:hAnsi="Times New Roman"/>
          <w:szCs w:val="24"/>
          <w:lang w:val="es-ES_tradnl"/>
        </w:rPr>
        <w:t xml:space="preserve"> número de </w:t>
      </w:r>
      <w:r w:rsidR="00ED6721">
        <w:rPr>
          <w:rFonts w:ascii="Times New Roman" w:hAnsi="Times New Roman"/>
          <w:szCs w:val="24"/>
          <w:lang w:val="es-ES_tradnl"/>
        </w:rPr>
        <w:t>sujetos</w:t>
      </w:r>
      <w:r w:rsidR="009771E4" w:rsidRPr="00E86E0C">
        <w:rPr>
          <w:rFonts w:ascii="Times New Roman" w:hAnsi="Times New Roman"/>
          <w:szCs w:val="24"/>
          <w:lang w:val="es-ES_tradnl"/>
        </w:rPr>
        <w:t xml:space="preserve"> en </w:t>
      </w:r>
      <w:r w:rsidR="0011107C">
        <w:rPr>
          <w:rFonts w:ascii="Times New Roman" w:hAnsi="Times New Roman"/>
          <w:szCs w:val="24"/>
          <w:lang w:val="es-ES_tradnl"/>
        </w:rPr>
        <w:t>la zona</w:t>
      </w:r>
      <w:r w:rsidR="009771E4" w:rsidRPr="00E86E0C">
        <w:rPr>
          <w:rFonts w:ascii="Times New Roman" w:hAnsi="Times New Roman"/>
          <w:szCs w:val="24"/>
          <w:lang w:val="es-ES_tradnl"/>
        </w:rPr>
        <w:t xml:space="preserve"> rural</w:t>
      </w:r>
      <w:r w:rsidR="00FC2498">
        <w:rPr>
          <w:rFonts w:ascii="Times New Roman" w:hAnsi="Times New Roman"/>
          <w:szCs w:val="24"/>
          <w:lang w:val="es-ES_tradnl"/>
        </w:rPr>
        <w:t>—,</w:t>
      </w:r>
      <w:r w:rsidR="009771E4" w:rsidRPr="00E86E0C">
        <w:rPr>
          <w:rFonts w:ascii="Times New Roman" w:hAnsi="Times New Roman"/>
          <w:szCs w:val="24"/>
          <w:lang w:val="es-ES_tradnl"/>
        </w:rPr>
        <w:t xml:space="preserve"> </w:t>
      </w:r>
      <w:r w:rsidR="00FC2498">
        <w:rPr>
          <w:rFonts w:ascii="Times New Roman" w:hAnsi="Times New Roman"/>
          <w:szCs w:val="24"/>
          <w:lang w:val="es-ES_tradnl"/>
        </w:rPr>
        <w:t>resulta</w:t>
      </w:r>
      <w:r w:rsidR="009771E4" w:rsidRPr="00E86E0C">
        <w:rPr>
          <w:rFonts w:ascii="Times New Roman" w:hAnsi="Times New Roman"/>
          <w:szCs w:val="24"/>
          <w:lang w:val="es-ES_tradnl"/>
        </w:rPr>
        <w:t xml:space="preserve"> </w:t>
      </w:r>
      <w:r w:rsidR="0011107C" w:rsidRPr="00E86E0C">
        <w:rPr>
          <w:rFonts w:ascii="Times New Roman" w:hAnsi="Times New Roman"/>
          <w:szCs w:val="24"/>
          <w:lang w:val="es-ES_tradnl"/>
        </w:rPr>
        <w:t>definitivamente</w:t>
      </w:r>
      <w:r w:rsidR="009771E4" w:rsidRPr="00E86E0C">
        <w:rPr>
          <w:rFonts w:ascii="Times New Roman" w:hAnsi="Times New Roman"/>
          <w:szCs w:val="24"/>
          <w:lang w:val="es-ES_tradnl"/>
        </w:rPr>
        <w:t xml:space="preserve"> </w:t>
      </w:r>
      <w:r w:rsidR="001A4F19">
        <w:rPr>
          <w:rFonts w:ascii="Times New Roman" w:hAnsi="Times New Roman"/>
          <w:szCs w:val="24"/>
          <w:lang w:val="es-ES_tradnl"/>
        </w:rPr>
        <w:t xml:space="preserve">inevitable </w:t>
      </w:r>
      <w:r w:rsidR="009771E4" w:rsidRPr="00E86E0C">
        <w:rPr>
          <w:rFonts w:ascii="Times New Roman" w:hAnsi="Times New Roman"/>
          <w:szCs w:val="24"/>
          <w:lang w:val="es-ES_tradnl"/>
        </w:rPr>
        <w:t xml:space="preserve">que se le </w:t>
      </w:r>
      <w:r w:rsidR="0011107C">
        <w:rPr>
          <w:rFonts w:ascii="Times New Roman" w:hAnsi="Times New Roman"/>
          <w:szCs w:val="24"/>
          <w:lang w:val="es-ES_tradnl"/>
        </w:rPr>
        <w:t>brinde</w:t>
      </w:r>
      <w:r w:rsidR="009771E4" w:rsidRPr="00E86E0C">
        <w:rPr>
          <w:rFonts w:ascii="Times New Roman" w:hAnsi="Times New Roman"/>
          <w:szCs w:val="24"/>
          <w:lang w:val="es-ES_tradnl"/>
        </w:rPr>
        <w:t xml:space="preserve"> un </w:t>
      </w:r>
      <w:r w:rsidR="0011107C" w:rsidRPr="00E86E0C">
        <w:rPr>
          <w:rFonts w:ascii="Times New Roman" w:hAnsi="Times New Roman"/>
          <w:szCs w:val="24"/>
          <w:lang w:val="es-ES_tradnl"/>
        </w:rPr>
        <w:t>aumento</w:t>
      </w:r>
      <w:r w:rsidR="009771E4" w:rsidRPr="00E86E0C">
        <w:rPr>
          <w:rFonts w:ascii="Times New Roman" w:hAnsi="Times New Roman"/>
          <w:szCs w:val="24"/>
          <w:lang w:val="es-ES_tradnl"/>
        </w:rPr>
        <w:t xml:space="preserve"> de recursos a</w:t>
      </w:r>
      <w:r w:rsidR="009B4283">
        <w:rPr>
          <w:rFonts w:ascii="Times New Roman" w:hAnsi="Times New Roman"/>
          <w:szCs w:val="24"/>
          <w:lang w:val="es-ES_tradnl"/>
        </w:rPr>
        <w:t xml:space="preserve">l tipo de </w:t>
      </w:r>
      <w:r w:rsidR="00125757">
        <w:t>instrucción virtual (IV)</w:t>
      </w:r>
      <w:r w:rsidR="009771E4" w:rsidRPr="00E86E0C">
        <w:rPr>
          <w:rFonts w:ascii="Times New Roman" w:hAnsi="Times New Roman"/>
          <w:szCs w:val="24"/>
          <w:lang w:val="es-ES_tradnl"/>
        </w:rPr>
        <w:t xml:space="preserve">. </w:t>
      </w:r>
    </w:p>
    <w:p w14:paraId="04586B6D" w14:textId="77777777" w:rsidR="00FC2498" w:rsidRDefault="00FC2498" w:rsidP="00FC2498">
      <w:pPr>
        <w:spacing w:line="360" w:lineRule="auto"/>
        <w:ind w:firstLine="720"/>
        <w:contextualSpacing/>
        <w:jc w:val="both"/>
        <w:rPr>
          <w:rFonts w:ascii="Times New Roman" w:hAnsi="Times New Roman"/>
          <w:szCs w:val="24"/>
          <w:lang w:val="es-ES_tradnl"/>
        </w:rPr>
      </w:pPr>
      <w:r>
        <w:rPr>
          <w:rFonts w:ascii="Times New Roman" w:hAnsi="Times New Roman"/>
          <w:szCs w:val="24"/>
          <w:lang w:val="es-ES_tradnl"/>
        </w:rPr>
        <w:t>En tal sentido, desde</w:t>
      </w:r>
      <w:r w:rsidR="009771E4" w:rsidRPr="00E86E0C">
        <w:rPr>
          <w:rFonts w:ascii="Times New Roman" w:hAnsi="Times New Roman"/>
          <w:szCs w:val="24"/>
          <w:lang w:val="es-ES_tradnl"/>
        </w:rPr>
        <w:t xml:space="preserve"> el per</w:t>
      </w:r>
      <w:r>
        <w:rPr>
          <w:rFonts w:ascii="Times New Roman" w:hAnsi="Times New Roman"/>
          <w:szCs w:val="24"/>
          <w:lang w:val="es-ES_tradnl"/>
        </w:rPr>
        <w:t>i</w:t>
      </w:r>
      <w:r w:rsidR="009771E4" w:rsidRPr="00E86E0C">
        <w:rPr>
          <w:rFonts w:ascii="Times New Roman" w:hAnsi="Times New Roman"/>
          <w:szCs w:val="24"/>
          <w:lang w:val="es-ES_tradnl"/>
        </w:rPr>
        <w:t xml:space="preserve">odo </w:t>
      </w:r>
      <w:r w:rsidR="001A4F19">
        <w:rPr>
          <w:rFonts w:ascii="Times New Roman" w:hAnsi="Times New Roman"/>
          <w:szCs w:val="24"/>
          <w:lang w:val="es-ES_tradnl"/>
        </w:rPr>
        <w:t>académico</w:t>
      </w:r>
      <w:r w:rsidR="001A4F19" w:rsidRPr="00E86E0C">
        <w:rPr>
          <w:rFonts w:ascii="Times New Roman" w:hAnsi="Times New Roman"/>
          <w:szCs w:val="24"/>
          <w:lang w:val="es-ES_tradnl"/>
        </w:rPr>
        <w:t xml:space="preserve"> </w:t>
      </w:r>
      <w:r w:rsidR="00D60EAF" w:rsidRPr="00E86E0C">
        <w:rPr>
          <w:rFonts w:ascii="Times New Roman" w:hAnsi="Times New Roman"/>
          <w:szCs w:val="24"/>
          <w:lang w:val="es-ES_tradnl"/>
        </w:rPr>
        <w:t xml:space="preserve">A hasta </w:t>
      </w:r>
      <w:r>
        <w:rPr>
          <w:rFonts w:ascii="Times New Roman" w:hAnsi="Times New Roman"/>
          <w:szCs w:val="24"/>
          <w:lang w:val="es-ES_tradnl"/>
        </w:rPr>
        <w:t xml:space="preserve">el, </w:t>
      </w:r>
      <w:r w:rsidR="00D60EAF" w:rsidRPr="00E86E0C">
        <w:rPr>
          <w:rFonts w:ascii="Times New Roman" w:hAnsi="Times New Roman"/>
          <w:szCs w:val="24"/>
          <w:lang w:val="es-ES_tradnl"/>
        </w:rPr>
        <w:t>I</w:t>
      </w:r>
      <w:r w:rsidR="009771E4" w:rsidRPr="00E86E0C">
        <w:rPr>
          <w:rFonts w:ascii="Times New Roman" w:hAnsi="Times New Roman"/>
          <w:szCs w:val="24"/>
          <w:lang w:val="es-ES_tradnl"/>
        </w:rPr>
        <w:t xml:space="preserve"> la </w:t>
      </w:r>
      <w:r w:rsidR="00030547">
        <w:rPr>
          <w:rFonts w:ascii="Times New Roman" w:hAnsi="Times New Roman"/>
          <w:szCs w:val="24"/>
          <w:lang w:val="es-ES_tradnl"/>
        </w:rPr>
        <w:t xml:space="preserve">repercusión del gradiente </w:t>
      </w:r>
      <w:r w:rsidR="009771E4" w:rsidRPr="00E86E0C">
        <w:rPr>
          <w:rFonts w:ascii="Times New Roman" w:hAnsi="Times New Roman"/>
          <w:szCs w:val="24"/>
          <w:lang w:val="es-ES_tradnl"/>
        </w:rPr>
        <w:t xml:space="preserve">semestral de </w:t>
      </w:r>
      <w:r>
        <w:rPr>
          <w:rFonts w:ascii="Times New Roman" w:hAnsi="Times New Roman"/>
          <w:szCs w:val="24"/>
          <w:lang w:val="es-ES_tradnl"/>
        </w:rPr>
        <w:t>p</w:t>
      </w:r>
      <w:r w:rsidR="002539DA">
        <w:rPr>
          <w:rFonts w:ascii="Times New Roman" w:hAnsi="Times New Roman"/>
          <w:szCs w:val="24"/>
          <w:lang w:val="es-ES_tradnl"/>
        </w:rPr>
        <w:t>recios</w:t>
      </w:r>
      <w:r w:rsidR="009771E4" w:rsidRPr="00E86E0C">
        <w:rPr>
          <w:rFonts w:ascii="Times New Roman" w:hAnsi="Times New Roman"/>
          <w:szCs w:val="24"/>
          <w:lang w:val="es-ES_tradnl"/>
        </w:rPr>
        <w:t xml:space="preserve"> en </w:t>
      </w:r>
      <w:r>
        <w:rPr>
          <w:rFonts w:ascii="Times New Roman" w:hAnsi="Times New Roman"/>
          <w:szCs w:val="24"/>
          <w:lang w:val="es-ES_tradnl"/>
        </w:rPr>
        <w:t xml:space="preserve">instrucción virtual </w:t>
      </w:r>
      <w:r w:rsidR="00C14D55">
        <w:rPr>
          <w:rFonts w:ascii="Times New Roman" w:hAnsi="Times New Roman"/>
          <w:szCs w:val="24"/>
          <w:lang w:val="es-ES_tradnl"/>
        </w:rPr>
        <w:t>(IV)</w:t>
      </w:r>
      <w:r w:rsidR="009771E4" w:rsidRPr="00E86E0C">
        <w:rPr>
          <w:rFonts w:ascii="Times New Roman" w:hAnsi="Times New Roman"/>
          <w:szCs w:val="24"/>
          <w:lang w:val="es-ES_tradnl"/>
        </w:rPr>
        <w:t xml:space="preserve"> a precios constantes fue una de las más </w:t>
      </w:r>
      <w:r w:rsidR="00030547">
        <w:rPr>
          <w:rFonts w:ascii="Times New Roman" w:hAnsi="Times New Roman"/>
          <w:szCs w:val="24"/>
          <w:lang w:val="es-ES_tradnl"/>
        </w:rPr>
        <w:t>incrementadas</w:t>
      </w:r>
      <w:r>
        <w:rPr>
          <w:rFonts w:ascii="Times New Roman" w:hAnsi="Times New Roman"/>
          <w:szCs w:val="24"/>
          <w:lang w:val="es-ES_tradnl"/>
        </w:rPr>
        <w:t>,</w:t>
      </w:r>
      <w:r w:rsidR="009771E4" w:rsidRPr="00E86E0C">
        <w:rPr>
          <w:rFonts w:ascii="Times New Roman" w:hAnsi="Times New Roman"/>
          <w:szCs w:val="24"/>
          <w:lang w:val="es-ES_tradnl"/>
        </w:rPr>
        <w:t xml:space="preserve"> con 21.9</w:t>
      </w:r>
      <w:r w:rsidR="00F84D19">
        <w:rPr>
          <w:rFonts w:ascii="Times New Roman" w:hAnsi="Times New Roman"/>
          <w:szCs w:val="24"/>
          <w:lang w:val="es-ES_tradnl"/>
        </w:rPr>
        <w:t>5</w:t>
      </w:r>
      <w:r>
        <w:rPr>
          <w:rFonts w:ascii="Times New Roman" w:hAnsi="Times New Roman"/>
          <w:szCs w:val="24"/>
          <w:lang w:val="es-ES_tradnl"/>
        </w:rPr>
        <w:t xml:space="preserve"> </w:t>
      </w:r>
      <w:r w:rsidR="009771E4" w:rsidRPr="00E86E0C">
        <w:rPr>
          <w:rFonts w:ascii="Times New Roman" w:hAnsi="Times New Roman"/>
          <w:szCs w:val="24"/>
          <w:lang w:val="es-ES_tradnl"/>
        </w:rPr>
        <w:t xml:space="preserve">% en </w:t>
      </w:r>
      <w:r w:rsidR="00030547">
        <w:rPr>
          <w:rFonts w:ascii="Times New Roman" w:hAnsi="Times New Roman"/>
          <w:szCs w:val="24"/>
          <w:lang w:val="es-ES_tradnl"/>
        </w:rPr>
        <w:t xml:space="preserve">cotejo </w:t>
      </w:r>
      <w:r w:rsidR="009771E4" w:rsidRPr="00E86E0C">
        <w:rPr>
          <w:rFonts w:ascii="Times New Roman" w:hAnsi="Times New Roman"/>
          <w:szCs w:val="24"/>
          <w:lang w:val="es-ES_tradnl"/>
        </w:rPr>
        <w:t xml:space="preserve">con la </w:t>
      </w:r>
      <w:r w:rsidR="002F6C5B">
        <w:rPr>
          <w:rFonts w:ascii="Times New Roman" w:hAnsi="Times New Roman"/>
          <w:szCs w:val="24"/>
          <w:lang w:val="es-ES_tradnl"/>
        </w:rPr>
        <w:t xml:space="preserve">instrucción </w:t>
      </w:r>
      <w:r w:rsidR="001136B7">
        <w:rPr>
          <w:rFonts w:ascii="Times New Roman" w:hAnsi="Times New Roman"/>
          <w:szCs w:val="24"/>
          <w:lang w:val="es-ES_tradnl"/>
        </w:rPr>
        <w:t>convencional (</w:t>
      </w:r>
      <w:r w:rsidR="002F6C5B">
        <w:rPr>
          <w:rFonts w:ascii="Times New Roman" w:hAnsi="Times New Roman"/>
          <w:szCs w:val="24"/>
          <w:lang w:val="es-ES_tradnl"/>
        </w:rPr>
        <w:t xml:space="preserve">IC) </w:t>
      </w:r>
      <w:r w:rsidR="00E72588">
        <w:rPr>
          <w:rFonts w:ascii="Times New Roman" w:hAnsi="Times New Roman"/>
          <w:szCs w:val="24"/>
          <w:lang w:val="es-ES_tradnl"/>
        </w:rPr>
        <w:t xml:space="preserve">licenciatura </w:t>
      </w:r>
      <w:r w:rsidR="009771E4" w:rsidRPr="0022677E">
        <w:rPr>
          <w:rFonts w:ascii="Times New Roman" w:hAnsi="Times New Roman"/>
          <w:szCs w:val="24"/>
          <w:lang w:val="es-ES_tradnl"/>
        </w:rPr>
        <w:t xml:space="preserve">y </w:t>
      </w:r>
      <w:r w:rsidR="001136B7">
        <w:rPr>
          <w:rFonts w:ascii="Times New Roman" w:hAnsi="Times New Roman"/>
          <w:szCs w:val="24"/>
          <w:lang w:val="es-ES_tradnl"/>
        </w:rPr>
        <w:t>maestría</w:t>
      </w:r>
      <w:r w:rsidR="009771E4" w:rsidRPr="00E86E0C">
        <w:rPr>
          <w:rFonts w:ascii="Times New Roman" w:hAnsi="Times New Roman"/>
          <w:szCs w:val="24"/>
          <w:lang w:val="es-ES_tradnl"/>
        </w:rPr>
        <w:t xml:space="preserve">, que </w:t>
      </w:r>
      <w:r w:rsidR="00030547">
        <w:rPr>
          <w:rFonts w:ascii="Times New Roman" w:hAnsi="Times New Roman"/>
          <w:szCs w:val="24"/>
          <w:lang w:val="es-ES_tradnl"/>
        </w:rPr>
        <w:t xml:space="preserve">atisbó </w:t>
      </w:r>
      <w:r w:rsidR="009771E4" w:rsidRPr="00E86E0C">
        <w:rPr>
          <w:rFonts w:ascii="Times New Roman" w:hAnsi="Times New Roman"/>
          <w:szCs w:val="24"/>
          <w:lang w:val="es-ES_tradnl"/>
        </w:rPr>
        <w:t>7.2</w:t>
      </w:r>
      <w:r w:rsidR="00EA7283">
        <w:rPr>
          <w:rFonts w:ascii="Times New Roman" w:hAnsi="Times New Roman"/>
          <w:szCs w:val="24"/>
          <w:lang w:val="es-ES_tradnl"/>
        </w:rPr>
        <w:t>6</w:t>
      </w:r>
      <w:r>
        <w:rPr>
          <w:rFonts w:ascii="Times New Roman" w:hAnsi="Times New Roman"/>
          <w:szCs w:val="24"/>
          <w:lang w:val="es-ES_tradnl"/>
        </w:rPr>
        <w:t xml:space="preserve"> </w:t>
      </w:r>
      <w:r w:rsidR="009771E4" w:rsidRPr="00E86E0C">
        <w:rPr>
          <w:rFonts w:ascii="Times New Roman" w:hAnsi="Times New Roman"/>
          <w:szCs w:val="24"/>
          <w:lang w:val="es-ES_tradnl"/>
        </w:rPr>
        <w:t>% y 1.2</w:t>
      </w:r>
      <w:r w:rsidR="00EA7283">
        <w:rPr>
          <w:rFonts w:ascii="Times New Roman" w:hAnsi="Times New Roman"/>
          <w:szCs w:val="24"/>
          <w:lang w:val="es-ES_tradnl"/>
        </w:rPr>
        <w:t>3</w:t>
      </w:r>
      <w:r>
        <w:rPr>
          <w:rFonts w:ascii="Times New Roman" w:hAnsi="Times New Roman"/>
          <w:szCs w:val="24"/>
          <w:lang w:val="es-ES_tradnl"/>
        </w:rPr>
        <w:t xml:space="preserve"> </w:t>
      </w:r>
      <w:r w:rsidR="009771E4" w:rsidRPr="00E86E0C">
        <w:rPr>
          <w:rFonts w:ascii="Times New Roman" w:hAnsi="Times New Roman"/>
          <w:szCs w:val="24"/>
          <w:lang w:val="es-ES_tradnl"/>
        </w:rPr>
        <w:t>%</w:t>
      </w:r>
      <w:r>
        <w:rPr>
          <w:rFonts w:ascii="Times New Roman" w:hAnsi="Times New Roman"/>
          <w:szCs w:val="24"/>
          <w:lang w:val="es-ES_tradnl"/>
        </w:rPr>
        <w:t>,</w:t>
      </w:r>
      <w:r w:rsidR="00833478">
        <w:rPr>
          <w:rFonts w:ascii="Times New Roman" w:hAnsi="Times New Roman"/>
          <w:szCs w:val="24"/>
          <w:lang w:val="es-ES_tradnl"/>
        </w:rPr>
        <w:t xml:space="preserve"> </w:t>
      </w:r>
      <w:r>
        <w:rPr>
          <w:rFonts w:ascii="Times New Roman" w:hAnsi="Times New Roman"/>
          <w:szCs w:val="24"/>
          <w:lang w:val="es-ES_tradnl"/>
        </w:rPr>
        <w:t>respectivamente</w:t>
      </w:r>
      <w:r w:rsidR="009771E4" w:rsidRPr="00E86E0C">
        <w:rPr>
          <w:rFonts w:ascii="Times New Roman" w:hAnsi="Times New Roman"/>
          <w:szCs w:val="24"/>
          <w:lang w:val="es-ES_tradnl"/>
        </w:rPr>
        <w:t>.</w:t>
      </w:r>
      <w:r w:rsidR="00833478">
        <w:rPr>
          <w:rFonts w:ascii="Times New Roman" w:hAnsi="Times New Roman"/>
          <w:szCs w:val="24"/>
          <w:lang w:val="es-ES_tradnl"/>
        </w:rPr>
        <w:t xml:space="preserve"> En cambio</w:t>
      </w:r>
      <w:r w:rsidR="009771E4" w:rsidRPr="00E86E0C">
        <w:rPr>
          <w:rFonts w:ascii="Times New Roman" w:hAnsi="Times New Roman"/>
          <w:szCs w:val="24"/>
          <w:lang w:val="es-ES_tradnl"/>
        </w:rPr>
        <w:t xml:space="preserve">, la </w:t>
      </w:r>
      <w:r w:rsidR="00833478">
        <w:rPr>
          <w:rFonts w:ascii="Times New Roman" w:hAnsi="Times New Roman"/>
          <w:szCs w:val="24"/>
          <w:lang w:val="es-ES_tradnl"/>
        </w:rPr>
        <w:t>repercusión</w:t>
      </w:r>
      <w:r w:rsidR="009771E4" w:rsidRPr="00E86E0C">
        <w:rPr>
          <w:rFonts w:ascii="Times New Roman" w:hAnsi="Times New Roman"/>
          <w:szCs w:val="24"/>
          <w:lang w:val="es-ES_tradnl"/>
        </w:rPr>
        <w:t xml:space="preserve"> de su </w:t>
      </w:r>
      <w:r w:rsidR="00833478">
        <w:rPr>
          <w:rFonts w:ascii="Times New Roman" w:hAnsi="Times New Roman"/>
          <w:szCs w:val="24"/>
          <w:lang w:val="es-ES_tradnl"/>
        </w:rPr>
        <w:t>incremento</w:t>
      </w:r>
      <w:r w:rsidR="009771E4" w:rsidRPr="00E86E0C">
        <w:rPr>
          <w:rFonts w:ascii="Times New Roman" w:hAnsi="Times New Roman"/>
          <w:szCs w:val="24"/>
          <w:lang w:val="es-ES_tradnl"/>
        </w:rPr>
        <w:t xml:space="preserve"> de matrícula </w:t>
      </w:r>
      <w:r>
        <w:rPr>
          <w:rFonts w:ascii="Times New Roman" w:hAnsi="Times New Roman"/>
          <w:szCs w:val="24"/>
          <w:lang w:val="es-ES_tradnl"/>
        </w:rPr>
        <w:t>(con</w:t>
      </w:r>
      <w:r w:rsidR="009771E4" w:rsidRPr="00E86E0C">
        <w:rPr>
          <w:rFonts w:ascii="Times New Roman" w:hAnsi="Times New Roman"/>
          <w:szCs w:val="24"/>
          <w:lang w:val="es-ES_tradnl"/>
        </w:rPr>
        <w:t xml:space="preserve"> 18.4</w:t>
      </w:r>
      <w:r w:rsidR="00EA7283">
        <w:rPr>
          <w:rFonts w:ascii="Times New Roman" w:hAnsi="Times New Roman"/>
          <w:szCs w:val="24"/>
          <w:lang w:val="es-ES_tradnl"/>
        </w:rPr>
        <w:t>3</w:t>
      </w:r>
      <w:r>
        <w:rPr>
          <w:rFonts w:ascii="Times New Roman" w:hAnsi="Times New Roman"/>
          <w:szCs w:val="24"/>
          <w:lang w:val="es-ES_tradnl"/>
        </w:rPr>
        <w:t xml:space="preserve"> </w:t>
      </w:r>
      <w:r w:rsidR="009771E4" w:rsidRPr="00E86E0C">
        <w:rPr>
          <w:rFonts w:ascii="Times New Roman" w:hAnsi="Times New Roman"/>
          <w:szCs w:val="24"/>
          <w:lang w:val="es-ES_tradnl"/>
        </w:rPr>
        <w:t>%</w:t>
      </w:r>
      <w:r>
        <w:rPr>
          <w:rFonts w:ascii="Times New Roman" w:hAnsi="Times New Roman"/>
          <w:szCs w:val="24"/>
          <w:lang w:val="es-ES_tradnl"/>
        </w:rPr>
        <w:t>)</w:t>
      </w:r>
      <w:r w:rsidR="009771E4" w:rsidRPr="00E86E0C">
        <w:rPr>
          <w:rFonts w:ascii="Times New Roman" w:hAnsi="Times New Roman"/>
          <w:szCs w:val="24"/>
          <w:lang w:val="es-ES_tradnl"/>
        </w:rPr>
        <w:t xml:space="preserve"> y la del </w:t>
      </w:r>
      <w:r w:rsidR="00F84D19">
        <w:rPr>
          <w:rFonts w:ascii="Times New Roman" w:hAnsi="Times New Roman"/>
          <w:szCs w:val="24"/>
          <w:lang w:val="es-ES_tradnl"/>
        </w:rPr>
        <w:t xml:space="preserve">precio </w:t>
      </w:r>
      <w:r w:rsidR="00833478">
        <w:rPr>
          <w:rFonts w:ascii="Times New Roman" w:hAnsi="Times New Roman"/>
          <w:szCs w:val="24"/>
          <w:lang w:val="es-ES_tradnl"/>
        </w:rPr>
        <w:t>d</w:t>
      </w:r>
      <w:r w:rsidR="00F048F8">
        <w:rPr>
          <w:rFonts w:ascii="Times New Roman" w:hAnsi="Times New Roman"/>
          <w:szCs w:val="24"/>
          <w:lang w:val="es-ES_tradnl"/>
        </w:rPr>
        <w:t>iscente</w:t>
      </w:r>
      <w:r>
        <w:rPr>
          <w:rFonts w:ascii="Times New Roman" w:hAnsi="Times New Roman"/>
          <w:szCs w:val="24"/>
          <w:lang w:val="es-ES_tradnl"/>
        </w:rPr>
        <w:t>-</w:t>
      </w:r>
      <w:r w:rsidR="00833478">
        <w:rPr>
          <w:rFonts w:ascii="Times New Roman" w:hAnsi="Times New Roman"/>
          <w:szCs w:val="24"/>
          <w:lang w:val="es-ES_tradnl"/>
        </w:rPr>
        <w:t>periodo académico</w:t>
      </w:r>
      <w:r w:rsidR="009771E4" w:rsidRPr="00E86E0C">
        <w:rPr>
          <w:rFonts w:ascii="Times New Roman" w:hAnsi="Times New Roman"/>
          <w:szCs w:val="24"/>
          <w:lang w:val="es-ES_tradnl"/>
        </w:rPr>
        <w:t xml:space="preserve"> </w:t>
      </w:r>
      <w:r>
        <w:rPr>
          <w:rFonts w:ascii="Times New Roman" w:hAnsi="Times New Roman"/>
          <w:szCs w:val="24"/>
          <w:lang w:val="es-ES_tradnl"/>
        </w:rPr>
        <w:t>(</w:t>
      </w:r>
      <w:r w:rsidR="009771E4" w:rsidRPr="00E86E0C">
        <w:rPr>
          <w:rFonts w:ascii="Times New Roman" w:hAnsi="Times New Roman"/>
          <w:szCs w:val="24"/>
          <w:lang w:val="es-ES_tradnl"/>
        </w:rPr>
        <w:t>co</w:t>
      </w:r>
      <w:r>
        <w:rPr>
          <w:rFonts w:ascii="Times New Roman" w:hAnsi="Times New Roman"/>
          <w:szCs w:val="24"/>
          <w:lang w:val="es-ES_tradnl"/>
        </w:rPr>
        <w:t>n</w:t>
      </w:r>
      <w:r w:rsidR="009771E4" w:rsidRPr="00E86E0C">
        <w:rPr>
          <w:rFonts w:ascii="Times New Roman" w:hAnsi="Times New Roman"/>
          <w:szCs w:val="24"/>
          <w:lang w:val="es-ES_tradnl"/>
        </w:rPr>
        <w:t xml:space="preserve"> 15.26</w:t>
      </w:r>
      <w:r>
        <w:rPr>
          <w:rFonts w:ascii="Times New Roman" w:hAnsi="Times New Roman"/>
          <w:szCs w:val="24"/>
          <w:lang w:val="es-ES_tradnl"/>
        </w:rPr>
        <w:t> </w:t>
      </w:r>
      <w:r w:rsidR="009771E4" w:rsidRPr="00E86E0C">
        <w:rPr>
          <w:rFonts w:ascii="Times New Roman" w:hAnsi="Times New Roman"/>
          <w:szCs w:val="24"/>
          <w:lang w:val="es-ES_tradnl"/>
        </w:rPr>
        <w:t>%</w:t>
      </w:r>
      <w:r>
        <w:rPr>
          <w:rFonts w:ascii="Times New Roman" w:hAnsi="Times New Roman"/>
          <w:szCs w:val="24"/>
          <w:lang w:val="es-ES_tradnl"/>
        </w:rPr>
        <w:t>)</w:t>
      </w:r>
      <w:r w:rsidR="009771E4" w:rsidRPr="00E86E0C">
        <w:rPr>
          <w:rFonts w:ascii="Times New Roman" w:hAnsi="Times New Roman"/>
          <w:szCs w:val="24"/>
          <w:lang w:val="es-ES_tradnl"/>
        </w:rPr>
        <w:t xml:space="preserve"> fue</w:t>
      </w:r>
      <w:r>
        <w:rPr>
          <w:rFonts w:ascii="Times New Roman" w:hAnsi="Times New Roman"/>
          <w:szCs w:val="24"/>
          <w:lang w:val="es-ES_tradnl"/>
        </w:rPr>
        <w:t>ron</w:t>
      </w:r>
      <w:r w:rsidR="009771E4" w:rsidRPr="00E86E0C">
        <w:rPr>
          <w:rFonts w:ascii="Times New Roman" w:hAnsi="Times New Roman"/>
          <w:szCs w:val="24"/>
          <w:lang w:val="es-ES_tradnl"/>
        </w:rPr>
        <w:t xml:space="preserve"> </w:t>
      </w:r>
      <w:r w:rsidR="00833478">
        <w:rPr>
          <w:rFonts w:ascii="Times New Roman" w:hAnsi="Times New Roman"/>
          <w:szCs w:val="24"/>
          <w:lang w:val="es-ES_tradnl"/>
        </w:rPr>
        <w:t>elevad</w:t>
      </w:r>
      <w:r>
        <w:rPr>
          <w:rFonts w:ascii="Times New Roman" w:hAnsi="Times New Roman"/>
          <w:szCs w:val="24"/>
          <w:lang w:val="es-ES_tradnl"/>
        </w:rPr>
        <w:t>as, lo que constituyó</w:t>
      </w:r>
      <w:r w:rsidR="009771E4" w:rsidRPr="00E86E0C">
        <w:rPr>
          <w:rFonts w:ascii="Times New Roman" w:hAnsi="Times New Roman"/>
          <w:szCs w:val="24"/>
          <w:lang w:val="es-ES_tradnl"/>
        </w:rPr>
        <w:t xml:space="preserve"> un </w:t>
      </w:r>
      <w:r>
        <w:rPr>
          <w:rFonts w:ascii="Times New Roman" w:hAnsi="Times New Roman"/>
          <w:szCs w:val="24"/>
          <w:lang w:val="es-ES_tradnl"/>
        </w:rPr>
        <w:t>aumento</w:t>
      </w:r>
      <w:r w:rsidR="00E313DC">
        <w:rPr>
          <w:rFonts w:ascii="Times New Roman" w:hAnsi="Times New Roman"/>
          <w:szCs w:val="24"/>
          <w:lang w:val="es-ES_tradnl"/>
        </w:rPr>
        <w:t xml:space="preserve"> correspondiente </w:t>
      </w:r>
      <w:r w:rsidR="009771E4" w:rsidRPr="00E86E0C">
        <w:rPr>
          <w:rFonts w:ascii="Times New Roman" w:hAnsi="Times New Roman"/>
          <w:szCs w:val="24"/>
          <w:lang w:val="es-ES_tradnl"/>
        </w:rPr>
        <w:t xml:space="preserve">de sus </w:t>
      </w:r>
      <w:r w:rsidR="00E313DC">
        <w:rPr>
          <w:rFonts w:ascii="Times New Roman" w:hAnsi="Times New Roman"/>
          <w:szCs w:val="24"/>
          <w:lang w:val="es-ES_tradnl"/>
        </w:rPr>
        <w:t>cuotas</w:t>
      </w:r>
      <w:r w:rsidR="009771E4" w:rsidRPr="00E86E0C">
        <w:rPr>
          <w:rFonts w:ascii="Times New Roman" w:hAnsi="Times New Roman"/>
          <w:szCs w:val="24"/>
          <w:lang w:val="es-ES_tradnl"/>
        </w:rPr>
        <w:t xml:space="preserve">. </w:t>
      </w:r>
    </w:p>
    <w:p w14:paraId="0D063106" w14:textId="77777777" w:rsidR="00FC2498" w:rsidRDefault="009771E4" w:rsidP="00FC2498">
      <w:pPr>
        <w:spacing w:line="360" w:lineRule="auto"/>
        <w:ind w:firstLine="720"/>
        <w:contextualSpacing/>
        <w:jc w:val="both"/>
        <w:rPr>
          <w:rFonts w:ascii="Times New Roman" w:hAnsi="Times New Roman"/>
          <w:szCs w:val="24"/>
          <w:lang w:val="es-ES_tradnl"/>
        </w:rPr>
      </w:pPr>
      <w:r w:rsidRPr="00E86E0C">
        <w:rPr>
          <w:rFonts w:ascii="Times New Roman" w:hAnsi="Times New Roman"/>
          <w:szCs w:val="24"/>
          <w:lang w:val="es-ES_tradnl"/>
        </w:rPr>
        <w:t xml:space="preserve">En </w:t>
      </w:r>
      <w:r w:rsidR="00FC2498">
        <w:rPr>
          <w:rFonts w:ascii="Times New Roman" w:hAnsi="Times New Roman"/>
          <w:szCs w:val="24"/>
          <w:lang w:val="es-ES_tradnl"/>
        </w:rPr>
        <w:t>i</w:t>
      </w:r>
      <w:r w:rsidR="00D65F76">
        <w:rPr>
          <w:rFonts w:ascii="Times New Roman" w:hAnsi="Times New Roman"/>
          <w:szCs w:val="24"/>
          <w:lang w:val="es-ES_tradnl"/>
        </w:rPr>
        <w:t>nstrucción convencional (IC)</w:t>
      </w:r>
      <w:r w:rsidR="0022677E" w:rsidRPr="00A77830">
        <w:rPr>
          <w:rFonts w:ascii="Times New Roman" w:hAnsi="Times New Roman"/>
          <w:color w:val="202124"/>
          <w:szCs w:val="24"/>
        </w:rPr>
        <w:t xml:space="preserve"> </w:t>
      </w:r>
      <w:r w:rsidR="00E72588">
        <w:rPr>
          <w:rFonts w:ascii="Times New Roman" w:hAnsi="Times New Roman"/>
          <w:szCs w:val="24"/>
          <w:lang w:val="es-ES_tradnl"/>
        </w:rPr>
        <w:t>licenciatura</w:t>
      </w:r>
      <w:r w:rsidRPr="0022677E">
        <w:rPr>
          <w:rFonts w:ascii="Times New Roman" w:hAnsi="Times New Roman"/>
          <w:szCs w:val="24"/>
          <w:lang w:val="es-ES_tradnl"/>
        </w:rPr>
        <w:t xml:space="preserve">, </w:t>
      </w:r>
      <w:r w:rsidR="00E313DC">
        <w:rPr>
          <w:rFonts w:ascii="Times New Roman" w:hAnsi="Times New Roman"/>
          <w:szCs w:val="24"/>
          <w:lang w:val="es-ES_tradnl"/>
        </w:rPr>
        <w:t xml:space="preserve">la recuperación del gradiente </w:t>
      </w:r>
      <w:r w:rsidRPr="00E86E0C">
        <w:rPr>
          <w:rFonts w:ascii="Times New Roman" w:hAnsi="Times New Roman"/>
          <w:szCs w:val="24"/>
          <w:lang w:val="es-ES_tradnl"/>
        </w:rPr>
        <w:t xml:space="preserve">de </w:t>
      </w:r>
      <w:r w:rsidR="00FC2498">
        <w:rPr>
          <w:rFonts w:ascii="Times New Roman" w:hAnsi="Times New Roman"/>
          <w:szCs w:val="24"/>
          <w:lang w:val="es-ES_tradnl"/>
        </w:rPr>
        <w:t>p</w:t>
      </w:r>
      <w:r w:rsidR="002539DA">
        <w:rPr>
          <w:rFonts w:ascii="Times New Roman" w:hAnsi="Times New Roman"/>
          <w:szCs w:val="24"/>
          <w:lang w:val="es-ES_tradnl"/>
        </w:rPr>
        <w:t>recios</w:t>
      </w:r>
      <w:r w:rsidRPr="00E86E0C">
        <w:rPr>
          <w:rFonts w:ascii="Times New Roman" w:hAnsi="Times New Roman"/>
          <w:szCs w:val="24"/>
          <w:lang w:val="es-ES_tradnl"/>
        </w:rPr>
        <w:t xml:space="preserve"> fue de 7.2</w:t>
      </w:r>
      <w:r w:rsidR="00EA7283">
        <w:rPr>
          <w:rFonts w:ascii="Times New Roman" w:hAnsi="Times New Roman"/>
          <w:szCs w:val="24"/>
          <w:lang w:val="es-ES_tradnl"/>
        </w:rPr>
        <w:t>6</w:t>
      </w:r>
      <w:r w:rsidR="00FC2498">
        <w:rPr>
          <w:rFonts w:ascii="Times New Roman" w:hAnsi="Times New Roman"/>
          <w:szCs w:val="24"/>
          <w:lang w:val="es-ES_tradnl"/>
        </w:rPr>
        <w:t xml:space="preserve"> </w:t>
      </w:r>
      <w:r w:rsidRPr="00E86E0C">
        <w:rPr>
          <w:rFonts w:ascii="Times New Roman" w:hAnsi="Times New Roman"/>
          <w:szCs w:val="24"/>
          <w:lang w:val="es-ES_tradnl"/>
        </w:rPr>
        <w:t xml:space="preserve">% a precios constantes, </w:t>
      </w:r>
      <w:r w:rsidR="00FC2498">
        <w:rPr>
          <w:rFonts w:ascii="Times New Roman" w:hAnsi="Times New Roman"/>
          <w:szCs w:val="24"/>
          <w:lang w:val="es-ES_tradnl"/>
        </w:rPr>
        <w:t xml:space="preserve">y </w:t>
      </w:r>
      <w:r w:rsidRPr="00E86E0C">
        <w:rPr>
          <w:rFonts w:ascii="Times New Roman" w:hAnsi="Times New Roman"/>
          <w:szCs w:val="24"/>
          <w:lang w:val="es-ES_tradnl"/>
        </w:rPr>
        <w:t xml:space="preserve">su número de </w:t>
      </w:r>
      <w:r w:rsidR="00833478">
        <w:rPr>
          <w:rFonts w:ascii="Times New Roman" w:hAnsi="Times New Roman"/>
          <w:szCs w:val="24"/>
          <w:lang w:val="es-ES_tradnl"/>
        </w:rPr>
        <w:t>d</w:t>
      </w:r>
      <w:r w:rsidR="00F048F8">
        <w:rPr>
          <w:rFonts w:ascii="Times New Roman" w:hAnsi="Times New Roman"/>
          <w:szCs w:val="24"/>
          <w:lang w:val="es-ES_tradnl"/>
        </w:rPr>
        <w:t>iscente</w:t>
      </w:r>
      <w:r w:rsidRPr="00E86E0C">
        <w:rPr>
          <w:rFonts w:ascii="Times New Roman" w:hAnsi="Times New Roman"/>
          <w:szCs w:val="24"/>
          <w:lang w:val="es-ES_tradnl"/>
        </w:rPr>
        <w:t xml:space="preserve">s </w:t>
      </w:r>
      <w:r w:rsidR="00FC2498">
        <w:rPr>
          <w:rFonts w:ascii="Times New Roman" w:hAnsi="Times New Roman"/>
          <w:szCs w:val="24"/>
          <w:lang w:val="es-ES_tradnl"/>
        </w:rPr>
        <w:t xml:space="preserve">se </w:t>
      </w:r>
      <w:r w:rsidR="00155003">
        <w:rPr>
          <w:rFonts w:ascii="Times New Roman" w:hAnsi="Times New Roman"/>
          <w:szCs w:val="24"/>
          <w:lang w:val="es-ES_tradnl"/>
        </w:rPr>
        <w:t>incrementó</w:t>
      </w:r>
      <w:r w:rsidR="00AB7B20">
        <w:rPr>
          <w:rFonts w:ascii="Times New Roman" w:hAnsi="Times New Roman"/>
          <w:szCs w:val="24"/>
          <w:lang w:val="es-ES_tradnl"/>
        </w:rPr>
        <w:t xml:space="preserve"> a una de las repercusiones más pequeñas </w:t>
      </w:r>
      <w:r w:rsidR="00FC2498">
        <w:rPr>
          <w:rFonts w:ascii="Times New Roman" w:hAnsi="Times New Roman"/>
          <w:szCs w:val="24"/>
          <w:lang w:val="es-ES_tradnl"/>
        </w:rPr>
        <w:t>(</w:t>
      </w:r>
      <w:r w:rsidRPr="00E86E0C">
        <w:rPr>
          <w:rFonts w:ascii="Times New Roman" w:hAnsi="Times New Roman"/>
          <w:szCs w:val="24"/>
          <w:lang w:val="es-ES_tradnl"/>
        </w:rPr>
        <w:t>con 5.2</w:t>
      </w:r>
      <w:r w:rsidR="00EA7283">
        <w:rPr>
          <w:rFonts w:ascii="Times New Roman" w:hAnsi="Times New Roman"/>
          <w:szCs w:val="24"/>
          <w:lang w:val="es-ES_tradnl"/>
        </w:rPr>
        <w:t>2</w:t>
      </w:r>
      <w:r w:rsidR="00FC2498">
        <w:rPr>
          <w:rFonts w:ascii="Times New Roman" w:hAnsi="Times New Roman"/>
          <w:szCs w:val="24"/>
          <w:lang w:val="es-ES_tradnl"/>
        </w:rPr>
        <w:t xml:space="preserve"> </w:t>
      </w:r>
      <w:r w:rsidRPr="00E86E0C">
        <w:rPr>
          <w:rFonts w:ascii="Times New Roman" w:hAnsi="Times New Roman"/>
          <w:szCs w:val="24"/>
          <w:lang w:val="es-ES_tradnl"/>
        </w:rPr>
        <w:t>%</w:t>
      </w:r>
      <w:r w:rsidR="00FC2498">
        <w:rPr>
          <w:rFonts w:ascii="Times New Roman" w:hAnsi="Times New Roman"/>
          <w:szCs w:val="24"/>
          <w:lang w:val="es-ES_tradnl"/>
        </w:rPr>
        <w:t>)</w:t>
      </w:r>
      <w:r w:rsidRPr="00E86E0C">
        <w:rPr>
          <w:rFonts w:ascii="Times New Roman" w:hAnsi="Times New Roman"/>
          <w:szCs w:val="24"/>
          <w:lang w:val="es-ES_tradnl"/>
        </w:rPr>
        <w:t xml:space="preserve">. Este </w:t>
      </w:r>
      <w:r w:rsidR="00AB7B20">
        <w:rPr>
          <w:rFonts w:ascii="Times New Roman" w:hAnsi="Times New Roman"/>
          <w:szCs w:val="24"/>
          <w:lang w:val="es-ES_tradnl"/>
        </w:rPr>
        <w:t>gradiente</w:t>
      </w:r>
      <w:r w:rsidRPr="00E86E0C">
        <w:rPr>
          <w:rFonts w:ascii="Times New Roman" w:hAnsi="Times New Roman"/>
          <w:szCs w:val="24"/>
          <w:lang w:val="es-ES_tradnl"/>
        </w:rPr>
        <w:t xml:space="preserve"> </w:t>
      </w:r>
      <w:r w:rsidR="00AB7B20">
        <w:rPr>
          <w:rFonts w:ascii="Times New Roman" w:hAnsi="Times New Roman"/>
          <w:szCs w:val="24"/>
          <w:lang w:val="es-ES_tradnl"/>
        </w:rPr>
        <w:t>bajo</w:t>
      </w:r>
      <w:r w:rsidRPr="00E86E0C">
        <w:rPr>
          <w:rFonts w:ascii="Times New Roman" w:hAnsi="Times New Roman"/>
          <w:szCs w:val="24"/>
          <w:lang w:val="es-ES_tradnl"/>
        </w:rPr>
        <w:t xml:space="preserve"> tiene que ver con la </w:t>
      </w:r>
      <w:r w:rsidR="002F1882">
        <w:rPr>
          <w:rFonts w:ascii="Times New Roman" w:hAnsi="Times New Roman"/>
          <w:szCs w:val="24"/>
          <w:lang w:val="es-ES_tradnl"/>
        </w:rPr>
        <w:t xml:space="preserve">irregularidad escolar </w:t>
      </w:r>
      <w:r w:rsidRPr="00E86E0C">
        <w:rPr>
          <w:rFonts w:ascii="Times New Roman" w:hAnsi="Times New Roman"/>
          <w:szCs w:val="24"/>
          <w:lang w:val="es-ES_tradnl"/>
        </w:rPr>
        <w:t xml:space="preserve">que no ha </w:t>
      </w:r>
      <w:r w:rsidR="002F1882">
        <w:rPr>
          <w:rFonts w:ascii="Times New Roman" w:hAnsi="Times New Roman"/>
          <w:szCs w:val="24"/>
          <w:lang w:val="es-ES_tradnl"/>
        </w:rPr>
        <w:t>accedido</w:t>
      </w:r>
      <w:r w:rsidRPr="00E86E0C">
        <w:rPr>
          <w:rFonts w:ascii="Times New Roman" w:hAnsi="Times New Roman"/>
          <w:szCs w:val="24"/>
          <w:lang w:val="es-ES_tradnl"/>
        </w:rPr>
        <w:t xml:space="preserve"> su </w:t>
      </w:r>
      <w:r w:rsidR="002F1882">
        <w:rPr>
          <w:rFonts w:ascii="Times New Roman" w:hAnsi="Times New Roman"/>
          <w:szCs w:val="24"/>
          <w:lang w:val="es-ES_tradnl"/>
        </w:rPr>
        <w:t>amplitud escalonada</w:t>
      </w:r>
      <w:r w:rsidRPr="00E86E0C">
        <w:rPr>
          <w:rFonts w:ascii="Times New Roman" w:hAnsi="Times New Roman"/>
          <w:szCs w:val="24"/>
          <w:lang w:val="es-ES_tradnl"/>
        </w:rPr>
        <w:t xml:space="preserve">, lo que </w:t>
      </w:r>
      <w:r w:rsidR="003E4A42">
        <w:rPr>
          <w:rFonts w:ascii="Times New Roman" w:hAnsi="Times New Roman"/>
          <w:szCs w:val="24"/>
          <w:lang w:val="es-ES_tradnl"/>
        </w:rPr>
        <w:t>dificulta la entrada de reciente</w:t>
      </w:r>
      <w:r w:rsidRPr="00E86E0C">
        <w:rPr>
          <w:rFonts w:ascii="Times New Roman" w:hAnsi="Times New Roman"/>
          <w:szCs w:val="24"/>
          <w:lang w:val="es-ES_tradnl"/>
        </w:rPr>
        <w:t xml:space="preserve">s </w:t>
      </w:r>
      <w:r w:rsidR="003E4A42">
        <w:rPr>
          <w:rFonts w:ascii="Times New Roman" w:hAnsi="Times New Roman"/>
          <w:szCs w:val="24"/>
          <w:lang w:val="es-ES_tradnl"/>
        </w:rPr>
        <w:t>solicitantes</w:t>
      </w:r>
      <w:r w:rsidRPr="00E86E0C">
        <w:rPr>
          <w:rFonts w:ascii="Times New Roman" w:hAnsi="Times New Roman"/>
          <w:szCs w:val="24"/>
          <w:lang w:val="es-ES_tradnl"/>
        </w:rPr>
        <w:t>. Por ello</w:t>
      </w:r>
      <w:r w:rsidR="00FC2498">
        <w:rPr>
          <w:rFonts w:ascii="Times New Roman" w:hAnsi="Times New Roman"/>
          <w:szCs w:val="24"/>
          <w:lang w:val="es-ES_tradnl"/>
        </w:rPr>
        <w:t>,</w:t>
      </w:r>
      <w:r w:rsidRPr="00E86E0C">
        <w:rPr>
          <w:rFonts w:ascii="Times New Roman" w:hAnsi="Times New Roman"/>
          <w:szCs w:val="24"/>
          <w:lang w:val="es-ES_tradnl"/>
        </w:rPr>
        <w:t xml:space="preserve"> el </w:t>
      </w:r>
      <w:r w:rsidR="00F84D19">
        <w:rPr>
          <w:rFonts w:ascii="Times New Roman" w:hAnsi="Times New Roman"/>
          <w:szCs w:val="24"/>
          <w:lang w:val="es-ES_tradnl"/>
        </w:rPr>
        <w:t xml:space="preserve">precio </w:t>
      </w:r>
      <w:r w:rsidR="00E313DC">
        <w:rPr>
          <w:rFonts w:ascii="Times New Roman" w:hAnsi="Times New Roman"/>
          <w:szCs w:val="24"/>
          <w:lang w:val="es-ES_tradnl"/>
        </w:rPr>
        <w:t>d</w:t>
      </w:r>
      <w:r w:rsidR="00F048F8">
        <w:rPr>
          <w:rFonts w:ascii="Times New Roman" w:hAnsi="Times New Roman"/>
          <w:szCs w:val="24"/>
          <w:lang w:val="es-ES_tradnl"/>
        </w:rPr>
        <w:t>iscente</w:t>
      </w:r>
      <w:r w:rsidR="00FC2498">
        <w:rPr>
          <w:rFonts w:ascii="Times New Roman" w:hAnsi="Times New Roman"/>
          <w:szCs w:val="24"/>
          <w:lang w:val="es-ES_tradnl"/>
        </w:rPr>
        <w:t>-</w:t>
      </w:r>
      <w:r w:rsidR="003E4A42">
        <w:rPr>
          <w:rFonts w:ascii="Times New Roman" w:hAnsi="Times New Roman"/>
          <w:szCs w:val="24"/>
          <w:lang w:val="es-ES_tradnl"/>
        </w:rPr>
        <w:t>periodo académico</w:t>
      </w:r>
      <w:r w:rsidRPr="00E86E0C">
        <w:rPr>
          <w:rFonts w:ascii="Times New Roman" w:hAnsi="Times New Roman"/>
          <w:szCs w:val="24"/>
          <w:lang w:val="es-ES_tradnl"/>
        </w:rPr>
        <w:t xml:space="preserve"> ha sido </w:t>
      </w:r>
      <w:r w:rsidR="005C76A7">
        <w:rPr>
          <w:rFonts w:ascii="Times New Roman" w:hAnsi="Times New Roman"/>
          <w:szCs w:val="24"/>
          <w:lang w:val="es-ES_tradnl"/>
        </w:rPr>
        <w:t>elevado</w:t>
      </w:r>
      <w:r w:rsidRPr="00E86E0C">
        <w:rPr>
          <w:rFonts w:ascii="Times New Roman" w:hAnsi="Times New Roman"/>
          <w:szCs w:val="24"/>
          <w:lang w:val="es-ES_tradnl"/>
        </w:rPr>
        <w:t xml:space="preserve">, con un </w:t>
      </w:r>
      <w:r w:rsidR="005C76A7">
        <w:rPr>
          <w:rFonts w:ascii="Times New Roman" w:hAnsi="Times New Roman"/>
          <w:szCs w:val="24"/>
          <w:lang w:val="es-ES_tradnl"/>
        </w:rPr>
        <w:t>aumento</w:t>
      </w:r>
      <w:r w:rsidRPr="00E86E0C">
        <w:rPr>
          <w:rFonts w:ascii="Times New Roman" w:hAnsi="Times New Roman"/>
          <w:szCs w:val="24"/>
          <w:lang w:val="es-ES_tradnl"/>
        </w:rPr>
        <w:t xml:space="preserve"> de 14.4</w:t>
      </w:r>
      <w:r w:rsidR="00EA7283">
        <w:rPr>
          <w:rFonts w:ascii="Times New Roman" w:hAnsi="Times New Roman"/>
          <w:szCs w:val="24"/>
          <w:lang w:val="es-ES_tradnl"/>
        </w:rPr>
        <w:t>4</w:t>
      </w:r>
      <w:r w:rsidR="00FC2498">
        <w:rPr>
          <w:rFonts w:ascii="Times New Roman" w:hAnsi="Times New Roman"/>
          <w:szCs w:val="24"/>
          <w:lang w:val="es-ES_tradnl"/>
        </w:rPr>
        <w:t xml:space="preserve"> </w:t>
      </w:r>
      <w:r w:rsidRPr="00E86E0C">
        <w:rPr>
          <w:rFonts w:ascii="Times New Roman" w:hAnsi="Times New Roman"/>
          <w:szCs w:val="24"/>
          <w:lang w:val="es-ES_tradnl"/>
        </w:rPr>
        <w:t>%.</w:t>
      </w:r>
    </w:p>
    <w:p w14:paraId="5467F459" w14:textId="4D56F994" w:rsidR="009771E4" w:rsidRDefault="009771E4" w:rsidP="00FC2498">
      <w:pPr>
        <w:spacing w:line="360" w:lineRule="auto"/>
        <w:ind w:firstLine="720"/>
        <w:contextualSpacing/>
        <w:jc w:val="both"/>
        <w:rPr>
          <w:rFonts w:ascii="Times New Roman" w:hAnsi="Times New Roman"/>
          <w:szCs w:val="24"/>
          <w:lang w:val="es-ES_tradnl"/>
        </w:rPr>
      </w:pPr>
      <w:r w:rsidRPr="00E86E0C">
        <w:rPr>
          <w:rFonts w:ascii="Times New Roman" w:hAnsi="Times New Roman"/>
          <w:szCs w:val="24"/>
          <w:lang w:val="es-ES_tradnl"/>
        </w:rPr>
        <w:t xml:space="preserve">Lo </w:t>
      </w:r>
      <w:r w:rsidR="000037A0">
        <w:rPr>
          <w:rFonts w:ascii="Times New Roman" w:hAnsi="Times New Roman"/>
          <w:szCs w:val="24"/>
          <w:lang w:val="es-ES_tradnl"/>
        </w:rPr>
        <w:t>manifestado en líneas anteriores</w:t>
      </w:r>
      <w:r w:rsidRPr="00E86E0C">
        <w:rPr>
          <w:rFonts w:ascii="Times New Roman" w:hAnsi="Times New Roman"/>
          <w:szCs w:val="24"/>
          <w:lang w:val="es-ES_tradnl"/>
        </w:rPr>
        <w:t xml:space="preserve"> </w:t>
      </w:r>
      <w:r w:rsidR="00FC2498">
        <w:rPr>
          <w:rFonts w:ascii="Times New Roman" w:hAnsi="Times New Roman"/>
          <w:szCs w:val="24"/>
          <w:lang w:val="es-ES_tradnl"/>
        </w:rPr>
        <w:t>demuestra</w:t>
      </w:r>
      <w:r w:rsidRPr="00E86E0C">
        <w:rPr>
          <w:rFonts w:ascii="Times New Roman" w:hAnsi="Times New Roman"/>
          <w:szCs w:val="24"/>
          <w:lang w:val="es-ES_tradnl"/>
        </w:rPr>
        <w:t xml:space="preserve"> que </w:t>
      </w:r>
      <w:r w:rsidR="003D7510">
        <w:rPr>
          <w:rFonts w:ascii="Times New Roman" w:hAnsi="Times New Roman"/>
          <w:szCs w:val="24"/>
          <w:lang w:val="es-ES_tradnl"/>
        </w:rPr>
        <w:t xml:space="preserve">los tipos de instrucción </w:t>
      </w:r>
      <w:r w:rsidRPr="00E86E0C">
        <w:rPr>
          <w:rFonts w:ascii="Times New Roman" w:hAnsi="Times New Roman"/>
          <w:szCs w:val="24"/>
          <w:lang w:val="es-ES_tradnl"/>
        </w:rPr>
        <w:t xml:space="preserve">con </w:t>
      </w:r>
      <w:r w:rsidR="003D7510">
        <w:rPr>
          <w:rFonts w:ascii="Times New Roman" w:hAnsi="Times New Roman"/>
          <w:szCs w:val="24"/>
          <w:lang w:val="es-ES_tradnl"/>
        </w:rPr>
        <w:t>superior</w:t>
      </w:r>
      <w:r w:rsidRPr="00E86E0C">
        <w:rPr>
          <w:rFonts w:ascii="Times New Roman" w:hAnsi="Times New Roman"/>
          <w:szCs w:val="24"/>
          <w:lang w:val="es-ES_tradnl"/>
        </w:rPr>
        <w:t xml:space="preserve"> </w:t>
      </w:r>
      <w:r w:rsidR="003D7510">
        <w:rPr>
          <w:rFonts w:ascii="Times New Roman" w:hAnsi="Times New Roman"/>
          <w:szCs w:val="24"/>
          <w:lang w:val="es-ES_tradnl"/>
        </w:rPr>
        <w:t>beneficio</w:t>
      </w:r>
      <w:r w:rsidRPr="00E86E0C">
        <w:rPr>
          <w:rFonts w:ascii="Times New Roman" w:hAnsi="Times New Roman"/>
          <w:szCs w:val="24"/>
          <w:lang w:val="es-ES_tradnl"/>
        </w:rPr>
        <w:t xml:space="preserve"> en sus </w:t>
      </w:r>
      <w:r w:rsidR="00FC2498">
        <w:rPr>
          <w:rFonts w:ascii="Times New Roman" w:hAnsi="Times New Roman"/>
          <w:szCs w:val="24"/>
          <w:lang w:val="es-ES_tradnl"/>
        </w:rPr>
        <w:t>p</w:t>
      </w:r>
      <w:r w:rsidR="002539DA">
        <w:rPr>
          <w:rFonts w:ascii="Times New Roman" w:hAnsi="Times New Roman"/>
          <w:szCs w:val="24"/>
          <w:lang w:val="es-ES_tradnl"/>
        </w:rPr>
        <w:t>recios</w:t>
      </w:r>
      <w:r w:rsidRPr="00E86E0C">
        <w:rPr>
          <w:rFonts w:ascii="Times New Roman" w:hAnsi="Times New Roman"/>
          <w:szCs w:val="24"/>
          <w:lang w:val="es-ES_tradnl"/>
        </w:rPr>
        <w:t xml:space="preserve"> (</w:t>
      </w:r>
      <w:r w:rsidR="000037A0">
        <w:rPr>
          <w:rFonts w:ascii="Times New Roman" w:hAnsi="Times New Roman"/>
          <w:szCs w:val="24"/>
          <w:lang w:val="es-ES_tradnl"/>
        </w:rPr>
        <w:t xml:space="preserve">tomando en </w:t>
      </w:r>
      <w:r w:rsidR="001136B7">
        <w:rPr>
          <w:rFonts w:ascii="Times New Roman" w:hAnsi="Times New Roman"/>
          <w:szCs w:val="24"/>
          <w:lang w:val="es-ES_tradnl"/>
        </w:rPr>
        <w:t>cuenta</w:t>
      </w:r>
      <w:r w:rsidRPr="00E86E0C">
        <w:rPr>
          <w:rFonts w:ascii="Times New Roman" w:hAnsi="Times New Roman"/>
          <w:szCs w:val="24"/>
          <w:lang w:val="es-ES_tradnl"/>
        </w:rPr>
        <w:t xml:space="preserve"> este </w:t>
      </w:r>
      <w:r w:rsidR="003D7510">
        <w:rPr>
          <w:rFonts w:ascii="Times New Roman" w:hAnsi="Times New Roman"/>
          <w:szCs w:val="24"/>
          <w:lang w:val="es-ES_tradnl"/>
        </w:rPr>
        <w:t>beneficio</w:t>
      </w:r>
      <w:r w:rsidRPr="00E86E0C">
        <w:rPr>
          <w:rFonts w:ascii="Times New Roman" w:hAnsi="Times New Roman"/>
          <w:szCs w:val="24"/>
          <w:lang w:val="es-ES_tradnl"/>
        </w:rPr>
        <w:t xml:space="preserve"> como la </w:t>
      </w:r>
      <w:r w:rsidR="000037A0" w:rsidRPr="00E86E0C">
        <w:rPr>
          <w:rFonts w:ascii="Times New Roman" w:hAnsi="Times New Roman"/>
          <w:szCs w:val="24"/>
          <w:lang w:val="es-ES_tradnl"/>
        </w:rPr>
        <w:t>correspondencia</w:t>
      </w:r>
      <w:r w:rsidRPr="00E86E0C">
        <w:rPr>
          <w:rFonts w:ascii="Times New Roman" w:hAnsi="Times New Roman"/>
          <w:szCs w:val="24"/>
          <w:lang w:val="es-ES_tradnl"/>
        </w:rPr>
        <w:t xml:space="preserve"> entre el </w:t>
      </w:r>
      <w:r w:rsidR="000037A0" w:rsidRPr="00E86E0C">
        <w:rPr>
          <w:rFonts w:ascii="Times New Roman" w:hAnsi="Times New Roman"/>
          <w:szCs w:val="24"/>
          <w:lang w:val="es-ES_tradnl"/>
        </w:rPr>
        <w:t>incremento</w:t>
      </w:r>
      <w:r w:rsidRPr="00E86E0C">
        <w:rPr>
          <w:rFonts w:ascii="Times New Roman" w:hAnsi="Times New Roman"/>
          <w:szCs w:val="24"/>
          <w:lang w:val="es-ES_tradnl"/>
        </w:rPr>
        <w:t xml:space="preserve"> de la matrícula y el del </w:t>
      </w:r>
      <w:r w:rsidR="00EA7283">
        <w:rPr>
          <w:rFonts w:ascii="Times New Roman" w:hAnsi="Times New Roman"/>
          <w:szCs w:val="24"/>
          <w:lang w:val="es-ES_tradnl"/>
        </w:rPr>
        <w:t>precio</w:t>
      </w:r>
      <w:r w:rsidR="00FC2498">
        <w:rPr>
          <w:rFonts w:ascii="Times New Roman" w:hAnsi="Times New Roman"/>
          <w:szCs w:val="24"/>
          <w:lang w:val="es-ES_tradnl"/>
        </w:rPr>
        <w:t>-</w:t>
      </w:r>
      <w:r w:rsidR="003D7510">
        <w:rPr>
          <w:rFonts w:ascii="Times New Roman" w:hAnsi="Times New Roman"/>
          <w:szCs w:val="24"/>
          <w:lang w:val="es-ES_tradnl"/>
        </w:rPr>
        <w:t>periodo académico</w:t>
      </w:r>
      <w:r w:rsidRPr="00E86E0C">
        <w:rPr>
          <w:rFonts w:ascii="Times New Roman" w:hAnsi="Times New Roman"/>
          <w:szCs w:val="24"/>
          <w:lang w:val="es-ES_tradnl"/>
        </w:rPr>
        <w:t xml:space="preserve"> a lo largo del </w:t>
      </w:r>
      <w:r w:rsidR="003D7510">
        <w:rPr>
          <w:rFonts w:ascii="Times New Roman" w:hAnsi="Times New Roman"/>
          <w:szCs w:val="24"/>
          <w:lang w:val="es-ES_tradnl"/>
        </w:rPr>
        <w:t xml:space="preserve">ciclo </w:t>
      </w:r>
      <w:r w:rsidR="00FC2498">
        <w:rPr>
          <w:rFonts w:ascii="Times New Roman" w:hAnsi="Times New Roman"/>
          <w:szCs w:val="24"/>
          <w:lang w:val="es-ES_tradnl"/>
        </w:rPr>
        <w:t>académico)</w:t>
      </w:r>
      <w:r w:rsidRPr="00E86E0C">
        <w:rPr>
          <w:rFonts w:ascii="Times New Roman" w:hAnsi="Times New Roman"/>
          <w:szCs w:val="24"/>
          <w:lang w:val="es-ES_tradnl"/>
        </w:rPr>
        <w:t xml:space="preserve"> fueron </w:t>
      </w:r>
      <w:r w:rsidR="00FC2498">
        <w:rPr>
          <w:rFonts w:ascii="Times New Roman" w:hAnsi="Times New Roman"/>
          <w:szCs w:val="24"/>
          <w:lang w:val="es-ES_tradnl"/>
        </w:rPr>
        <w:t xml:space="preserve">instrucción virtual </w:t>
      </w:r>
      <w:r w:rsidR="00C14D55">
        <w:rPr>
          <w:rFonts w:ascii="Times New Roman" w:hAnsi="Times New Roman"/>
          <w:szCs w:val="24"/>
          <w:lang w:val="es-ES_tradnl"/>
        </w:rPr>
        <w:t>(IV)</w:t>
      </w:r>
      <w:r w:rsidR="00237F3B">
        <w:rPr>
          <w:rFonts w:ascii="Times New Roman" w:hAnsi="Times New Roman"/>
          <w:szCs w:val="24"/>
          <w:lang w:val="es-ES_tradnl"/>
        </w:rPr>
        <w:t xml:space="preserve"> </w:t>
      </w:r>
      <w:r w:rsidR="001136B7" w:rsidRPr="00E86E0C">
        <w:rPr>
          <w:rFonts w:ascii="Times New Roman" w:hAnsi="Times New Roman"/>
          <w:szCs w:val="24"/>
          <w:lang w:val="es-ES_tradnl"/>
        </w:rPr>
        <w:t>e</w:t>
      </w:r>
      <w:r w:rsidRPr="00E86E0C">
        <w:rPr>
          <w:rFonts w:ascii="Times New Roman" w:hAnsi="Times New Roman"/>
          <w:szCs w:val="24"/>
          <w:lang w:val="es-ES_tradnl"/>
        </w:rPr>
        <w:t xml:space="preserve"> </w:t>
      </w:r>
      <w:r w:rsidR="00FC2498">
        <w:rPr>
          <w:rFonts w:ascii="Times New Roman" w:hAnsi="Times New Roman"/>
          <w:szCs w:val="24"/>
          <w:lang w:val="es-ES_tradnl"/>
        </w:rPr>
        <w:t>i</w:t>
      </w:r>
      <w:r w:rsidR="00D65F76">
        <w:rPr>
          <w:rFonts w:ascii="Times New Roman" w:hAnsi="Times New Roman"/>
          <w:szCs w:val="24"/>
          <w:lang w:val="es-ES_tradnl"/>
        </w:rPr>
        <w:t>nstrucción convencional</w:t>
      </w:r>
      <w:r w:rsidR="00125757">
        <w:rPr>
          <w:rFonts w:ascii="Times New Roman" w:hAnsi="Times New Roman"/>
          <w:szCs w:val="24"/>
          <w:lang w:val="es-ES_tradnl"/>
        </w:rPr>
        <w:t xml:space="preserve"> </w:t>
      </w:r>
      <w:r w:rsidR="00D65F76">
        <w:rPr>
          <w:rFonts w:ascii="Times New Roman" w:hAnsi="Times New Roman"/>
          <w:szCs w:val="24"/>
          <w:lang w:val="es-ES_tradnl"/>
        </w:rPr>
        <w:t>(IC)</w:t>
      </w:r>
      <w:r w:rsidR="0022677E" w:rsidRPr="00A77830">
        <w:rPr>
          <w:rFonts w:ascii="Times New Roman" w:hAnsi="Times New Roman"/>
          <w:color w:val="202124"/>
          <w:szCs w:val="24"/>
        </w:rPr>
        <w:t xml:space="preserve"> </w:t>
      </w:r>
      <w:r w:rsidR="001136B7">
        <w:rPr>
          <w:rFonts w:ascii="Times New Roman" w:hAnsi="Times New Roman"/>
          <w:szCs w:val="24"/>
          <w:lang w:val="es-ES_tradnl"/>
        </w:rPr>
        <w:t>maestría</w:t>
      </w:r>
      <w:r w:rsidRPr="0022677E">
        <w:rPr>
          <w:rFonts w:ascii="Times New Roman" w:hAnsi="Times New Roman"/>
          <w:szCs w:val="24"/>
          <w:lang w:val="es-ES_tradnl"/>
        </w:rPr>
        <w:t>.</w:t>
      </w:r>
      <w:r w:rsidRPr="00E86E0C">
        <w:rPr>
          <w:rFonts w:ascii="Times New Roman" w:hAnsi="Times New Roman"/>
          <w:szCs w:val="24"/>
          <w:lang w:val="es-ES_tradnl"/>
        </w:rPr>
        <w:t xml:space="preserve"> Naturalmente, </w:t>
      </w:r>
      <w:r w:rsidR="00FC2498">
        <w:rPr>
          <w:rFonts w:ascii="Times New Roman" w:hAnsi="Times New Roman"/>
          <w:szCs w:val="24"/>
          <w:lang w:val="es-ES_tradnl"/>
        </w:rPr>
        <w:t>i</w:t>
      </w:r>
      <w:r w:rsidR="00125757">
        <w:rPr>
          <w:rFonts w:ascii="Times New Roman" w:hAnsi="Times New Roman"/>
          <w:szCs w:val="24"/>
          <w:lang w:val="es-ES_tradnl"/>
        </w:rPr>
        <w:t xml:space="preserve">nstrucción convencional </w:t>
      </w:r>
      <w:r w:rsidR="00D65F76">
        <w:rPr>
          <w:rFonts w:ascii="Times New Roman" w:hAnsi="Times New Roman"/>
          <w:szCs w:val="24"/>
          <w:lang w:val="es-ES_tradnl"/>
        </w:rPr>
        <w:t>(IC)</w:t>
      </w:r>
      <w:r w:rsidR="0022677E" w:rsidRPr="00A77830">
        <w:rPr>
          <w:rFonts w:ascii="Times New Roman" w:hAnsi="Times New Roman"/>
          <w:color w:val="202124"/>
          <w:szCs w:val="24"/>
        </w:rPr>
        <w:t xml:space="preserve"> </w:t>
      </w:r>
      <w:r w:rsidR="00E72588">
        <w:rPr>
          <w:rFonts w:ascii="Times New Roman" w:hAnsi="Times New Roman"/>
          <w:szCs w:val="24"/>
          <w:lang w:val="es-ES_tradnl"/>
        </w:rPr>
        <w:t>licenciatura</w:t>
      </w:r>
      <w:r w:rsidRPr="00E86E0C">
        <w:rPr>
          <w:rFonts w:ascii="Times New Roman" w:hAnsi="Times New Roman"/>
          <w:szCs w:val="24"/>
          <w:lang w:val="es-ES_tradnl"/>
        </w:rPr>
        <w:t xml:space="preserve"> tuvo un pobre rendimiento en sus </w:t>
      </w:r>
      <w:r w:rsidR="00FC2498">
        <w:rPr>
          <w:rFonts w:ascii="Times New Roman" w:hAnsi="Times New Roman"/>
          <w:szCs w:val="24"/>
          <w:lang w:val="es-ES_tradnl"/>
        </w:rPr>
        <w:t>p</w:t>
      </w:r>
      <w:r w:rsidR="002539DA">
        <w:rPr>
          <w:rFonts w:ascii="Times New Roman" w:hAnsi="Times New Roman"/>
          <w:szCs w:val="24"/>
          <w:lang w:val="es-ES_tradnl"/>
        </w:rPr>
        <w:t>recios</w:t>
      </w:r>
      <w:r w:rsidRPr="00E86E0C">
        <w:rPr>
          <w:rFonts w:ascii="Times New Roman" w:hAnsi="Times New Roman"/>
          <w:szCs w:val="24"/>
          <w:lang w:val="es-ES_tradnl"/>
        </w:rPr>
        <w:t>.</w:t>
      </w:r>
    </w:p>
    <w:p w14:paraId="6A80BB13" w14:textId="77777777" w:rsidR="00285B10" w:rsidRDefault="00285B10" w:rsidP="00237E52">
      <w:pPr>
        <w:spacing w:line="360" w:lineRule="auto"/>
        <w:contextualSpacing/>
        <w:jc w:val="center"/>
        <w:rPr>
          <w:rFonts w:ascii="Times New Roman" w:hAnsi="Times New Roman"/>
          <w:b/>
          <w:sz w:val="28"/>
          <w:szCs w:val="28"/>
        </w:rPr>
      </w:pPr>
    </w:p>
    <w:p w14:paraId="694DF893" w14:textId="771B39AE" w:rsidR="00237E52" w:rsidRPr="008B00E3" w:rsidRDefault="00237E52" w:rsidP="00237E52">
      <w:pPr>
        <w:spacing w:line="360" w:lineRule="auto"/>
        <w:contextualSpacing/>
        <w:jc w:val="center"/>
        <w:rPr>
          <w:rFonts w:ascii="Times New Roman" w:hAnsi="Times New Roman"/>
          <w:b/>
          <w:sz w:val="28"/>
          <w:szCs w:val="28"/>
        </w:rPr>
      </w:pPr>
      <w:r w:rsidRPr="008B00E3">
        <w:rPr>
          <w:rFonts w:ascii="Times New Roman" w:hAnsi="Times New Roman"/>
          <w:b/>
          <w:sz w:val="28"/>
          <w:szCs w:val="28"/>
        </w:rPr>
        <w:lastRenderedPageBreak/>
        <w:t>Futuras líneas de investigación</w:t>
      </w:r>
    </w:p>
    <w:p w14:paraId="6F460B99" w14:textId="1CB17A0F" w:rsidR="00237E52" w:rsidRDefault="00237E52" w:rsidP="00FC2498">
      <w:pPr>
        <w:spacing w:line="360" w:lineRule="auto"/>
        <w:ind w:firstLine="720"/>
        <w:contextualSpacing/>
        <w:rPr>
          <w:rFonts w:ascii="Times New Roman" w:hAnsi="Times New Roman"/>
          <w:szCs w:val="24"/>
          <w:lang w:val="es-ES_tradnl"/>
        </w:rPr>
      </w:pPr>
      <w:r>
        <w:rPr>
          <w:rFonts w:ascii="Times New Roman" w:hAnsi="Times New Roman"/>
          <w:szCs w:val="24"/>
          <w:lang w:val="es-ES_tradnl"/>
        </w:rPr>
        <w:t xml:space="preserve">De este estudio se desprenden </w:t>
      </w:r>
      <w:r w:rsidR="00FC2498">
        <w:rPr>
          <w:rFonts w:ascii="Times New Roman" w:hAnsi="Times New Roman"/>
          <w:szCs w:val="24"/>
          <w:lang w:val="es-ES_tradnl"/>
        </w:rPr>
        <w:t xml:space="preserve">las siguientes </w:t>
      </w:r>
      <w:r>
        <w:rPr>
          <w:rFonts w:ascii="Times New Roman" w:hAnsi="Times New Roman"/>
          <w:szCs w:val="24"/>
          <w:lang w:val="es-ES_tradnl"/>
        </w:rPr>
        <w:t>futuras líneas de investigación:</w:t>
      </w:r>
    </w:p>
    <w:p w14:paraId="6D37D182" w14:textId="225E43BD" w:rsidR="00237E52" w:rsidRPr="00237E52" w:rsidRDefault="00FC2498" w:rsidP="00237E52">
      <w:pPr>
        <w:numPr>
          <w:ilvl w:val="0"/>
          <w:numId w:val="15"/>
        </w:numPr>
        <w:spacing w:line="360" w:lineRule="auto"/>
        <w:contextualSpacing/>
        <w:rPr>
          <w:rFonts w:ascii="Times New Roman" w:hAnsi="Times New Roman"/>
          <w:b/>
          <w:szCs w:val="24"/>
        </w:rPr>
      </w:pPr>
      <w:r>
        <w:rPr>
          <w:rFonts w:ascii="Times New Roman" w:hAnsi="Times New Roman"/>
          <w:szCs w:val="24"/>
          <w:lang w:val="es-ES_tradnl"/>
        </w:rPr>
        <w:t>Indagaciones</w:t>
      </w:r>
      <w:r w:rsidR="00237E52">
        <w:rPr>
          <w:rFonts w:ascii="Times New Roman" w:hAnsi="Times New Roman"/>
          <w:szCs w:val="24"/>
          <w:lang w:val="es-ES_tradnl"/>
        </w:rPr>
        <w:t xml:space="preserve"> en aulas de clase </w:t>
      </w:r>
      <w:r>
        <w:rPr>
          <w:rFonts w:ascii="Times New Roman" w:hAnsi="Times New Roman"/>
          <w:szCs w:val="24"/>
          <w:lang w:val="es-ES_tradnl"/>
        </w:rPr>
        <w:t>de</w:t>
      </w:r>
      <w:r w:rsidR="00237E52">
        <w:rPr>
          <w:rFonts w:ascii="Times New Roman" w:hAnsi="Times New Roman"/>
          <w:szCs w:val="24"/>
          <w:lang w:val="es-ES_tradnl"/>
        </w:rPr>
        <w:t xml:space="preserve"> prima</w:t>
      </w:r>
      <w:r w:rsidR="005C0686">
        <w:rPr>
          <w:rFonts w:ascii="Times New Roman" w:hAnsi="Times New Roman"/>
          <w:szCs w:val="24"/>
          <w:lang w:val="es-ES_tradnl"/>
        </w:rPr>
        <w:t xml:space="preserve">ria, secundaria, preparatoria, licenciatura y </w:t>
      </w:r>
      <w:r w:rsidR="001136B7">
        <w:rPr>
          <w:rFonts w:ascii="Times New Roman" w:hAnsi="Times New Roman"/>
          <w:szCs w:val="24"/>
          <w:lang w:val="es-ES_tradnl"/>
        </w:rPr>
        <w:t>maestría</w:t>
      </w:r>
      <w:r w:rsidR="005C0686">
        <w:rPr>
          <w:rFonts w:ascii="Times New Roman" w:hAnsi="Times New Roman"/>
          <w:szCs w:val="24"/>
          <w:lang w:val="es-ES_tradnl"/>
        </w:rPr>
        <w:t xml:space="preserve"> </w:t>
      </w:r>
      <w:r w:rsidR="00237E52">
        <w:rPr>
          <w:rFonts w:ascii="Times New Roman" w:hAnsi="Times New Roman"/>
          <w:szCs w:val="24"/>
          <w:lang w:val="es-ES_tradnl"/>
        </w:rPr>
        <w:t xml:space="preserve">sobre los </w:t>
      </w:r>
      <w:r>
        <w:rPr>
          <w:rFonts w:ascii="Times New Roman" w:hAnsi="Times New Roman"/>
          <w:szCs w:val="24"/>
          <w:lang w:val="es-ES_tradnl"/>
        </w:rPr>
        <w:t>p</w:t>
      </w:r>
      <w:r w:rsidR="002539DA">
        <w:rPr>
          <w:rFonts w:ascii="Times New Roman" w:hAnsi="Times New Roman"/>
          <w:szCs w:val="24"/>
          <w:lang w:val="es-ES_tradnl"/>
        </w:rPr>
        <w:t>recios</w:t>
      </w:r>
      <w:r w:rsidR="00237E52">
        <w:rPr>
          <w:rFonts w:ascii="Times New Roman" w:hAnsi="Times New Roman"/>
          <w:szCs w:val="24"/>
          <w:lang w:val="es-ES_tradnl"/>
        </w:rPr>
        <w:t xml:space="preserve"> que realizan.</w:t>
      </w:r>
    </w:p>
    <w:p w14:paraId="116D5BD8" w14:textId="217C0C33" w:rsidR="00237E52" w:rsidRPr="00E07B3B" w:rsidRDefault="00237E52" w:rsidP="00237E52">
      <w:pPr>
        <w:numPr>
          <w:ilvl w:val="0"/>
          <w:numId w:val="15"/>
        </w:numPr>
        <w:spacing w:line="360" w:lineRule="auto"/>
        <w:contextualSpacing/>
        <w:rPr>
          <w:rFonts w:ascii="Times New Roman" w:hAnsi="Times New Roman"/>
          <w:b/>
          <w:szCs w:val="24"/>
        </w:rPr>
      </w:pPr>
      <w:r>
        <w:rPr>
          <w:rFonts w:ascii="Times New Roman" w:hAnsi="Times New Roman"/>
          <w:szCs w:val="24"/>
          <w:lang w:val="es-ES_tradnl"/>
        </w:rPr>
        <w:t xml:space="preserve">Estudios locales en instituciones educativas sobre los efectos de las pandemias y el periodo de pandemias en los </w:t>
      </w:r>
      <w:r w:rsidR="00FC2498">
        <w:rPr>
          <w:rFonts w:ascii="Times New Roman" w:hAnsi="Times New Roman"/>
          <w:szCs w:val="24"/>
          <w:lang w:val="es-ES_tradnl"/>
        </w:rPr>
        <w:t>p</w:t>
      </w:r>
      <w:r w:rsidR="002539DA">
        <w:rPr>
          <w:rFonts w:ascii="Times New Roman" w:hAnsi="Times New Roman"/>
          <w:szCs w:val="24"/>
          <w:lang w:val="es-ES_tradnl"/>
        </w:rPr>
        <w:t>recios</w:t>
      </w:r>
      <w:r>
        <w:rPr>
          <w:rFonts w:ascii="Times New Roman" w:hAnsi="Times New Roman"/>
          <w:szCs w:val="24"/>
          <w:lang w:val="es-ES_tradnl"/>
        </w:rPr>
        <w:t xml:space="preserve"> que realizan en sus integrantes.</w:t>
      </w:r>
    </w:p>
    <w:p w14:paraId="46C4E2A0" w14:textId="77777777" w:rsidR="00023591" w:rsidRPr="00B950D8" w:rsidRDefault="00023591" w:rsidP="00FE18AD">
      <w:pPr>
        <w:spacing w:line="360" w:lineRule="auto"/>
        <w:contextualSpacing/>
        <w:rPr>
          <w:rFonts w:asciiTheme="minorHAnsi" w:hAnsiTheme="minorHAnsi" w:cstheme="minorHAnsi"/>
          <w:b/>
          <w:sz w:val="28"/>
          <w:szCs w:val="28"/>
        </w:rPr>
      </w:pPr>
    </w:p>
    <w:p w14:paraId="25C1FD94" w14:textId="474BECB6" w:rsidR="00392DEC" w:rsidRPr="00FE18AD" w:rsidRDefault="00237E52" w:rsidP="00FE18AD">
      <w:pPr>
        <w:spacing w:line="360" w:lineRule="auto"/>
        <w:contextualSpacing/>
        <w:rPr>
          <w:rFonts w:asciiTheme="minorHAnsi" w:hAnsiTheme="minorHAnsi" w:cstheme="minorHAnsi"/>
          <w:b/>
          <w:sz w:val="28"/>
          <w:szCs w:val="28"/>
          <w:lang w:val="en-US"/>
        </w:rPr>
      </w:pPr>
      <w:proofErr w:type="spellStart"/>
      <w:r w:rsidRPr="00FE18AD">
        <w:rPr>
          <w:rFonts w:asciiTheme="minorHAnsi" w:hAnsiTheme="minorHAnsi" w:cstheme="minorHAnsi"/>
          <w:b/>
          <w:sz w:val="28"/>
          <w:szCs w:val="28"/>
          <w:lang w:val="en-US"/>
        </w:rPr>
        <w:t>Referencias</w:t>
      </w:r>
      <w:proofErr w:type="spellEnd"/>
    </w:p>
    <w:p w14:paraId="11063A23" w14:textId="77777777" w:rsidR="002A23C3" w:rsidRPr="00A77830" w:rsidRDefault="002A23C3" w:rsidP="00FE18AD">
      <w:pPr>
        <w:spacing w:line="360" w:lineRule="auto"/>
        <w:ind w:left="708" w:hanging="708"/>
        <w:jc w:val="both"/>
        <w:rPr>
          <w:lang w:val="en-US"/>
        </w:rPr>
      </w:pPr>
      <w:r w:rsidRPr="00A77830">
        <w:rPr>
          <w:lang w:val="en-US"/>
        </w:rPr>
        <w:t xml:space="preserve">Alexander, K. (2015). </w:t>
      </w:r>
      <w:r w:rsidRPr="00A77830">
        <w:rPr>
          <w:i/>
          <w:lang w:val="en-US"/>
        </w:rPr>
        <w:t>Financing public schools: theory, policy and practice.</w:t>
      </w:r>
      <w:r w:rsidRPr="00A77830">
        <w:rPr>
          <w:lang w:val="en-US"/>
        </w:rPr>
        <w:t xml:space="preserve"> New York: </w:t>
      </w:r>
      <w:proofErr w:type="spellStart"/>
      <w:r w:rsidRPr="00A77830">
        <w:rPr>
          <w:lang w:val="en-US"/>
        </w:rPr>
        <w:t>Routlege</w:t>
      </w:r>
      <w:proofErr w:type="spellEnd"/>
      <w:r w:rsidRPr="00A77830">
        <w:rPr>
          <w:lang w:val="en-US"/>
        </w:rPr>
        <w:t>.</w:t>
      </w:r>
    </w:p>
    <w:p w14:paraId="36F11533" w14:textId="6A3467D1" w:rsidR="002A23C3" w:rsidRPr="00A77830" w:rsidRDefault="002A23C3" w:rsidP="00FE18AD">
      <w:pPr>
        <w:spacing w:line="360" w:lineRule="auto"/>
        <w:ind w:left="708" w:hanging="708"/>
        <w:jc w:val="both"/>
        <w:rPr>
          <w:lang w:val="en-US"/>
        </w:rPr>
      </w:pPr>
      <w:r w:rsidRPr="00A77830">
        <w:rPr>
          <w:lang w:val="en-US"/>
        </w:rPr>
        <w:t xml:space="preserve">Anderson, H. R. </w:t>
      </w:r>
      <w:r w:rsidR="00474011" w:rsidRPr="00A77830">
        <w:rPr>
          <w:lang w:val="en-US"/>
        </w:rPr>
        <w:t xml:space="preserve">y </w:t>
      </w:r>
      <w:proofErr w:type="spellStart"/>
      <w:r w:rsidRPr="00A77830">
        <w:rPr>
          <w:lang w:val="en-US"/>
        </w:rPr>
        <w:t>Raiborn</w:t>
      </w:r>
      <w:proofErr w:type="spellEnd"/>
      <w:r w:rsidRPr="00A77830">
        <w:rPr>
          <w:lang w:val="en-US"/>
        </w:rPr>
        <w:t xml:space="preserve">, M. H. (2007). </w:t>
      </w:r>
      <w:r w:rsidRPr="005F2F37">
        <w:rPr>
          <w:i/>
        </w:rPr>
        <w:t>Conceptos básicos de contabilidad de precios</w:t>
      </w:r>
      <w:r w:rsidRPr="005F2F37">
        <w:t xml:space="preserve">. </w:t>
      </w:r>
      <w:r w:rsidRPr="00A77830">
        <w:rPr>
          <w:lang w:val="en-US"/>
        </w:rPr>
        <w:t>México. D.F. Grupo Editorial Patria.</w:t>
      </w:r>
    </w:p>
    <w:p w14:paraId="59C7201D" w14:textId="77777777" w:rsidR="002A23C3" w:rsidRPr="00A77830" w:rsidRDefault="002A23C3" w:rsidP="00FE18AD">
      <w:pPr>
        <w:spacing w:line="360" w:lineRule="auto"/>
        <w:ind w:left="708" w:hanging="708"/>
        <w:jc w:val="both"/>
        <w:rPr>
          <w:lang w:val="en-US"/>
        </w:rPr>
      </w:pPr>
      <w:proofErr w:type="spellStart"/>
      <w:r w:rsidRPr="00A77830">
        <w:rPr>
          <w:lang w:val="en-US"/>
        </w:rPr>
        <w:t>Aubry</w:t>
      </w:r>
      <w:proofErr w:type="spellEnd"/>
      <w:r w:rsidRPr="00A77830">
        <w:rPr>
          <w:lang w:val="en-US"/>
        </w:rPr>
        <w:t xml:space="preserve">, C. (2015). </w:t>
      </w:r>
      <w:r w:rsidRPr="00A77830">
        <w:rPr>
          <w:i/>
          <w:lang w:val="en-US"/>
        </w:rPr>
        <w:t>Education and the state: international perspective on a changing relationship</w:t>
      </w:r>
      <w:r w:rsidRPr="00A77830">
        <w:rPr>
          <w:lang w:val="en-US"/>
        </w:rPr>
        <w:t xml:space="preserve">. New York: </w:t>
      </w:r>
      <w:proofErr w:type="spellStart"/>
      <w:r w:rsidRPr="00A77830">
        <w:rPr>
          <w:lang w:val="en-US"/>
        </w:rPr>
        <w:t>Routlege</w:t>
      </w:r>
      <w:proofErr w:type="spellEnd"/>
      <w:r w:rsidRPr="00A77830">
        <w:rPr>
          <w:lang w:val="en-US"/>
        </w:rPr>
        <w:t>.</w:t>
      </w:r>
    </w:p>
    <w:p w14:paraId="4727E987" w14:textId="77777777" w:rsidR="002A23C3" w:rsidRPr="00A77830" w:rsidRDefault="002A23C3" w:rsidP="00FE18AD">
      <w:pPr>
        <w:spacing w:line="360" w:lineRule="auto"/>
        <w:ind w:left="708" w:hanging="708"/>
        <w:jc w:val="both"/>
        <w:rPr>
          <w:lang w:val="en-US"/>
        </w:rPr>
      </w:pPr>
      <w:r w:rsidRPr="00A77830">
        <w:rPr>
          <w:lang w:val="en-US"/>
        </w:rPr>
        <w:t xml:space="preserve">Baker, B. P. (2008). </w:t>
      </w:r>
      <w:r w:rsidRPr="00A77830">
        <w:rPr>
          <w:i/>
          <w:lang w:val="en-US"/>
        </w:rPr>
        <w:t>Financing education systems.</w:t>
      </w:r>
      <w:r w:rsidRPr="00A77830">
        <w:rPr>
          <w:lang w:val="en-US"/>
        </w:rPr>
        <w:t xml:space="preserve"> Upper Saddle River, N.J.:  Pearson/Merrill/</w:t>
      </w:r>
      <w:proofErr w:type="spellStart"/>
      <w:r w:rsidRPr="00A77830">
        <w:rPr>
          <w:lang w:val="en-US"/>
        </w:rPr>
        <w:t>PrenticeHall</w:t>
      </w:r>
      <w:proofErr w:type="spellEnd"/>
      <w:r w:rsidRPr="00A77830">
        <w:rPr>
          <w:lang w:val="en-US"/>
        </w:rPr>
        <w:t>.</w:t>
      </w:r>
    </w:p>
    <w:p w14:paraId="6136B695" w14:textId="27AC89C5" w:rsidR="002A23C3" w:rsidRPr="00A77830" w:rsidRDefault="002A23C3" w:rsidP="00FE18AD">
      <w:pPr>
        <w:spacing w:line="360" w:lineRule="auto"/>
        <w:ind w:left="708" w:hanging="708"/>
        <w:jc w:val="both"/>
        <w:rPr>
          <w:lang w:val="en-US"/>
        </w:rPr>
      </w:pPr>
      <w:proofErr w:type="spellStart"/>
      <w:r w:rsidRPr="00A77830">
        <w:rPr>
          <w:lang w:val="en-US"/>
        </w:rPr>
        <w:t>BenDavid-Hadar</w:t>
      </w:r>
      <w:proofErr w:type="spellEnd"/>
      <w:r w:rsidRPr="00A77830">
        <w:rPr>
          <w:lang w:val="en-US"/>
        </w:rPr>
        <w:t xml:space="preserve">, I. </w:t>
      </w:r>
      <w:r w:rsidR="00474011" w:rsidRPr="00A77830">
        <w:rPr>
          <w:lang w:val="en-US"/>
        </w:rPr>
        <w:t xml:space="preserve">(ed.) </w:t>
      </w:r>
      <w:r w:rsidRPr="00A77830">
        <w:rPr>
          <w:lang w:val="en-US"/>
        </w:rPr>
        <w:t xml:space="preserve">(2018). </w:t>
      </w:r>
      <w:r w:rsidRPr="00A77830">
        <w:rPr>
          <w:i/>
          <w:lang w:val="en-US"/>
        </w:rPr>
        <w:t>Education Finance, Equality and Equity</w:t>
      </w:r>
      <w:r w:rsidRPr="00A77830">
        <w:rPr>
          <w:lang w:val="en-US"/>
        </w:rPr>
        <w:t>. Cham</w:t>
      </w:r>
      <w:r w:rsidR="00474011" w:rsidRPr="00A77830">
        <w:rPr>
          <w:lang w:val="en-US"/>
        </w:rPr>
        <w:t>.</w:t>
      </w:r>
      <w:r w:rsidRPr="00A77830">
        <w:rPr>
          <w:lang w:val="en-US"/>
        </w:rPr>
        <w:t xml:space="preserve"> Springer International Publishing.</w:t>
      </w:r>
    </w:p>
    <w:p w14:paraId="0B076A78" w14:textId="77777777" w:rsidR="002A23C3" w:rsidRPr="00A77830" w:rsidRDefault="002A23C3" w:rsidP="00FE18AD">
      <w:pPr>
        <w:spacing w:line="360" w:lineRule="auto"/>
        <w:ind w:left="708" w:hanging="708"/>
        <w:jc w:val="both"/>
        <w:rPr>
          <w:lang w:val="en-US"/>
        </w:rPr>
      </w:pPr>
      <w:r w:rsidRPr="00A77830">
        <w:rPr>
          <w:lang w:val="en-US"/>
        </w:rPr>
        <w:t xml:space="preserve">Baum, S. (2016). </w:t>
      </w:r>
      <w:r w:rsidRPr="00A77830">
        <w:rPr>
          <w:i/>
          <w:lang w:val="en-US"/>
        </w:rPr>
        <w:t>Student debt: rhetoric and realities of higher education financing.</w:t>
      </w:r>
      <w:r w:rsidRPr="00A77830">
        <w:rPr>
          <w:lang w:val="en-US"/>
        </w:rPr>
        <w:t xml:space="preserve"> New York: Palgrave Macmillan.</w:t>
      </w:r>
    </w:p>
    <w:p w14:paraId="368C2622" w14:textId="77777777" w:rsidR="002A23C3" w:rsidRPr="00A77830" w:rsidRDefault="002A23C3" w:rsidP="00FE18AD">
      <w:pPr>
        <w:spacing w:line="360" w:lineRule="auto"/>
        <w:ind w:left="708" w:hanging="708"/>
        <w:jc w:val="both"/>
        <w:rPr>
          <w:lang w:val="en-US"/>
        </w:rPr>
      </w:pPr>
      <w:r w:rsidRPr="00A77830">
        <w:rPr>
          <w:lang w:val="en-US"/>
        </w:rPr>
        <w:t xml:space="preserve">Brimley, V. (2002). </w:t>
      </w:r>
      <w:r w:rsidRPr="00A77830">
        <w:rPr>
          <w:i/>
          <w:lang w:val="en-US"/>
        </w:rPr>
        <w:t>Financing education in a climate of charge</w:t>
      </w:r>
      <w:r w:rsidRPr="00A77830">
        <w:rPr>
          <w:lang w:val="en-US"/>
        </w:rPr>
        <w:t xml:space="preserve">. Boston: </w:t>
      </w:r>
      <w:proofErr w:type="spellStart"/>
      <w:r w:rsidRPr="00A77830">
        <w:rPr>
          <w:lang w:val="en-US"/>
        </w:rPr>
        <w:t>Allym</w:t>
      </w:r>
      <w:proofErr w:type="spellEnd"/>
      <w:r w:rsidRPr="00A77830">
        <w:rPr>
          <w:lang w:val="en-US"/>
        </w:rPr>
        <w:t xml:space="preserve"> and Bacon.</w:t>
      </w:r>
    </w:p>
    <w:p w14:paraId="399FA418" w14:textId="77777777" w:rsidR="002A23C3" w:rsidRPr="00A77830" w:rsidRDefault="002A23C3" w:rsidP="00FE18AD">
      <w:pPr>
        <w:spacing w:line="360" w:lineRule="auto"/>
        <w:ind w:left="708" w:hanging="708"/>
        <w:jc w:val="both"/>
        <w:rPr>
          <w:lang w:val="en-US"/>
        </w:rPr>
      </w:pPr>
      <w:r w:rsidRPr="00A77830">
        <w:rPr>
          <w:lang w:val="en-US"/>
        </w:rPr>
        <w:t xml:space="preserve">Canning, M. (2007). </w:t>
      </w:r>
      <w:r w:rsidRPr="00A77830">
        <w:rPr>
          <w:i/>
          <w:lang w:val="en-US"/>
        </w:rPr>
        <w:t>Higher education financing in the new EU member states: leveling the playing field</w:t>
      </w:r>
      <w:r w:rsidRPr="00A77830">
        <w:rPr>
          <w:lang w:val="en-US"/>
        </w:rPr>
        <w:t>. Washington, D.C.: World Bank.</w:t>
      </w:r>
    </w:p>
    <w:p w14:paraId="3C66F9F8" w14:textId="77777777" w:rsidR="002A23C3" w:rsidRPr="00A77830" w:rsidRDefault="002A23C3" w:rsidP="00FE18AD">
      <w:pPr>
        <w:spacing w:line="360" w:lineRule="auto"/>
        <w:ind w:left="708" w:hanging="708"/>
        <w:jc w:val="both"/>
        <w:rPr>
          <w:lang w:val="en-US"/>
        </w:rPr>
      </w:pPr>
      <w:r w:rsidRPr="00A77830">
        <w:rPr>
          <w:lang w:val="en-US"/>
        </w:rPr>
        <w:t xml:space="preserve">Chapman, B. (2014). </w:t>
      </w:r>
      <w:r w:rsidRPr="00A77830">
        <w:rPr>
          <w:i/>
          <w:lang w:val="en-US"/>
        </w:rPr>
        <w:t>Income contingent loans; theory, practice and prospects</w:t>
      </w:r>
      <w:r w:rsidRPr="00A77830">
        <w:rPr>
          <w:lang w:val="en-US"/>
        </w:rPr>
        <w:t>. New York: Palgrave Macmillan.</w:t>
      </w:r>
    </w:p>
    <w:p w14:paraId="55908359" w14:textId="77777777" w:rsidR="002A23C3" w:rsidRPr="00A77830" w:rsidRDefault="002A23C3" w:rsidP="00FE18AD">
      <w:pPr>
        <w:spacing w:line="360" w:lineRule="auto"/>
        <w:ind w:left="708" w:hanging="708"/>
        <w:jc w:val="both"/>
        <w:rPr>
          <w:lang w:val="en-US"/>
        </w:rPr>
      </w:pPr>
      <w:r w:rsidRPr="00A77830">
        <w:rPr>
          <w:lang w:val="en-US"/>
        </w:rPr>
        <w:t xml:space="preserve">Checchi, D. (2006). </w:t>
      </w:r>
      <w:r w:rsidRPr="00A77830">
        <w:rPr>
          <w:i/>
          <w:lang w:val="en-US"/>
        </w:rPr>
        <w:t>Economics of education: human capital, family background and inequality</w:t>
      </w:r>
      <w:r w:rsidRPr="00A77830">
        <w:rPr>
          <w:lang w:val="en-US"/>
        </w:rPr>
        <w:t>. Cambridge: Cambridge University Press.</w:t>
      </w:r>
    </w:p>
    <w:p w14:paraId="240BC886" w14:textId="77777777" w:rsidR="002A23C3" w:rsidRPr="00A77830" w:rsidRDefault="002A23C3" w:rsidP="00FE18AD">
      <w:pPr>
        <w:spacing w:line="360" w:lineRule="auto"/>
        <w:ind w:left="708" w:hanging="708"/>
        <w:jc w:val="both"/>
        <w:rPr>
          <w:lang w:val="en-US"/>
        </w:rPr>
      </w:pPr>
      <w:r w:rsidRPr="00A77830">
        <w:rPr>
          <w:lang w:val="en-US"/>
        </w:rPr>
        <w:t xml:space="preserve">Clothier, S. (2003). </w:t>
      </w:r>
      <w:r w:rsidRPr="00A77830">
        <w:rPr>
          <w:i/>
          <w:lang w:val="en-US"/>
        </w:rPr>
        <w:t>Financing early care and education: funding and policy choices in a changing fiscal environment</w:t>
      </w:r>
      <w:r w:rsidRPr="00A77830">
        <w:rPr>
          <w:lang w:val="en-US"/>
        </w:rPr>
        <w:t>. Denver: National Conference of State Legislatures.</w:t>
      </w:r>
    </w:p>
    <w:p w14:paraId="73187253" w14:textId="77777777" w:rsidR="002A23C3" w:rsidRPr="00A77830" w:rsidRDefault="002A23C3" w:rsidP="00FE18AD">
      <w:pPr>
        <w:spacing w:line="360" w:lineRule="auto"/>
        <w:ind w:left="708" w:hanging="708"/>
        <w:jc w:val="both"/>
        <w:rPr>
          <w:lang w:val="en-US"/>
        </w:rPr>
      </w:pPr>
      <w:r w:rsidRPr="00A77830">
        <w:rPr>
          <w:lang w:val="en-US"/>
        </w:rPr>
        <w:t xml:space="preserve">Daniel, J. (1998). </w:t>
      </w:r>
      <w:r w:rsidRPr="00A77830">
        <w:rPr>
          <w:i/>
          <w:lang w:val="en-US"/>
        </w:rPr>
        <w:t>Mega-universities &amp; knowledge media. Technology strategies for higher education</w:t>
      </w:r>
      <w:r w:rsidRPr="00A77830">
        <w:rPr>
          <w:lang w:val="en-US"/>
        </w:rPr>
        <w:t>. London: Kogan Page.</w:t>
      </w:r>
    </w:p>
    <w:p w14:paraId="0BE6DC75" w14:textId="77777777" w:rsidR="002A23C3" w:rsidRPr="00A77830" w:rsidRDefault="002A23C3" w:rsidP="00FE18AD">
      <w:pPr>
        <w:spacing w:line="360" w:lineRule="auto"/>
        <w:ind w:left="708" w:hanging="708"/>
        <w:jc w:val="both"/>
        <w:rPr>
          <w:lang w:val="en-US"/>
        </w:rPr>
      </w:pPr>
      <w:r w:rsidRPr="00A77830">
        <w:rPr>
          <w:lang w:val="en-US"/>
        </w:rPr>
        <w:t xml:space="preserve">Dobson, W. (2013). </w:t>
      </w:r>
      <w:r w:rsidRPr="00A77830">
        <w:rPr>
          <w:i/>
          <w:lang w:val="en-US"/>
        </w:rPr>
        <w:t>Human capital formation and economic growth in Asia and the Pacific.</w:t>
      </w:r>
      <w:r w:rsidRPr="00A77830">
        <w:rPr>
          <w:lang w:val="en-US"/>
        </w:rPr>
        <w:t xml:space="preserve"> New York: Routledge, Taylor and Francis Group.</w:t>
      </w:r>
    </w:p>
    <w:p w14:paraId="32A4232F" w14:textId="638EF542" w:rsidR="002A23C3" w:rsidRPr="005F2F37" w:rsidRDefault="002A23C3" w:rsidP="00FE18AD">
      <w:pPr>
        <w:spacing w:line="360" w:lineRule="auto"/>
        <w:ind w:left="708" w:hanging="708"/>
        <w:jc w:val="both"/>
      </w:pPr>
      <w:proofErr w:type="spellStart"/>
      <w:r w:rsidRPr="00A77830">
        <w:rPr>
          <w:lang w:val="en-US"/>
        </w:rPr>
        <w:lastRenderedPageBreak/>
        <w:t>Duart</w:t>
      </w:r>
      <w:proofErr w:type="spellEnd"/>
      <w:r w:rsidRPr="00A77830">
        <w:rPr>
          <w:lang w:val="en-US"/>
        </w:rPr>
        <w:t xml:space="preserve">, J. M. (2000). </w:t>
      </w:r>
      <w:r w:rsidRPr="005F2F37">
        <w:rPr>
          <w:i/>
        </w:rPr>
        <w:t>Aprender sin distancias</w:t>
      </w:r>
      <w:r w:rsidRPr="005F2F37">
        <w:t xml:space="preserve">. Barcelona: </w:t>
      </w:r>
      <w:proofErr w:type="spellStart"/>
      <w:r w:rsidRPr="005F2F37">
        <w:t>Universitat</w:t>
      </w:r>
      <w:proofErr w:type="spellEnd"/>
      <w:r w:rsidRPr="005F2F37">
        <w:t xml:space="preserve"> Oberta de Catalunya. Recuperado de </w:t>
      </w:r>
      <w:r w:rsidRPr="00FE18AD">
        <w:t xml:space="preserve">http://www.uoc.edu/web/esp/articles/josep _ </w:t>
      </w:r>
      <w:proofErr w:type="spellStart"/>
      <w:r w:rsidRPr="00FE18AD">
        <w:t>maria</w:t>
      </w:r>
      <w:proofErr w:type="spellEnd"/>
      <w:r w:rsidRPr="00FE18AD">
        <w:t xml:space="preserve"> _ duart.html</w:t>
      </w:r>
      <w:r w:rsidRPr="005F2F37">
        <w:t xml:space="preserve"> </w:t>
      </w:r>
    </w:p>
    <w:p w14:paraId="5DE6A221" w14:textId="77777777" w:rsidR="002A23C3" w:rsidRPr="00A77830" w:rsidRDefault="002A23C3" w:rsidP="00FE18AD">
      <w:pPr>
        <w:spacing w:line="360" w:lineRule="auto"/>
        <w:ind w:left="708" w:hanging="708"/>
        <w:jc w:val="both"/>
        <w:rPr>
          <w:lang w:val="en-US"/>
        </w:rPr>
      </w:pPr>
      <w:r w:rsidRPr="00A77830">
        <w:rPr>
          <w:lang w:val="en-US"/>
        </w:rPr>
        <w:t xml:space="preserve">Fabian, M. (2018). </w:t>
      </w:r>
      <w:r w:rsidRPr="00A77830">
        <w:rPr>
          <w:i/>
          <w:lang w:val="en-US"/>
        </w:rPr>
        <w:t>Hybrid public policy innovations: contemporary policy beyond ideology.</w:t>
      </w:r>
      <w:r w:rsidRPr="00A77830">
        <w:rPr>
          <w:lang w:val="en-US"/>
        </w:rPr>
        <w:t xml:space="preserve"> New York: Routledge, Taylor &amp; Francis Group.</w:t>
      </w:r>
    </w:p>
    <w:p w14:paraId="73E6C6F1" w14:textId="77777777" w:rsidR="002A23C3" w:rsidRPr="00A77830" w:rsidRDefault="002A23C3" w:rsidP="00FE18AD">
      <w:pPr>
        <w:spacing w:line="360" w:lineRule="auto"/>
        <w:ind w:left="708" w:hanging="708"/>
        <w:jc w:val="both"/>
        <w:rPr>
          <w:lang w:val="en-US"/>
        </w:rPr>
      </w:pPr>
      <w:r w:rsidRPr="00A77830">
        <w:rPr>
          <w:lang w:val="en-US"/>
        </w:rPr>
        <w:t xml:space="preserve">Gerard, M. (2014). </w:t>
      </w:r>
      <w:r w:rsidRPr="00A77830">
        <w:rPr>
          <w:i/>
          <w:lang w:val="en-US"/>
        </w:rPr>
        <w:t>Mobility of students and the highly skilled: implications for education financing and economic policy</w:t>
      </w:r>
      <w:r w:rsidRPr="00A77830">
        <w:rPr>
          <w:lang w:val="en-US"/>
        </w:rPr>
        <w:t>. Cambridge, MA: MIT Pres.</w:t>
      </w:r>
    </w:p>
    <w:p w14:paraId="776B0E86" w14:textId="3CB56A75" w:rsidR="002A23C3" w:rsidRPr="00A77830" w:rsidRDefault="002A23C3" w:rsidP="00FE18AD">
      <w:pPr>
        <w:spacing w:line="360" w:lineRule="auto"/>
        <w:ind w:left="708" w:hanging="708"/>
        <w:jc w:val="both"/>
        <w:rPr>
          <w:lang w:val="en-US"/>
        </w:rPr>
      </w:pPr>
      <w:r w:rsidRPr="00A77830">
        <w:rPr>
          <w:lang w:val="en-US"/>
        </w:rPr>
        <w:t xml:space="preserve">John, E. (2004). </w:t>
      </w:r>
      <w:r w:rsidRPr="00A77830">
        <w:rPr>
          <w:i/>
          <w:lang w:val="en-US"/>
        </w:rPr>
        <w:t xml:space="preserve">Public Funding of higher education: changing </w:t>
      </w:r>
      <w:proofErr w:type="spellStart"/>
      <w:r w:rsidRPr="00A77830">
        <w:rPr>
          <w:i/>
          <w:lang w:val="en-US"/>
        </w:rPr>
        <w:t>contenxts</w:t>
      </w:r>
      <w:proofErr w:type="spellEnd"/>
      <w:r w:rsidRPr="00A77830">
        <w:rPr>
          <w:i/>
          <w:lang w:val="en-US"/>
        </w:rPr>
        <w:t xml:space="preserve"> and new rationales</w:t>
      </w:r>
      <w:r w:rsidRPr="00A77830">
        <w:rPr>
          <w:lang w:val="en-US"/>
        </w:rPr>
        <w:t xml:space="preserve">. Baltimore: Johns Hopkins </w:t>
      </w:r>
      <w:proofErr w:type="spellStart"/>
      <w:r w:rsidRPr="00A77830">
        <w:rPr>
          <w:lang w:val="en-US"/>
        </w:rPr>
        <w:t>Univesity</w:t>
      </w:r>
      <w:proofErr w:type="spellEnd"/>
      <w:r w:rsidRPr="00A77830">
        <w:rPr>
          <w:lang w:val="en-US"/>
        </w:rPr>
        <w:t xml:space="preserve"> Press.</w:t>
      </w:r>
    </w:p>
    <w:p w14:paraId="61191800" w14:textId="77777777" w:rsidR="002A23C3" w:rsidRPr="00A77830" w:rsidRDefault="002A23C3" w:rsidP="00FE18AD">
      <w:pPr>
        <w:spacing w:line="360" w:lineRule="auto"/>
        <w:ind w:left="708" w:hanging="708"/>
        <w:jc w:val="both"/>
        <w:rPr>
          <w:lang w:val="en-US"/>
        </w:rPr>
      </w:pPr>
      <w:r w:rsidRPr="00A77830">
        <w:rPr>
          <w:lang w:val="en-US"/>
        </w:rPr>
        <w:t xml:space="preserve">Jones, P. W. (2007). </w:t>
      </w:r>
      <w:r w:rsidRPr="00A77830">
        <w:rPr>
          <w:i/>
          <w:lang w:val="en-US"/>
        </w:rPr>
        <w:t>World Bank Financing of education: lending, learning and development</w:t>
      </w:r>
      <w:r w:rsidRPr="00A77830">
        <w:rPr>
          <w:lang w:val="en-US"/>
        </w:rPr>
        <w:t>. New York: Routledge, Taylor &amp; Francis Group.</w:t>
      </w:r>
    </w:p>
    <w:p w14:paraId="1ABA9271" w14:textId="77777777" w:rsidR="002A23C3" w:rsidRPr="00A77830" w:rsidRDefault="002A23C3" w:rsidP="00FE18AD">
      <w:pPr>
        <w:spacing w:line="360" w:lineRule="auto"/>
        <w:ind w:left="708" w:hanging="708"/>
        <w:jc w:val="both"/>
        <w:rPr>
          <w:lang w:val="en-US"/>
        </w:rPr>
      </w:pPr>
      <w:r w:rsidRPr="00A77830">
        <w:rPr>
          <w:lang w:val="en-US"/>
        </w:rPr>
        <w:t xml:space="preserve">Johnstone, D. B. (2010). </w:t>
      </w:r>
      <w:r w:rsidRPr="00A77830">
        <w:rPr>
          <w:i/>
          <w:lang w:val="en-US"/>
        </w:rPr>
        <w:t>Financing higher education worldwide who pays? Who should pay?</w:t>
      </w:r>
      <w:r w:rsidRPr="00A77830">
        <w:rPr>
          <w:lang w:val="en-US"/>
        </w:rPr>
        <w:t xml:space="preserve"> </w:t>
      </w:r>
      <w:proofErr w:type="spellStart"/>
      <w:r w:rsidRPr="00A77830">
        <w:rPr>
          <w:lang w:val="en-US"/>
        </w:rPr>
        <w:t>Batimore</w:t>
      </w:r>
      <w:proofErr w:type="spellEnd"/>
      <w:r w:rsidRPr="00A77830">
        <w:rPr>
          <w:lang w:val="en-US"/>
        </w:rPr>
        <w:t>: Johns Hopkins University Press.</w:t>
      </w:r>
    </w:p>
    <w:p w14:paraId="0290B5BF" w14:textId="57425F91" w:rsidR="002A23C3" w:rsidRPr="005F2F37" w:rsidRDefault="002A23C3" w:rsidP="00FE18AD">
      <w:pPr>
        <w:spacing w:line="360" w:lineRule="auto"/>
        <w:ind w:left="708" w:hanging="708"/>
        <w:jc w:val="both"/>
        <w:rPr>
          <w:rStyle w:val="nfasis"/>
          <w:i w:val="0"/>
        </w:rPr>
      </w:pPr>
      <w:proofErr w:type="spellStart"/>
      <w:r w:rsidRPr="00A77830">
        <w:rPr>
          <w:rStyle w:val="nfasis"/>
          <w:i w:val="0"/>
          <w:lang w:val="en-US"/>
        </w:rPr>
        <w:t>Maza</w:t>
      </w:r>
      <w:proofErr w:type="spellEnd"/>
      <w:r w:rsidRPr="00A77830">
        <w:rPr>
          <w:rStyle w:val="nfasis"/>
          <w:i w:val="0"/>
          <w:lang w:val="en-US"/>
        </w:rPr>
        <w:t>-Ávila, F. J., Vergara-</w:t>
      </w:r>
      <w:proofErr w:type="spellStart"/>
      <w:r w:rsidRPr="00A77830">
        <w:rPr>
          <w:rStyle w:val="nfasis"/>
          <w:i w:val="0"/>
          <w:lang w:val="en-US"/>
        </w:rPr>
        <w:t>Schmalbach</w:t>
      </w:r>
      <w:proofErr w:type="spellEnd"/>
      <w:r w:rsidRPr="00A77830">
        <w:rPr>
          <w:rStyle w:val="nfasis"/>
          <w:i w:val="0"/>
          <w:lang w:val="en-US"/>
        </w:rPr>
        <w:t xml:space="preserve">, J. C. y Romero, R. R. (2017). </w:t>
      </w:r>
      <w:r w:rsidRPr="005F2F37">
        <w:rPr>
          <w:rStyle w:val="nfasis"/>
          <w:i w:val="0"/>
        </w:rPr>
        <w:t xml:space="preserve">Eficiencia y productividad en la cobertura de las universidades públicas colombianas. </w:t>
      </w:r>
      <w:r w:rsidRPr="00474011">
        <w:rPr>
          <w:rStyle w:val="nfasis"/>
        </w:rPr>
        <w:t>I</w:t>
      </w:r>
      <w:r w:rsidRPr="005F2F37">
        <w:rPr>
          <w:rStyle w:val="nfasis"/>
        </w:rPr>
        <w:t>nvestigación &amp; Desarrollo</w:t>
      </w:r>
      <w:r w:rsidRPr="005F2F37">
        <w:rPr>
          <w:rStyle w:val="nfasis"/>
          <w:i w:val="0"/>
        </w:rPr>
        <w:t xml:space="preserve">, </w:t>
      </w:r>
      <w:r w:rsidRPr="005F2F37">
        <w:rPr>
          <w:rStyle w:val="nfasis"/>
        </w:rPr>
        <w:t>25</w:t>
      </w:r>
      <w:r w:rsidRPr="005F2F37">
        <w:rPr>
          <w:rStyle w:val="nfasis"/>
          <w:i w:val="0"/>
        </w:rPr>
        <w:t xml:space="preserve">(2), 6-33. Recuperado de </w:t>
      </w:r>
      <w:r w:rsidRPr="00FE18AD">
        <w:t>https://www.redalyc.org/articulo.oa?id=26854666001</w:t>
      </w:r>
      <w:r w:rsidRPr="005F2F37">
        <w:rPr>
          <w:rStyle w:val="nfasis"/>
          <w:i w:val="0"/>
        </w:rPr>
        <w:t xml:space="preserve"> </w:t>
      </w:r>
    </w:p>
    <w:p w14:paraId="049918D0" w14:textId="77777777" w:rsidR="002A23C3" w:rsidRPr="00A77830" w:rsidRDefault="002A23C3" w:rsidP="00FE18AD">
      <w:pPr>
        <w:spacing w:line="360" w:lineRule="auto"/>
        <w:ind w:left="708" w:hanging="708"/>
        <w:jc w:val="both"/>
        <w:rPr>
          <w:lang w:val="en-US"/>
        </w:rPr>
      </w:pPr>
      <w:r w:rsidRPr="00A77830">
        <w:rPr>
          <w:lang w:val="en-US"/>
        </w:rPr>
        <w:t>Michael, S. D. (2005</w:t>
      </w:r>
      <w:r w:rsidRPr="00A77830">
        <w:rPr>
          <w:i/>
          <w:lang w:val="en-US"/>
        </w:rPr>
        <w:t>). Financing higher education in a global market</w:t>
      </w:r>
      <w:r w:rsidRPr="00A77830">
        <w:rPr>
          <w:lang w:val="en-US"/>
        </w:rPr>
        <w:t xml:space="preserve">. New York: </w:t>
      </w:r>
      <w:proofErr w:type="spellStart"/>
      <w:r w:rsidRPr="00A77830">
        <w:rPr>
          <w:lang w:val="en-US"/>
        </w:rPr>
        <w:t>Algora</w:t>
      </w:r>
      <w:proofErr w:type="spellEnd"/>
      <w:r w:rsidRPr="00A77830">
        <w:rPr>
          <w:lang w:val="en-US"/>
        </w:rPr>
        <w:t xml:space="preserve"> Pub.</w:t>
      </w:r>
    </w:p>
    <w:p w14:paraId="00598E6E" w14:textId="77777777" w:rsidR="002A23C3" w:rsidRPr="00A77830" w:rsidRDefault="002A23C3" w:rsidP="00FE18AD">
      <w:pPr>
        <w:spacing w:line="360" w:lineRule="auto"/>
        <w:ind w:left="708" w:hanging="708"/>
        <w:jc w:val="both"/>
        <w:rPr>
          <w:lang w:val="en-US"/>
        </w:rPr>
      </w:pPr>
      <w:r w:rsidRPr="00A77830">
        <w:rPr>
          <w:lang w:val="en-US"/>
        </w:rPr>
        <w:t xml:space="preserve">Negi, U. R. (2009). </w:t>
      </w:r>
      <w:r w:rsidRPr="00A77830">
        <w:rPr>
          <w:i/>
          <w:lang w:val="en-US"/>
        </w:rPr>
        <w:t>Financing higher education</w:t>
      </w:r>
      <w:r w:rsidRPr="00A77830">
        <w:rPr>
          <w:lang w:val="en-US"/>
        </w:rPr>
        <w:t>. New Delhi: Association of Indian Universities.</w:t>
      </w:r>
    </w:p>
    <w:p w14:paraId="06B9B22D" w14:textId="77777777" w:rsidR="002A23C3" w:rsidRPr="005F2F37" w:rsidRDefault="002A23C3" w:rsidP="00FE18AD">
      <w:pPr>
        <w:spacing w:line="360" w:lineRule="auto"/>
        <w:ind w:left="708" w:hanging="708"/>
        <w:jc w:val="both"/>
      </w:pPr>
      <w:proofErr w:type="spellStart"/>
      <w:r w:rsidRPr="005F2F37">
        <w:t>Podmoguilnye</w:t>
      </w:r>
      <w:proofErr w:type="spellEnd"/>
      <w:r w:rsidRPr="005F2F37">
        <w:t xml:space="preserve">, M. G. (2006). </w:t>
      </w:r>
      <w:r w:rsidRPr="005F2F37">
        <w:rPr>
          <w:i/>
        </w:rPr>
        <w:t>El costeo basado en actividades.</w:t>
      </w:r>
      <w:r w:rsidRPr="005F2F37">
        <w:t xml:space="preserve"> Buenos Aires: La Ley.</w:t>
      </w:r>
    </w:p>
    <w:p w14:paraId="1CF5109E" w14:textId="77777777" w:rsidR="002A23C3" w:rsidRPr="005F2F37" w:rsidRDefault="002A23C3" w:rsidP="00FE18AD">
      <w:pPr>
        <w:spacing w:line="360" w:lineRule="auto"/>
        <w:ind w:left="708" w:hanging="708"/>
        <w:jc w:val="both"/>
      </w:pPr>
      <w:proofErr w:type="spellStart"/>
      <w:r w:rsidRPr="005F2F37">
        <w:t>Patti</w:t>
      </w:r>
      <w:proofErr w:type="spellEnd"/>
      <w:r w:rsidRPr="005F2F37">
        <w:t xml:space="preserve">, R. J. (2009). </w:t>
      </w:r>
      <w:r w:rsidRPr="00A77830">
        <w:rPr>
          <w:i/>
          <w:lang w:val="en-US"/>
        </w:rPr>
        <w:t>Handbook of human services management</w:t>
      </w:r>
      <w:r w:rsidRPr="00A77830">
        <w:rPr>
          <w:lang w:val="en-US"/>
        </w:rPr>
        <w:t xml:space="preserve">. </w:t>
      </w:r>
      <w:r w:rsidRPr="005F2F37">
        <w:t xml:space="preserve">Los </w:t>
      </w:r>
      <w:proofErr w:type="spellStart"/>
      <w:r w:rsidRPr="005F2F37">
        <w:t>Angeles</w:t>
      </w:r>
      <w:proofErr w:type="spellEnd"/>
      <w:r w:rsidRPr="005F2F37">
        <w:t>: SAGE.</w:t>
      </w:r>
    </w:p>
    <w:p w14:paraId="008B350E" w14:textId="77777777" w:rsidR="002A23C3" w:rsidRPr="005F2F37" w:rsidRDefault="002A23C3" w:rsidP="00FE18AD">
      <w:pPr>
        <w:spacing w:line="360" w:lineRule="auto"/>
        <w:ind w:left="708" w:hanging="708"/>
        <w:jc w:val="both"/>
      </w:pPr>
      <w:r w:rsidRPr="005F2F37">
        <w:t xml:space="preserve">Ripoll, V. y Balada T. (2003). </w:t>
      </w:r>
      <w:r w:rsidRPr="005F2F37">
        <w:rPr>
          <w:i/>
        </w:rPr>
        <w:t>Manual de precios.</w:t>
      </w:r>
      <w:r w:rsidRPr="005F2F37">
        <w:t xml:space="preserve"> Barcelona: Gestión 2000.</w:t>
      </w:r>
    </w:p>
    <w:p w14:paraId="777F13DA" w14:textId="77777777" w:rsidR="002A23C3" w:rsidRPr="00A77830" w:rsidRDefault="002A23C3" w:rsidP="00FE18AD">
      <w:pPr>
        <w:spacing w:line="360" w:lineRule="auto"/>
        <w:ind w:left="708" w:hanging="708"/>
        <w:jc w:val="both"/>
        <w:rPr>
          <w:lang w:val="en-US"/>
        </w:rPr>
      </w:pPr>
      <w:r w:rsidRPr="005F2F37">
        <w:t xml:space="preserve">Rodríguez S. (2012). </w:t>
      </w:r>
      <w:r w:rsidRPr="005F2F37">
        <w:rPr>
          <w:i/>
        </w:rPr>
        <w:t>El modelo CANOA/Universidades: características generales. Personalización e implantación: problemas prácticos y resumen de la situación actual. Jornada sobre implantación de la contabilidad analítica en las universidades españolas</w:t>
      </w:r>
      <w:r w:rsidRPr="005F2F37">
        <w:t xml:space="preserve">. </w:t>
      </w:r>
      <w:r w:rsidRPr="00A77830">
        <w:rPr>
          <w:lang w:val="en-US"/>
        </w:rPr>
        <w:t>Valencia: Universidad de Valencia.</w:t>
      </w:r>
    </w:p>
    <w:p w14:paraId="6129941F" w14:textId="6D6F0729" w:rsidR="002A23C3" w:rsidRPr="00A77830" w:rsidRDefault="002A23C3" w:rsidP="00FE18AD">
      <w:pPr>
        <w:spacing w:line="360" w:lineRule="auto"/>
        <w:ind w:left="708" w:hanging="708"/>
        <w:jc w:val="both"/>
        <w:rPr>
          <w:lang w:val="en-US"/>
        </w:rPr>
      </w:pPr>
      <w:r w:rsidRPr="00A77830">
        <w:rPr>
          <w:lang w:val="en-US"/>
        </w:rPr>
        <w:t>Seligman, A.</w:t>
      </w:r>
      <w:r w:rsidR="00474011" w:rsidRPr="00A77830">
        <w:rPr>
          <w:lang w:val="en-US"/>
        </w:rPr>
        <w:t xml:space="preserve"> </w:t>
      </w:r>
      <w:r w:rsidRPr="00A77830">
        <w:rPr>
          <w:lang w:val="en-US"/>
        </w:rPr>
        <w:t xml:space="preserve">I. (2012). </w:t>
      </w:r>
      <w:r w:rsidRPr="00A77830">
        <w:rPr>
          <w:i/>
          <w:lang w:val="en-US"/>
        </w:rPr>
        <w:t xml:space="preserve">Is graduate </w:t>
      </w:r>
      <w:proofErr w:type="spellStart"/>
      <w:r w:rsidRPr="00A77830">
        <w:rPr>
          <w:i/>
          <w:lang w:val="en-US"/>
        </w:rPr>
        <w:t>schol</w:t>
      </w:r>
      <w:proofErr w:type="spellEnd"/>
      <w:r w:rsidRPr="00A77830">
        <w:rPr>
          <w:i/>
          <w:lang w:val="en-US"/>
        </w:rPr>
        <w:t xml:space="preserve"> really for </w:t>
      </w:r>
      <w:proofErr w:type="gramStart"/>
      <w:r w:rsidRPr="00A77830">
        <w:rPr>
          <w:i/>
          <w:lang w:val="en-US"/>
        </w:rPr>
        <w:t>you?:</w:t>
      </w:r>
      <w:proofErr w:type="gramEnd"/>
      <w:r w:rsidRPr="00A77830">
        <w:rPr>
          <w:i/>
          <w:lang w:val="en-US"/>
        </w:rPr>
        <w:t xml:space="preserve"> the </w:t>
      </w:r>
      <w:proofErr w:type="spellStart"/>
      <w:r w:rsidRPr="00A77830">
        <w:rPr>
          <w:i/>
          <w:lang w:val="en-US"/>
        </w:rPr>
        <w:t>whos</w:t>
      </w:r>
      <w:proofErr w:type="spellEnd"/>
      <w:r w:rsidRPr="00A77830">
        <w:rPr>
          <w:i/>
          <w:lang w:val="en-US"/>
        </w:rPr>
        <w:t xml:space="preserve">, </w:t>
      </w:r>
      <w:proofErr w:type="spellStart"/>
      <w:r w:rsidRPr="00A77830">
        <w:rPr>
          <w:i/>
          <w:lang w:val="en-US"/>
        </w:rPr>
        <w:t>whats</w:t>
      </w:r>
      <w:proofErr w:type="spellEnd"/>
      <w:r w:rsidRPr="00A77830">
        <w:rPr>
          <w:i/>
          <w:lang w:val="en-US"/>
        </w:rPr>
        <w:t xml:space="preserve">, </w:t>
      </w:r>
      <w:proofErr w:type="spellStart"/>
      <w:r w:rsidRPr="00A77830">
        <w:rPr>
          <w:i/>
          <w:lang w:val="en-US"/>
        </w:rPr>
        <w:t>hows</w:t>
      </w:r>
      <w:proofErr w:type="spellEnd"/>
      <w:r w:rsidRPr="00A77830">
        <w:rPr>
          <w:i/>
          <w:lang w:val="en-US"/>
        </w:rPr>
        <w:t xml:space="preserve"> and whys of pursuing a masters or PhD.</w:t>
      </w:r>
      <w:r w:rsidRPr="00A77830">
        <w:rPr>
          <w:lang w:val="en-US"/>
        </w:rPr>
        <w:t xml:space="preserve"> Baltimore: Johns Hopkins University Press.</w:t>
      </w:r>
    </w:p>
    <w:p w14:paraId="13244D4B" w14:textId="1AAC2B5E" w:rsidR="002A23C3" w:rsidRPr="00A77830" w:rsidRDefault="002A23C3" w:rsidP="00FE18AD">
      <w:pPr>
        <w:spacing w:line="360" w:lineRule="auto"/>
        <w:ind w:left="708" w:hanging="708"/>
        <w:jc w:val="both"/>
        <w:rPr>
          <w:lang w:val="en-US"/>
        </w:rPr>
      </w:pPr>
      <w:r w:rsidRPr="00A77830">
        <w:rPr>
          <w:lang w:val="en-US"/>
        </w:rPr>
        <w:t>Thompson, A.</w:t>
      </w:r>
      <w:r w:rsidR="00474011" w:rsidRPr="00A77830">
        <w:rPr>
          <w:lang w:val="en-US"/>
        </w:rPr>
        <w:t xml:space="preserve"> </w:t>
      </w:r>
      <w:r w:rsidRPr="00A77830">
        <w:rPr>
          <w:lang w:val="en-US"/>
        </w:rPr>
        <w:t>A.</w:t>
      </w:r>
      <w:r w:rsidR="00474011" w:rsidRPr="00A77830">
        <w:rPr>
          <w:lang w:val="en-US"/>
        </w:rPr>
        <w:t xml:space="preserve">, </w:t>
      </w:r>
      <w:proofErr w:type="spellStart"/>
      <w:r w:rsidR="00474011" w:rsidRPr="00A77830">
        <w:rPr>
          <w:lang w:val="en-US"/>
        </w:rPr>
        <w:t>Peteraf</w:t>
      </w:r>
      <w:proofErr w:type="spellEnd"/>
      <w:r w:rsidR="00474011" w:rsidRPr="00A77830">
        <w:rPr>
          <w:lang w:val="en-US"/>
        </w:rPr>
        <w:t xml:space="preserve">, M., Gamble, J. y </w:t>
      </w:r>
      <w:r w:rsidRPr="00A77830">
        <w:rPr>
          <w:lang w:val="en-US"/>
        </w:rPr>
        <w:t xml:space="preserve">Strickland, A. J. (2000). </w:t>
      </w:r>
      <w:proofErr w:type="spellStart"/>
      <w:r w:rsidRPr="00A77830">
        <w:rPr>
          <w:i/>
          <w:lang w:val="en-US"/>
        </w:rPr>
        <w:t>Administración</w:t>
      </w:r>
      <w:proofErr w:type="spellEnd"/>
      <w:r w:rsidRPr="00A77830">
        <w:rPr>
          <w:i/>
          <w:lang w:val="en-US"/>
        </w:rPr>
        <w:t xml:space="preserve"> </w:t>
      </w:r>
      <w:proofErr w:type="spellStart"/>
      <w:r w:rsidRPr="00A77830">
        <w:rPr>
          <w:i/>
          <w:lang w:val="en-US"/>
        </w:rPr>
        <w:t>estratégica</w:t>
      </w:r>
      <w:proofErr w:type="spellEnd"/>
      <w:r w:rsidRPr="00A77830">
        <w:rPr>
          <w:i/>
          <w:lang w:val="en-US"/>
        </w:rPr>
        <w:t>.</w:t>
      </w:r>
      <w:r w:rsidR="00474011" w:rsidRPr="00A77830">
        <w:rPr>
          <w:i/>
          <w:lang w:val="en-US"/>
        </w:rPr>
        <w:t xml:space="preserve"> </w:t>
      </w:r>
      <w:proofErr w:type="spellStart"/>
      <w:r w:rsidR="00474011" w:rsidRPr="00A77830">
        <w:rPr>
          <w:i/>
          <w:lang w:val="en-US"/>
        </w:rPr>
        <w:t>Teoría</w:t>
      </w:r>
      <w:proofErr w:type="spellEnd"/>
      <w:r w:rsidR="00474011" w:rsidRPr="00A77830">
        <w:rPr>
          <w:i/>
          <w:lang w:val="en-US"/>
        </w:rPr>
        <w:t xml:space="preserve"> y </w:t>
      </w:r>
      <w:proofErr w:type="spellStart"/>
      <w:r w:rsidR="00474011" w:rsidRPr="00A77830">
        <w:rPr>
          <w:i/>
          <w:lang w:val="en-US"/>
        </w:rPr>
        <w:t>casos</w:t>
      </w:r>
      <w:proofErr w:type="spellEnd"/>
      <w:r w:rsidR="00474011" w:rsidRPr="00A77830">
        <w:rPr>
          <w:i/>
          <w:lang w:val="en-US"/>
        </w:rPr>
        <w:t>.</w:t>
      </w:r>
      <w:r w:rsidRPr="00A77830">
        <w:rPr>
          <w:lang w:val="en-US"/>
        </w:rPr>
        <w:t xml:space="preserve"> México: McGraw-Hill.</w:t>
      </w:r>
    </w:p>
    <w:p w14:paraId="72B5FC87" w14:textId="77777777" w:rsidR="002A23C3" w:rsidRPr="00A77830" w:rsidRDefault="002A23C3" w:rsidP="00FE18AD">
      <w:pPr>
        <w:spacing w:line="360" w:lineRule="auto"/>
        <w:ind w:left="708" w:hanging="708"/>
        <w:jc w:val="both"/>
        <w:rPr>
          <w:lang w:val="en-US"/>
        </w:rPr>
      </w:pPr>
      <w:proofErr w:type="spellStart"/>
      <w:r w:rsidRPr="00A77830">
        <w:rPr>
          <w:lang w:val="en-US"/>
        </w:rPr>
        <w:t>Unesco</w:t>
      </w:r>
      <w:proofErr w:type="spellEnd"/>
      <w:r w:rsidRPr="00A77830">
        <w:rPr>
          <w:lang w:val="en-US"/>
        </w:rPr>
        <w:t xml:space="preserve"> (2003). </w:t>
      </w:r>
      <w:r w:rsidRPr="00A77830">
        <w:rPr>
          <w:i/>
          <w:lang w:val="en-US"/>
        </w:rPr>
        <w:t xml:space="preserve">Financing education: investments and returns: analysis of the </w:t>
      </w:r>
      <w:proofErr w:type="gramStart"/>
      <w:r w:rsidRPr="00A77830">
        <w:rPr>
          <w:i/>
          <w:lang w:val="en-US"/>
        </w:rPr>
        <w:t>world  education</w:t>
      </w:r>
      <w:proofErr w:type="gramEnd"/>
      <w:r w:rsidRPr="00A77830">
        <w:rPr>
          <w:i/>
          <w:lang w:val="en-US"/>
        </w:rPr>
        <w:t xml:space="preserve"> indicators</w:t>
      </w:r>
      <w:r w:rsidRPr="00A77830">
        <w:rPr>
          <w:lang w:val="en-US"/>
        </w:rPr>
        <w:t>. Paris: UNESCO Institute for statistics.</w:t>
      </w:r>
    </w:p>
    <w:p w14:paraId="4AA5AF6B" w14:textId="77777777" w:rsidR="002A23C3" w:rsidRPr="00A77830" w:rsidRDefault="002A23C3" w:rsidP="00FE18AD">
      <w:pPr>
        <w:spacing w:line="360" w:lineRule="auto"/>
        <w:ind w:left="708" w:hanging="708"/>
        <w:jc w:val="both"/>
        <w:rPr>
          <w:lang w:val="en-US"/>
        </w:rPr>
      </w:pPr>
      <w:proofErr w:type="spellStart"/>
      <w:r w:rsidRPr="00A77830">
        <w:rPr>
          <w:lang w:val="en-US"/>
        </w:rPr>
        <w:t>Ugeux</w:t>
      </w:r>
      <w:proofErr w:type="spellEnd"/>
      <w:r w:rsidRPr="00A77830">
        <w:rPr>
          <w:lang w:val="en-US"/>
        </w:rPr>
        <w:t xml:space="preserve">, G. (2014). </w:t>
      </w:r>
      <w:r w:rsidRPr="00A77830">
        <w:rPr>
          <w:i/>
          <w:lang w:val="en-US"/>
        </w:rPr>
        <w:t xml:space="preserve">International Finance regulation: the quest for </w:t>
      </w:r>
      <w:proofErr w:type="gramStart"/>
      <w:r w:rsidRPr="00A77830">
        <w:rPr>
          <w:i/>
          <w:lang w:val="en-US"/>
        </w:rPr>
        <w:t>Financial</w:t>
      </w:r>
      <w:proofErr w:type="gramEnd"/>
      <w:r w:rsidRPr="00A77830">
        <w:rPr>
          <w:i/>
          <w:lang w:val="en-US"/>
        </w:rPr>
        <w:t xml:space="preserve"> stability</w:t>
      </w:r>
      <w:r w:rsidRPr="00A77830">
        <w:rPr>
          <w:lang w:val="en-US"/>
        </w:rPr>
        <w:t>. Hoboken: Wiley.</w:t>
      </w:r>
    </w:p>
    <w:p w14:paraId="514776C2" w14:textId="77777777" w:rsidR="002A23C3" w:rsidRDefault="002A23C3" w:rsidP="00FE18AD">
      <w:pPr>
        <w:spacing w:line="360" w:lineRule="auto"/>
        <w:ind w:left="708" w:hanging="708"/>
        <w:jc w:val="both"/>
      </w:pPr>
      <w:proofErr w:type="spellStart"/>
      <w:r w:rsidRPr="00A77830">
        <w:rPr>
          <w:lang w:val="en-US"/>
        </w:rPr>
        <w:lastRenderedPageBreak/>
        <w:t>Zumeta</w:t>
      </w:r>
      <w:proofErr w:type="spellEnd"/>
      <w:r w:rsidRPr="00A77830">
        <w:rPr>
          <w:lang w:val="en-US"/>
        </w:rPr>
        <w:t xml:space="preserve">, W. (2012). </w:t>
      </w:r>
      <w:r w:rsidRPr="00A77830">
        <w:rPr>
          <w:i/>
          <w:lang w:val="en-US"/>
        </w:rPr>
        <w:t>Financing American higher education in the era of globalization</w:t>
      </w:r>
      <w:r w:rsidRPr="00A77830">
        <w:rPr>
          <w:lang w:val="en-US"/>
        </w:rPr>
        <w:t xml:space="preserve">. </w:t>
      </w:r>
      <w:r w:rsidRPr="005F2F37">
        <w:t xml:space="preserve">Cambridge, Massachusetts: Harvard </w:t>
      </w:r>
      <w:proofErr w:type="spellStart"/>
      <w:r w:rsidRPr="005F2F37">
        <w:t>Education</w:t>
      </w:r>
      <w:proofErr w:type="spellEnd"/>
      <w:r w:rsidRPr="005F2F37">
        <w:t xml:space="preserve"> </w:t>
      </w:r>
      <w:proofErr w:type="spellStart"/>
      <w:r w:rsidRPr="005F2F37">
        <w:t>Press</w:t>
      </w:r>
      <w:proofErr w:type="spellEnd"/>
      <w:r w:rsidRPr="005F2F37">
        <w:t>.</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2C361D" w:rsidRPr="002C361D" w14:paraId="0C6CF78B" w14:textId="77777777" w:rsidTr="001052C1">
        <w:tc>
          <w:tcPr>
            <w:tcW w:w="3045" w:type="dxa"/>
            <w:shd w:val="clear" w:color="auto" w:fill="auto"/>
            <w:tcMar>
              <w:top w:w="100" w:type="dxa"/>
              <w:left w:w="100" w:type="dxa"/>
              <w:bottom w:w="100" w:type="dxa"/>
              <w:right w:w="100" w:type="dxa"/>
            </w:tcMar>
          </w:tcPr>
          <w:p w14:paraId="2F05FDE4" w14:textId="77777777" w:rsidR="002C361D" w:rsidRPr="002C361D" w:rsidRDefault="002C361D" w:rsidP="001052C1">
            <w:pPr>
              <w:pStyle w:val="Ttulo3"/>
              <w:widowControl w:val="0"/>
              <w:spacing w:before="0" w:line="240" w:lineRule="auto"/>
              <w:ind w:left="0"/>
              <w:rPr>
                <w:rFonts w:ascii="Times New Roman" w:hAnsi="Times New Roman" w:cs="Times New Roman"/>
                <w:b w:val="0"/>
                <w:bCs/>
                <w:color w:val="000000" w:themeColor="text1"/>
                <w:lang w:val="es-MX"/>
              </w:rPr>
            </w:pPr>
            <w:r w:rsidRPr="002C361D">
              <w:rPr>
                <w:rFonts w:ascii="Times New Roman" w:hAnsi="Times New Roman" w:cs="Times New Roman"/>
                <w:b w:val="0"/>
                <w:bCs/>
                <w:color w:val="000000" w:themeColor="text1"/>
                <w:lang w:val="es-MX"/>
              </w:rPr>
              <w:t>Rol de Contribución</w:t>
            </w:r>
          </w:p>
        </w:tc>
        <w:tc>
          <w:tcPr>
            <w:tcW w:w="6315" w:type="dxa"/>
            <w:shd w:val="clear" w:color="auto" w:fill="auto"/>
            <w:tcMar>
              <w:top w:w="100" w:type="dxa"/>
              <w:left w:w="100" w:type="dxa"/>
              <w:bottom w:w="100" w:type="dxa"/>
              <w:right w:w="100" w:type="dxa"/>
            </w:tcMar>
          </w:tcPr>
          <w:p w14:paraId="13E9D3BF" w14:textId="3933EC49" w:rsidR="002C361D" w:rsidRPr="002C361D" w:rsidRDefault="002C361D" w:rsidP="001052C1">
            <w:pPr>
              <w:pStyle w:val="Ttulo3"/>
              <w:widowControl w:val="0"/>
              <w:spacing w:before="0" w:line="240" w:lineRule="auto"/>
              <w:ind w:left="0"/>
              <w:rPr>
                <w:rFonts w:ascii="Times New Roman" w:hAnsi="Times New Roman" w:cs="Times New Roman"/>
                <w:b w:val="0"/>
                <w:bCs/>
                <w:color w:val="000000" w:themeColor="text1"/>
                <w:lang w:val="es-MX"/>
              </w:rPr>
            </w:pPr>
            <w:bookmarkStart w:id="0" w:name="_btsjgdfgjwkr" w:colFirst="0" w:colLast="0"/>
            <w:bookmarkEnd w:id="0"/>
            <w:r>
              <w:rPr>
                <w:rFonts w:ascii="Times New Roman" w:hAnsi="Times New Roman" w:cs="Times New Roman"/>
                <w:b w:val="0"/>
                <w:bCs/>
                <w:color w:val="000000" w:themeColor="text1"/>
                <w:lang w:val="es-MX"/>
              </w:rPr>
              <w:t>Autor (es)</w:t>
            </w:r>
          </w:p>
        </w:tc>
      </w:tr>
      <w:tr w:rsidR="002C361D" w:rsidRPr="002C361D" w14:paraId="327A22C3" w14:textId="77777777" w:rsidTr="001052C1">
        <w:tc>
          <w:tcPr>
            <w:tcW w:w="3045" w:type="dxa"/>
            <w:shd w:val="clear" w:color="auto" w:fill="auto"/>
            <w:tcMar>
              <w:top w:w="100" w:type="dxa"/>
              <w:left w:w="100" w:type="dxa"/>
              <w:bottom w:w="100" w:type="dxa"/>
              <w:right w:w="100" w:type="dxa"/>
            </w:tcMar>
          </w:tcPr>
          <w:p w14:paraId="4B6148F7" w14:textId="77777777" w:rsidR="002C361D" w:rsidRPr="002C361D" w:rsidRDefault="002C361D" w:rsidP="001052C1">
            <w:pPr>
              <w:widowControl w:val="0"/>
              <w:rPr>
                <w:rFonts w:ascii="Times New Roman" w:hAnsi="Times New Roman"/>
                <w:bCs/>
                <w:color w:val="000000" w:themeColor="text1"/>
                <w:szCs w:val="24"/>
              </w:rPr>
            </w:pPr>
            <w:r w:rsidRPr="002C361D">
              <w:rPr>
                <w:rFonts w:ascii="Times New Roman" w:hAnsi="Times New Roman"/>
                <w:bCs/>
                <w:color w:val="000000" w:themeColor="text1"/>
                <w:szCs w:val="24"/>
              </w:rPr>
              <w:t>Conceptualización</w:t>
            </w:r>
          </w:p>
        </w:tc>
        <w:tc>
          <w:tcPr>
            <w:tcW w:w="6315" w:type="dxa"/>
            <w:shd w:val="clear" w:color="auto" w:fill="auto"/>
            <w:tcMar>
              <w:top w:w="100" w:type="dxa"/>
              <w:left w:w="100" w:type="dxa"/>
              <w:bottom w:w="100" w:type="dxa"/>
              <w:right w:w="100" w:type="dxa"/>
            </w:tcMar>
          </w:tcPr>
          <w:p w14:paraId="1E6C0EA2" w14:textId="17FC90B4" w:rsidR="002C361D" w:rsidRPr="002C361D" w:rsidRDefault="002C361D" w:rsidP="002C361D">
            <w:pPr>
              <w:spacing w:line="276" w:lineRule="auto"/>
              <w:contextualSpacing/>
              <w:rPr>
                <w:rFonts w:ascii="Times New Roman" w:hAnsi="Times New Roman"/>
                <w:bCs/>
                <w:color w:val="000000" w:themeColor="text1"/>
                <w:szCs w:val="24"/>
                <w:lang w:val="es-ES_tradnl"/>
              </w:rPr>
            </w:pPr>
            <w:r w:rsidRPr="002C361D">
              <w:rPr>
                <w:rFonts w:ascii="Times New Roman" w:hAnsi="Times New Roman"/>
                <w:bCs/>
                <w:color w:val="000000" w:themeColor="text1"/>
                <w:szCs w:val="24"/>
              </w:rPr>
              <w:t xml:space="preserve">Claudio-Rafael Vásquez-Martínez, igual; </w:t>
            </w:r>
            <w:r w:rsidRPr="002C361D">
              <w:rPr>
                <w:rFonts w:ascii="Times New Roman" w:hAnsi="Times New Roman"/>
                <w:bCs/>
                <w:color w:val="000000" w:themeColor="text1"/>
                <w:szCs w:val="24"/>
                <w:lang w:val="es-ES_tradnl"/>
              </w:rPr>
              <w:t xml:space="preserve">Felipe González </w:t>
            </w:r>
            <w:proofErr w:type="spellStart"/>
            <w:r w:rsidRPr="002C361D">
              <w:rPr>
                <w:rFonts w:ascii="Times New Roman" w:hAnsi="Times New Roman"/>
                <w:bCs/>
                <w:color w:val="000000" w:themeColor="text1"/>
                <w:szCs w:val="24"/>
                <w:lang w:val="es-ES_tradnl"/>
              </w:rPr>
              <w:t>González</w:t>
            </w:r>
            <w:proofErr w:type="spellEnd"/>
            <w:r w:rsidRPr="002C361D">
              <w:rPr>
                <w:rFonts w:ascii="Times New Roman" w:hAnsi="Times New Roman"/>
                <w:bCs/>
                <w:color w:val="000000" w:themeColor="text1"/>
                <w:szCs w:val="24"/>
                <w:lang w:val="es-ES_tradnl"/>
              </w:rPr>
              <w:t>, igual; Joaquín Torres Mata, igual.</w:t>
            </w:r>
          </w:p>
        </w:tc>
      </w:tr>
      <w:tr w:rsidR="002C361D" w:rsidRPr="002C361D" w14:paraId="659C640C" w14:textId="77777777" w:rsidTr="001052C1">
        <w:tc>
          <w:tcPr>
            <w:tcW w:w="3045" w:type="dxa"/>
            <w:shd w:val="clear" w:color="auto" w:fill="auto"/>
            <w:tcMar>
              <w:top w:w="100" w:type="dxa"/>
              <w:left w:w="100" w:type="dxa"/>
              <w:bottom w:w="100" w:type="dxa"/>
              <w:right w:w="100" w:type="dxa"/>
            </w:tcMar>
          </w:tcPr>
          <w:p w14:paraId="12945860" w14:textId="77777777" w:rsidR="002C361D" w:rsidRPr="002C361D" w:rsidRDefault="002C361D" w:rsidP="001052C1">
            <w:pPr>
              <w:widowControl w:val="0"/>
              <w:rPr>
                <w:rFonts w:ascii="Times New Roman" w:hAnsi="Times New Roman"/>
                <w:bCs/>
                <w:color w:val="000000" w:themeColor="text1"/>
                <w:szCs w:val="24"/>
              </w:rPr>
            </w:pPr>
            <w:r w:rsidRPr="002C361D">
              <w:rPr>
                <w:rFonts w:ascii="Times New Roman" w:hAnsi="Times New Roman"/>
                <w:bCs/>
                <w:color w:val="000000" w:themeColor="text1"/>
                <w:szCs w:val="24"/>
              </w:rPr>
              <w:t>Metodología</w:t>
            </w:r>
          </w:p>
        </w:tc>
        <w:tc>
          <w:tcPr>
            <w:tcW w:w="6315" w:type="dxa"/>
            <w:shd w:val="clear" w:color="auto" w:fill="auto"/>
            <w:tcMar>
              <w:top w:w="100" w:type="dxa"/>
              <w:left w:w="100" w:type="dxa"/>
              <w:bottom w:w="100" w:type="dxa"/>
              <w:right w:w="100" w:type="dxa"/>
            </w:tcMar>
          </w:tcPr>
          <w:p w14:paraId="3FE23F1F" w14:textId="4F47F73F" w:rsidR="002C361D" w:rsidRPr="002C361D" w:rsidRDefault="002C361D" w:rsidP="002C361D">
            <w:pPr>
              <w:spacing w:line="276" w:lineRule="auto"/>
              <w:contextualSpacing/>
              <w:rPr>
                <w:rFonts w:ascii="Times New Roman" w:hAnsi="Times New Roman"/>
                <w:bCs/>
                <w:color w:val="000000" w:themeColor="text1"/>
                <w:szCs w:val="24"/>
                <w:lang w:val="es-ES_tradnl"/>
              </w:rPr>
            </w:pPr>
            <w:r w:rsidRPr="002C361D">
              <w:rPr>
                <w:rFonts w:ascii="Times New Roman" w:hAnsi="Times New Roman"/>
                <w:bCs/>
                <w:color w:val="000000" w:themeColor="text1"/>
                <w:szCs w:val="24"/>
              </w:rPr>
              <w:t xml:space="preserve">Claudio-Rafael Vásquez-Martínez, igual; </w:t>
            </w:r>
            <w:r w:rsidRPr="002C361D">
              <w:rPr>
                <w:rFonts w:ascii="Times New Roman" w:hAnsi="Times New Roman"/>
                <w:bCs/>
                <w:color w:val="000000" w:themeColor="text1"/>
                <w:szCs w:val="24"/>
                <w:lang w:val="es-ES_tradnl"/>
              </w:rPr>
              <w:t xml:space="preserve">Felipe González </w:t>
            </w:r>
            <w:proofErr w:type="spellStart"/>
            <w:r w:rsidRPr="002C361D">
              <w:rPr>
                <w:rFonts w:ascii="Times New Roman" w:hAnsi="Times New Roman"/>
                <w:bCs/>
                <w:color w:val="000000" w:themeColor="text1"/>
                <w:szCs w:val="24"/>
                <w:lang w:val="es-ES_tradnl"/>
              </w:rPr>
              <w:t>González</w:t>
            </w:r>
            <w:proofErr w:type="spellEnd"/>
            <w:r w:rsidRPr="002C361D">
              <w:rPr>
                <w:rFonts w:ascii="Times New Roman" w:hAnsi="Times New Roman"/>
                <w:bCs/>
                <w:color w:val="000000" w:themeColor="text1"/>
                <w:szCs w:val="24"/>
                <w:lang w:val="es-ES_tradnl"/>
              </w:rPr>
              <w:t>, igual; Joaquín Torres Mata, igual.</w:t>
            </w:r>
          </w:p>
        </w:tc>
      </w:tr>
      <w:tr w:rsidR="002C361D" w:rsidRPr="002C361D" w14:paraId="6D0EBBAA" w14:textId="77777777" w:rsidTr="001052C1">
        <w:tc>
          <w:tcPr>
            <w:tcW w:w="3045" w:type="dxa"/>
            <w:shd w:val="clear" w:color="auto" w:fill="auto"/>
            <w:tcMar>
              <w:top w:w="100" w:type="dxa"/>
              <w:left w:w="100" w:type="dxa"/>
              <w:bottom w:w="100" w:type="dxa"/>
              <w:right w:w="100" w:type="dxa"/>
            </w:tcMar>
          </w:tcPr>
          <w:p w14:paraId="3BB70DC1" w14:textId="77777777" w:rsidR="002C361D" w:rsidRPr="002C361D" w:rsidRDefault="002C361D" w:rsidP="001052C1">
            <w:pPr>
              <w:widowControl w:val="0"/>
              <w:rPr>
                <w:rFonts w:ascii="Times New Roman" w:hAnsi="Times New Roman"/>
                <w:bCs/>
                <w:color w:val="000000" w:themeColor="text1"/>
                <w:szCs w:val="24"/>
              </w:rPr>
            </w:pPr>
            <w:r w:rsidRPr="002C361D">
              <w:rPr>
                <w:rFonts w:ascii="Times New Roman" w:hAnsi="Times New Roman"/>
                <w:bCs/>
                <w:color w:val="000000" w:themeColor="text1"/>
                <w:szCs w:val="24"/>
              </w:rPr>
              <w:t>Software</w:t>
            </w:r>
          </w:p>
        </w:tc>
        <w:tc>
          <w:tcPr>
            <w:tcW w:w="6315" w:type="dxa"/>
            <w:shd w:val="clear" w:color="auto" w:fill="auto"/>
            <w:tcMar>
              <w:top w:w="100" w:type="dxa"/>
              <w:left w:w="100" w:type="dxa"/>
              <w:bottom w:w="100" w:type="dxa"/>
              <w:right w:w="100" w:type="dxa"/>
            </w:tcMar>
          </w:tcPr>
          <w:p w14:paraId="680D9B61" w14:textId="16E50C06" w:rsidR="002C361D" w:rsidRPr="002C361D" w:rsidRDefault="002C361D" w:rsidP="002C361D">
            <w:pPr>
              <w:spacing w:line="276" w:lineRule="auto"/>
              <w:contextualSpacing/>
              <w:rPr>
                <w:rFonts w:ascii="Times New Roman" w:hAnsi="Times New Roman"/>
                <w:bCs/>
                <w:color w:val="000000" w:themeColor="text1"/>
                <w:szCs w:val="24"/>
                <w:lang w:val="es-ES_tradnl"/>
              </w:rPr>
            </w:pPr>
            <w:r w:rsidRPr="002C361D">
              <w:rPr>
                <w:rFonts w:ascii="Times New Roman" w:hAnsi="Times New Roman"/>
                <w:bCs/>
                <w:color w:val="000000" w:themeColor="text1"/>
                <w:szCs w:val="24"/>
              </w:rPr>
              <w:t xml:space="preserve">Claudio-Rafael Vásquez-Martínez, igual; </w:t>
            </w:r>
            <w:r w:rsidRPr="002C361D">
              <w:rPr>
                <w:rFonts w:ascii="Times New Roman" w:hAnsi="Times New Roman"/>
                <w:bCs/>
                <w:color w:val="000000" w:themeColor="text1"/>
                <w:szCs w:val="24"/>
                <w:lang w:val="es-ES_tradnl"/>
              </w:rPr>
              <w:t xml:space="preserve">Felipe González </w:t>
            </w:r>
            <w:proofErr w:type="spellStart"/>
            <w:r w:rsidRPr="002C361D">
              <w:rPr>
                <w:rFonts w:ascii="Times New Roman" w:hAnsi="Times New Roman"/>
                <w:bCs/>
                <w:color w:val="000000" w:themeColor="text1"/>
                <w:szCs w:val="24"/>
                <w:lang w:val="es-ES_tradnl"/>
              </w:rPr>
              <w:t>González</w:t>
            </w:r>
            <w:proofErr w:type="spellEnd"/>
            <w:r w:rsidRPr="002C361D">
              <w:rPr>
                <w:rFonts w:ascii="Times New Roman" w:hAnsi="Times New Roman"/>
                <w:bCs/>
                <w:color w:val="000000" w:themeColor="text1"/>
                <w:szCs w:val="24"/>
                <w:lang w:val="es-ES_tradnl"/>
              </w:rPr>
              <w:t>, igual; Joaquín Torres Mata, igual.</w:t>
            </w:r>
          </w:p>
        </w:tc>
      </w:tr>
      <w:tr w:rsidR="002C361D" w:rsidRPr="002C361D" w14:paraId="6C724009" w14:textId="77777777" w:rsidTr="001052C1">
        <w:tc>
          <w:tcPr>
            <w:tcW w:w="3045" w:type="dxa"/>
            <w:shd w:val="clear" w:color="auto" w:fill="auto"/>
            <w:tcMar>
              <w:top w:w="100" w:type="dxa"/>
              <w:left w:w="100" w:type="dxa"/>
              <w:bottom w:w="100" w:type="dxa"/>
              <w:right w:w="100" w:type="dxa"/>
            </w:tcMar>
          </w:tcPr>
          <w:p w14:paraId="69426A62" w14:textId="77777777" w:rsidR="002C361D" w:rsidRPr="002C361D" w:rsidRDefault="002C361D" w:rsidP="001052C1">
            <w:pPr>
              <w:widowControl w:val="0"/>
              <w:rPr>
                <w:rFonts w:ascii="Times New Roman" w:hAnsi="Times New Roman"/>
                <w:bCs/>
                <w:color w:val="000000" w:themeColor="text1"/>
                <w:szCs w:val="24"/>
              </w:rPr>
            </w:pPr>
            <w:r w:rsidRPr="002C361D">
              <w:rPr>
                <w:rFonts w:ascii="Times New Roman" w:hAnsi="Times New Roman"/>
                <w:bCs/>
                <w:color w:val="000000" w:themeColor="text1"/>
                <w:szCs w:val="24"/>
              </w:rPr>
              <w:t>Validación</w:t>
            </w:r>
          </w:p>
        </w:tc>
        <w:tc>
          <w:tcPr>
            <w:tcW w:w="6315" w:type="dxa"/>
            <w:shd w:val="clear" w:color="auto" w:fill="auto"/>
            <w:tcMar>
              <w:top w:w="100" w:type="dxa"/>
              <w:left w:w="100" w:type="dxa"/>
              <w:bottom w:w="100" w:type="dxa"/>
              <w:right w:w="100" w:type="dxa"/>
            </w:tcMar>
          </w:tcPr>
          <w:p w14:paraId="4F402FB0" w14:textId="6C0AF760" w:rsidR="002C361D" w:rsidRPr="002C361D" w:rsidRDefault="002C361D" w:rsidP="002C361D">
            <w:pPr>
              <w:spacing w:line="276" w:lineRule="auto"/>
              <w:contextualSpacing/>
              <w:rPr>
                <w:rFonts w:ascii="Times New Roman" w:hAnsi="Times New Roman"/>
                <w:bCs/>
                <w:color w:val="000000" w:themeColor="text1"/>
                <w:szCs w:val="24"/>
                <w:lang w:val="es-ES_tradnl"/>
              </w:rPr>
            </w:pPr>
            <w:r w:rsidRPr="002C361D">
              <w:rPr>
                <w:rFonts w:ascii="Times New Roman" w:hAnsi="Times New Roman"/>
                <w:bCs/>
                <w:color w:val="000000" w:themeColor="text1"/>
                <w:szCs w:val="24"/>
              </w:rPr>
              <w:t xml:space="preserve">Claudio-Rafael Vásquez-Martínez, igual; </w:t>
            </w:r>
            <w:r w:rsidRPr="002C361D">
              <w:rPr>
                <w:rFonts w:ascii="Times New Roman" w:hAnsi="Times New Roman"/>
                <w:bCs/>
                <w:color w:val="000000" w:themeColor="text1"/>
                <w:szCs w:val="24"/>
                <w:lang w:val="es-ES_tradnl"/>
              </w:rPr>
              <w:t xml:space="preserve">Felipe González </w:t>
            </w:r>
            <w:proofErr w:type="spellStart"/>
            <w:r w:rsidRPr="002C361D">
              <w:rPr>
                <w:rFonts w:ascii="Times New Roman" w:hAnsi="Times New Roman"/>
                <w:bCs/>
                <w:color w:val="000000" w:themeColor="text1"/>
                <w:szCs w:val="24"/>
                <w:lang w:val="es-ES_tradnl"/>
              </w:rPr>
              <w:t>González</w:t>
            </w:r>
            <w:proofErr w:type="spellEnd"/>
            <w:r w:rsidRPr="002C361D">
              <w:rPr>
                <w:rFonts w:ascii="Times New Roman" w:hAnsi="Times New Roman"/>
                <w:bCs/>
                <w:color w:val="000000" w:themeColor="text1"/>
                <w:szCs w:val="24"/>
                <w:lang w:val="es-ES_tradnl"/>
              </w:rPr>
              <w:t>, igual; Joaquín Torres Mata, igual.</w:t>
            </w:r>
          </w:p>
        </w:tc>
      </w:tr>
      <w:tr w:rsidR="002C361D" w:rsidRPr="002C361D" w14:paraId="442F2908" w14:textId="77777777" w:rsidTr="001052C1">
        <w:tc>
          <w:tcPr>
            <w:tcW w:w="3045" w:type="dxa"/>
            <w:shd w:val="clear" w:color="auto" w:fill="auto"/>
            <w:tcMar>
              <w:top w:w="100" w:type="dxa"/>
              <w:left w:w="100" w:type="dxa"/>
              <w:bottom w:w="100" w:type="dxa"/>
              <w:right w:w="100" w:type="dxa"/>
            </w:tcMar>
          </w:tcPr>
          <w:p w14:paraId="760F95F2" w14:textId="77777777" w:rsidR="002C361D" w:rsidRPr="002C361D" w:rsidRDefault="002C361D" w:rsidP="001052C1">
            <w:pPr>
              <w:widowControl w:val="0"/>
              <w:rPr>
                <w:rFonts w:ascii="Times New Roman" w:hAnsi="Times New Roman"/>
                <w:bCs/>
                <w:color w:val="000000" w:themeColor="text1"/>
                <w:szCs w:val="24"/>
              </w:rPr>
            </w:pPr>
            <w:r w:rsidRPr="002C361D">
              <w:rPr>
                <w:rFonts w:ascii="Times New Roman" w:hAnsi="Times New Roman"/>
                <w:bCs/>
                <w:color w:val="000000" w:themeColor="text1"/>
                <w:szCs w:val="24"/>
              </w:rPr>
              <w:t>Análisis Formal</w:t>
            </w:r>
          </w:p>
        </w:tc>
        <w:tc>
          <w:tcPr>
            <w:tcW w:w="6315" w:type="dxa"/>
            <w:shd w:val="clear" w:color="auto" w:fill="auto"/>
            <w:tcMar>
              <w:top w:w="100" w:type="dxa"/>
              <w:left w:w="100" w:type="dxa"/>
              <w:bottom w:w="100" w:type="dxa"/>
              <w:right w:w="100" w:type="dxa"/>
            </w:tcMar>
          </w:tcPr>
          <w:p w14:paraId="641CE94D" w14:textId="3A77F957" w:rsidR="002C361D" w:rsidRPr="002C361D" w:rsidRDefault="002C361D" w:rsidP="002C361D">
            <w:pPr>
              <w:spacing w:line="276" w:lineRule="auto"/>
              <w:contextualSpacing/>
              <w:rPr>
                <w:rFonts w:ascii="Times New Roman" w:hAnsi="Times New Roman"/>
                <w:bCs/>
                <w:color w:val="000000" w:themeColor="text1"/>
                <w:szCs w:val="24"/>
                <w:lang w:val="es-ES_tradnl"/>
              </w:rPr>
            </w:pPr>
            <w:r w:rsidRPr="002C361D">
              <w:rPr>
                <w:rFonts w:ascii="Times New Roman" w:hAnsi="Times New Roman"/>
                <w:bCs/>
                <w:color w:val="000000" w:themeColor="text1"/>
                <w:szCs w:val="24"/>
              </w:rPr>
              <w:t xml:space="preserve">Claudio-Rafael Vásquez-Martínez, igual; </w:t>
            </w:r>
            <w:r w:rsidRPr="002C361D">
              <w:rPr>
                <w:rFonts w:ascii="Times New Roman" w:hAnsi="Times New Roman"/>
                <w:bCs/>
                <w:color w:val="000000" w:themeColor="text1"/>
                <w:szCs w:val="24"/>
                <w:lang w:val="es-ES_tradnl"/>
              </w:rPr>
              <w:t xml:space="preserve">Felipe González </w:t>
            </w:r>
            <w:proofErr w:type="spellStart"/>
            <w:r w:rsidRPr="002C361D">
              <w:rPr>
                <w:rFonts w:ascii="Times New Roman" w:hAnsi="Times New Roman"/>
                <w:bCs/>
                <w:color w:val="000000" w:themeColor="text1"/>
                <w:szCs w:val="24"/>
                <w:lang w:val="es-ES_tradnl"/>
              </w:rPr>
              <w:t>González</w:t>
            </w:r>
            <w:proofErr w:type="spellEnd"/>
            <w:r w:rsidRPr="002C361D">
              <w:rPr>
                <w:rFonts w:ascii="Times New Roman" w:hAnsi="Times New Roman"/>
                <w:bCs/>
                <w:color w:val="000000" w:themeColor="text1"/>
                <w:szCs w:val="24"/>
                <w:lang w:val="es-ES_tradnl"/>
              </w:rPr>
              <w:t>, igual; Joaquín Torres Mata, igual.</w:t>
            </w:r>
          </w:p>
        </w:tc>
      </w:tr>
      <w:tr w:rsidR="002C361D" w:rsidRPr="002C361D" w14:paraId="5B6FF154" w14:textId="77777777" w:rsidTr="001052C1">
        <w:tc>
          <w:tcPr>
            <w:tcW w:w="3045" w:type="dxa"/>
            <w:shd w:val="clear" w:color="auto" w:fill="auto"/>
            <w:tcMar>
              <w:top w:w="100" w:type="dxa"/>
              <w:left w:w="100" w:type="dxa"/>
              <w:bottom w:w="100" w:type="dxa"/>
              <w:right w:w="100" w:type="dxa"/>
            </w:tcMar>
          </w:tcPr>
          <w:p w14:paraId="6045ED9F" w14:textId="77777777" w:rsidR="002C361D" w:rsidRPr="002C361D" w:rsidRDefault="002C361D" w:rsidP="001052C1">
            <w:pPr>
              <w:widowControl w:val="0"/>
              <w:rPr>
                <w:rFonts w:ascii="Times New Roman" w:hAnsi="Times New Roman"/>
                <w:bCs/>
                <w:color w:val="000000" w:themeColor="text1"/>
                <w:szCs w:val="24"/>
              </w:rPr>
            </w:pPr>
            <w:r w:rsidRPr="002C361D">
              <w:rPr>
                <w:rFonts w:ascii="Times New Roman" w:hAnsi="Times New Roman"/>
                <w:bCs/>
                <w:color w:val="000000" w:themeColor="text1"/>
                <w:szCs w:val="24"/>
              </w:rPr>
              <w:t>Investigación</w:t>
            </w:r>
          </w:p>
        </w:tc>
        <w:tc>
          <w:tcPr>
            <w:tcW w:w="6315" w:type="dxa"/>
            <w:shd w:val="clear" w:color="auto" w:fill="auto"/>
            <w:tcMar>
              <w:top w:w="100" w:type="dxa"/>
              <w:left w:w="100" w:type="dxa"/>
              <w:bottom w:w="100" w:type="dxa"/>
              <w:right w:w="100" w:type="dxa"/>
            </w:tcMar>
          </w:tcPr>
          <w:p w14:paraId="77999ED9" w14:textId="27A55C7E" w:rsidR="002C361D" w:rsidRPr="002C361D" w:rsidRDefault="002C361D" w:rsidP="002C361D">
            <w:pPr>
              <w:spacing w:line="276" w:lineRule="auto"/>
              <w:contextualSpacing/>
              <w:rPr>
                <w:rFonts w:ascii="Times New Roman" w:hAnsi="Times New Roman"/>
                <w:bCs/>
                <w:color w:val="000000" w:themeColor="text1"/>
                <w:szCs w:val="24"/>
                <w:lang w:val="es-ES_tradnl"/>
              </w:rPr>
            </w:pPr>
            <w:r w:rsidRPr="002C361D">
              <w:rPr>
                <w:rFonts w:ascii="Times New Roman" w:hAnsi="Times New Roman"/>
                <w:bCs/>
                <w:color w:val="000000" w:themeColor="text1"/>
                <w:szCs w:val="24"/>
              </w:rPr>
              <w:t xml:space="preserve">Claudio-Rafael Vásquez-Martínez, igual; </w:t>
            </w:r>
            <w:r w:rsidRPr="002C361D">
              <w:rPr>
                <w:rFonts w:ascii="Times New Roman" w:hAnsi="Times New Roman"/>
                <w:bCs/>
                <w:color w:val="000000" w:themeColor="text1"/>
                <w:szCs w:val="24"/>
                <w:lang w:val="es-ES_tradnl"/>
              </w:rPr>
              <w:t xml:space="preserve">Felipe González </w:t>
            </w:r>
            <w:proofErr w:type="spellStart"/>
            <w:r w:rsidRPr="002C361D">
              <w:rPr>
                <w:rFonts w:ascii="Times New Roman" w:hAnsi="Times New Roman"/>
                <w:bCs/>
                <w:color w:val="000000" w:themeColor="text1"/>
                <w:szCs w:val="24"/>
                <w:lang w:val="es-ES_tradnl"/>
              </w:rPr>
              <w:t>González</w:t>
            </w:r>
            <w:proofErr w:type="spellEnd"/>
            <w:r w:rsidRPr="002C361D">
              <w:rPr>
                <w:rFonts w:ascii="Times New Roman" w:hAnsi="Times New Roman"/>
                <w:bCs/>
                <w:color w:val="000000" w:themeColor="text1"/>
                <w:szCs w:val="24"/>
                <w:lang w:val="es-ES_tradnl"/>
              </w:rPr>
              <w:t>, igual; Joaquín Torres Mata, igual.</w:t>
            </w:r>
          </w:p>
        </w:tc>
      </w:tr>
      <w:tr w:rsidR="002C361D" w:rsidRPr="002C361D" w14:paraId="3BFC8B10" w14:textId="77777777" w:rsidTr="001052C1">
        <w:tc>
          <w:tcPr>
            <w:tcW w:w="3045" w:type="dxa"/>
            <w:shd w:val="clear" w:color="auto" w:fill="auto"/>
            <w:tcMar>
              <w:top w:w="100" w:type="dxa"/>
              <w:left w:w="100" w:type="dxa"/>
              <w:bottom w:w="100" w:type="dxa"/>
              <w:right w:w="100" w:type="dxa"/>
            </w:tcMar>
          </w:tcPr>
          <w:p w14:paraId="7089FF26" w14:textId="77777777" w:rsidR="002C361D" w:rsidRPr="002C361D" w:rsidRDefault="002C361D" w:rsidP="001052C1">
            <w:pPr>
              <w:widowControl w:val="0"/>
              <w:rPr>
                <w:rFonts w:ascii="Times New Roman" w:hAnsi="Times New Roman"/>
                <w:bCs/>
                <w:color w:val="000000" w:themeColor="text1"/>
                <w:szCs w:val="24"/>
              </w:rPr>
            </w:pPr>
            <w:r w:rsidRPr="002C361D">
              <w:rPr>
                <w:rFonts w:ascii="Times New Roman" w:hAnsi="Times New Roman"/>
                <w:bCs/>
                <w:color w:val="000000" w:themeColor="text1"/>
                <w:szCs w:val="24"/>
              </w:rPr>
              <w:t>Recursos</w:t>
            </w:r>
          </w:p>
        </w:tc>
        <w:tc>
          <w:tcPr>
            <w:tcW w:w="6315" w:type="dxa"/>
            <w:shd w:val="clear" w:color="auto" w:fill="auto"/>
            <w:tcMar>
              <w:top w:w="100" w:type="dxa"/>
              <w:left w:w="100" w:type="dxa"/>
              <w:bottom w:w="100" w:type="dxa"/>
              <w:right w:w="100" w:type="dxa"/>
            </w:tcMar>
          </w:tcPr>
          <w:p w14:paraId="36B795DA" w14:textId="0DDA181B" w:rsidR="002C361D" w:rsidRPr="002C361D" w:rsidRDefault="002C361D" w:rsidP="002C361D">
            <w:pPr>
              <w:spacing w:line="276" w:lineRule="auto"/>
              <w:contextualSpacing/>
              <w:rPr>
                <w:rFonts w:ascii="Times New Roman" w:hAnsi="Times New Roman"/>
                <w:bCs/>
                <w:color w:val="000000" w:themeColor="text1"/>
                <w:szCs w:val="24"/>
                <w:lang w:val="es-ES_tradnl"/>
              </w:rPr>
            </w:pPr>
            <w:r w:rsidRPr="002C361D">
              <w:rPr>
                <w:rFonts w:ascii="Times New Roman" w:hAnsi="Times New Roman"/>
                <w:bCs/>
                <w:color w:val="000000" w:themeColor="text1"/>
                <w:szCs w:val="24"/>
              </w:rPr>
              <w:t xml:space="preserve">Claudio-Rafael Vásquez-Martínez, igual; </w:t>
            </w:r>
            <w:r w:rsidRPr="002C361D">
              <w:rPr>
                <w:rFonts w:ascii="Times New Roman" w:hAnsi="Times New Roman"/>
                <w:bCs/>
                <w:color w:val="000000" w:themeColor="text1"/>
                <w:szCs w:val="24"/>
                <w:lang w:val="es-ES_tradnl"/>
              </w:rPr>
              <w:t xml:space="preserve">Felipe González </w:t>
            </w:r>
            <w:proofErr w:type="spellStart"/>
            <w:r w:rsidRPr="002C361D">
              <w:rPr>
                <w:rFonts w:ascii="Times New Roman" w:hAnsi="Times New Roman"/>
                <w:bCs/>
                <w:color w:val="000000" w:themeColor="text1"/>
                <w:szCs w:val="24"/>
                <w:lang w:val="es-ES_tradnl"/>
              </w:rPr>
              <w:t>González</w:t>
            </w:r>
            <w:proofErr w:type="spellEnd"/>
            <w:r w:rsidRPr="002C361D">
              <w:rPr>
                <w:rFonts w:ascii="Times New Roman" w:hAnsi="Times New Roman"/>
                <w:bCs/>
                <w:color w:val="000000" w:themeColor="text1"/>
                <w:szCs w:val="24"/>
                <w:lang w:val="es-ES_tradnl"/>
              </w:rPr>
              <w:t>, igual; Joaquín Torres Mata, igual.</w:t>
            </w:r>
          </w:p>
        </w:tc>
      </w:tr>
      <w:tr w:rsidR="002C361D" w:rsidRPr="002C361D" w14:paraId="43803105" w14:textId="77777777" w:rsidTr="001052C1">
        <w:tc>
          <w:tcPr>
            <w:tcW w:w="3045" w:type="dxa"/>
            <w:shd w:val="clear" w:color="auto" w:fill="auto"/>
            <w:tcMar>
              <w:top w:w="100" w:type="dxa"/>
              <w:left w:w="100" w:type="dxa"/>
              <w:bottom w:w="100" w:type="dxa"/>
              <w:right w:w="100" w:type="dxa"/>
            </w:tcMar>
          </w:tcPr>
          <w:p w14:paraId="626FA77F" w14:textId="77777777" w:rsidR="002C361D" w:rsidRPr="002C361D" w:rsidRDefault="002C361D" w:rsidP="001052C1">
            <w:pPr>
              <w:widowControl w:val="0"/>
              <w:rPr>
                <w:rFonts w:ascii="Times New Roman" w:hAnsi="Times New Roman"/>
                <w:bCs/>
                <w:color w:val="000000" w:themeColor="text1"/>
                <w:szCs w:val="24"/>
              </w:rPr>
            </w:pPr>
            <w:r w:rsidRPr="002C361D">
              <w:rPr>
                <w:rFonts w:ascii="Times New Roman" w:hAnsi="Times New Roman"/>
                <w:bCs/>
                <w:color w:val="000000" w:themeColor="text1"/>
                <w:szCs w:val="24"/>
              </w:rPr>
              <w:t>Curación de datos</w:t>
            </w:r>
          </w:p>
        </w:tc>
        <w:tc>
          <w:tcPr>
            <w:tcW w:w="6315" w:type="dxa"/>
            <w:shd w:val="clear" w:color="auto" w:fill="auto"/>
            <w:tcMar>
              <w:top w:w="100" w:type="dxa"/>
              <w:left w:w="100" w:type="dxa"/>
              <w:bottom w:w="100" w:type="dxa"/>
              <w:right w:w="100" w:type="dxa"/>
            </w:tcMar>
          </w:tcPr>
          <w:p w14:paraId="0BD69E36" w14:textId="398FF0C7" w:rsidR="002C361D" w:rsidRPr="002C361D" w:rsidRDefault="002C361D" w:rsidP="002C361D">
            <w:pPr>
              <w:spacing w:line="276" w:lineRule="auto"/>
              <w:contextualSpacing/>
              <w:rPr>
                <w:rFonts w:ascii="Times New Roman" w:hAnsi="Times New Roman"/>
                <w:bCs/>
                <w:color w:val="000000" w:themeColor="text1"/>
                <w:szCs w:val="24"/>
                <w:lang w:val="es-ES_tradnl"/>
              </w:rPr>
            </w:pPr>
            <w:r w:rsidRPr="002C361D">
              <w:rPr>
                <w:rFonts w:ascii="Times New Roman" w:hAnsi="Times New Roman"/>
                <w:bCs/>
                <w:color w:val="000000" w:themeColor="text1"/>
                <w:szCs w:val="24"/>
              </w:rPr>
              <w:t xml:space="preserve">Claudio-Rafael Vásquez-Martínez, igual; </w:t>
            </w:r>
            <w:r w:rsidRPr="002C361D">
              <w:rPr>
                <w:rFonts w:ascii="Times New Roman" w:hAnsi="Times New Roman"/>
                <w:bCs/>
                <w:color w:val="000000" w:themeColor="text1"/>
                <w:szCs w:val="24"/>
                <w:lang w:val="es-ES_tradnl"/>
              </w:rPr>
              <w:t xml:space="preserve">Felipe González </w:t>
            </w:r>
            <w:proofErr w:type="spellStart"/>
            <w:r w:rsidRPr="002C361D">
              <w:rPr>
                <w:rFonts w:ascii="Times New Roman" w:hAnsi="Times New Roman"/>
                <w:bCs/>
                <w:color w:val="000000" w:themeColor="text1"/>
                <w:szCs w:val="24"/>
                <w:lang w:val="es-ES_tradnl"/>
              </w:rPr>
              <w:t>González</w:t>
            </w:r>
            <w:proofErr w:type="spellEnd"/>
            <w:r w:rsidRPr="002C361D">
              <w:rPr>
                <w:rFonts w:ascii="Times New Roman" w:hAnsi="Times New Roman"/>
                <w:bCs/>
                <w:color w:val="000000" w:themeColor="text1"/>
                <w:szCs w:val="24"/>
                <w:lang w:val="es-ES_tradnl"/>
              </w:rPr>
              <w:t>, igual; Joaquín Torres Mata, igual.</w:t>
            </w:r>
          </w:p>
        </w:tc>
      </w:tr>
      <w:tr w:rsidR="002C361D" w:rsidRPr="002C361D" w14:paraId="381C33EC" w14:textId="77777777" w:rsidTr="001052C1">
        <w:tc>
          <w:tcPr>
            <w:tcW w:w="3045" w:type="dxa"/>
            <w:shd w:val="clear" w:color="auto" w:fill="auto"/>
            <w:tcMar>
              <w:top w:w="100" w:type="dxa"/>
              <w:left w:w="100" w:type="dxa"/>
              <w:bottom w:w="100" w:type="dxa"/>
              <w:right w:w="100" w:type="dxa"/>
            </w:tcMar>
          </w:tcPr>
          <w:p w14:paraId="27E55786" w14:textId="77777777" w:rsidR="002C361D" w:rsidRPr="002C361D" w:rsidRDefault="002C361D" w:rsidP="001052C1">
            <w:pPr>
              <w:widowControl w:val="0"/>
              <w:rPr>
                <w:rFonts w:ascii="Times New Roman" w:hAnsi="Times New Roman"/>
                <w:bCs/>
                <w:color w:val="000000" w:themeColor="text1"/>
                <w:szCs w:val="24"/>
              </w:rPr>
            </w:pPr>
            <w:r w:rsidRPr="002C361D">
              <w:rPr>
                <w:rFonts w:ascii="Times New Roman" w:hAnsi="Times New Roman"/>
                <w:bCs/>
                <w:color w:val="000000" w:themeColor="text1"/>
                <w:szCs w:val="24"/>
              </w:rPr>
              <w:t>Escritura - Preparación del borrador original</w:t>
            </w:r>
          </w:p>
        </w:tc>
        <w:tc>
          <w:tcPr>
            <w:tcW w:w="6315" w:type="dxa"/>
            <w:shd w:val="clear" w:color="auto" w:fill="auto"/>
            <w:tcMar>
              <w:top w:w="100" w:type="dxa"/>
              <w:left w:w="100" w:type="dxa"/>
              <w:bottom w:w="100" w:type="dxa"/>
              <w:right w:w="100" w:type="dxa"/>
            </w:tcMar>
          </w:tcPr>
          <w:p w14:paraId="6184A0DD" w14:textId="6214CFB2" w:rsidR="002C361D" w:rsidRPr="002C361D" w:rsidRDefault="002C361D" w:rsidP="002C361D">
            <w:pPr>
              <w:spacing w:line="276" w:lineRule="auto"/>
              <w:contextualSpacing/>
              <w:rPr>
                <w:rFonts w:ascii="Times New Roman" w:hAnsi="Times New Roman"/>
                <w:bCs/>
                <w:color w:val="000000" w:themeColor="text1"/>
                <w:szCs w:val="24"/>
                <w:lang w:val="es-ES_tradnl"/>
              </w:rPr>
            </w:pPr>
            <w:r w:rsidRPr="002C361D">
              <w:rPr>
                <w:rFonts w:ascii="Times New Roman" w:hAnsi="Times New Roman"/>
                <w:bCs/>
                <w:color w:val="000000" w:themeColor="text1"/>
                <w:szCs w:val="24"/>
              </w:rPr>
              <w:t xml:space="preserve">Claudio-Rafael Vásquez-Martínez, igual; </w:t>
            </w:r>
            <w:r w:rsidRPr="002C361D">
              <w:rPr>
                <w:rFonts w:ascii="Times New Roman" w:hAnsi="Times New Roman"/>
                <w:bCs/>
                <w:color w:val="000000" w:themeColor="text1"/>
                <w:szCs w:val="24"/>
                <w:lang w:val="es-ES_tradnl"/>
              </w:rPr>
              <w:t xml:space="preserve">Felipe González </w:t>
            </w:r>
            <w:proofErr w:type="spellStart"/>
            <w:r w:rsidRPr="002C361D">
              <w:rPr>
                <w:rFonts w:ascii="Times New Roman" w:hAnsi="Times New Roman"/>
                <w:bCs/>
                <w:color w:val="000000" w:themeColor="text1"/>
                <w:szCs w:val="24"/>
                <w:lang w:val="es-ES_tradnl"/>
              </w:rPr>
              <w:t>González</w:t>
            </w:r>
            <w:proofErr w:type="spellEnd"/>
            <w:r w:rsidRPr="002C361D">
              <w:rPr>
                <w:rFonts w:ascii="Times New Roman" w:hAnsi="Times New Roman"/>
                <w:bCs/>
                <w:color w:val="000000" w:themeColor="text1"/>
                <w:szCs w:val="24"/>
                <w:lang w:val="es-ES_tradnl"/>
              </w:rPr>
              <w:t>, igual; Joaquín Torres Mata, igual.</w:t>
            </w:r>
          </w:p>
        </w:tc>
      </w:tr>
      <w:tr w:rsidR="002C361D" w:rsidRPr="002C361D" w14:paraId="6C10FEB8" w14:textId="77777777" w:rsidTr="001052C1">
        <w:tc>
          <w:tcPr>
            <w:tcW w:w="3045" w:type="dxa"/>
            <w:shd w:val="clear" w:color="auto" w:fill="auto"/>
            <w:tcMar>
              <w:top w:w="100" w:type="dxa"/>
              <w:left w:w="100" w:type="dxa"/>
              <w:bottom w:w="100" w:type="dxa"/>
              <w:right w:w="100" w:type="dxa"/>
            </w:tcMar>
          </w:tcPr>
          <w:p w14:paraId="2D00C552" w14:textId="77777777" w:rsidR="002C361D" w:rsidRPr="002C361D" w:rsidRDefault="002C361D" w:rsidP="001052C1">
            <w:pPr>
              <w:widowControl w:val="0"/>
              <w:rPr>
                <w:rFonts w:ascii="Times New Roman" w:hAnsi="Times New Roman"/>
                <w:bCs/>
                <w:color w:val="000000" w:themeColor="text1"/>
                <w:szCs w:val="24"/>
              </w:rPr>
            </w:pPr>
            <w:r w:rsidRPr="002C361D">
              <w:rPr>
                <w:rFonts w:ascii="Times New Roman" w:hAnsi="Times New Roman"/>
                <w:bCs/>
                <w:color w:val="000000" w:themeColor="text1"/>
                <w:szCs w:val="24"/>
              </w:rPr>
              <w:t>Escritura - Revisión y edición</w:t>
            </w:r>
          </w:p>
        </w:tc>
        <w:tc>
          <w:tcPr>
            <w:tcW w:w="6315" w:type="dxa"/>
            <w:shd w:val="clear" w:color="auto" w:fill="auto"/>
            <w:tcMar>
              <w:top w:w="100" w:type="dxa"/>
              <w:left w:w="100" w:type="dxa"/>
              <w:bottom w:w="100" w:type="dxa"/>
              <w:right w:w="100" w:type="dxa"/>
            </w:tcMar>
          </w:tcPr>
          <w:p w14:paraId="0B8AEF74" w14:textId="5370C27E" w:rsidR="002C361D" w:rsidRPr="002C361D" w:rsidRDefault="002C361D" w:rsidP="002C361D">
            <w:pPr>
              <w:spacing w:line="276" w:lineRule="auto"/>
              <w:contextualSpacing/>
              <w:rPr>
                <w:rFonts w:ascii="Times New Roman" w:hAnsi="Times New Roman"/>
                <w:bCs/>
                <w:color w:val="000000" w:themeColor="text1"/>
                <w:szCs w:val="24"/>
                <w:lang w:val="es-ES_tradnl"/>
              </w:rPr>
            </w:pPr>
            <w:r w:rsidRPr="002C361D">
              <w:rPr>
                <w:rFonts w:ascii="Times New Roman" w:hAnsi="Times New Roman"/>
                <w:bCs/>
                <w:color w:val="000000" w:themeColor="text1"/>
                <w:szCs w:val="24"/>
              </w:rPr>
              <w:t xml:space="preserve">Claudio-Rafael Vásquez-Martínez, igual; </w:t>
            </w:r>
            <w:r w:rsidRPr="002C361D">
              <w:rPr>
                <w:rFonts w:ascii="Times New Roman" w:hAnsi="Times New Roman"/>
                <w:bCs/>
                <w:color w:val="000000" w:themeColor="text1"/>
                <w:szCs w:val="24"/>
                <w:lang w:val="es-ES_tradnl"/>
              </w:rPr>
              <w:t xml:space="preserve">Felipe González </w:t>
            </w:r>
            <w:proofErr w:type="spellStart"/>
            <w:r w:rsidRPr="002C361D">
              <w:rPr>
                <w:rFonts w:ascii="Times New Roman" w:hAnsi="Times New Roman"/>
                <w:bCs/>
                <w:color w:val="000000" w:themeColor="text1"/>
                <w:szCs w:val="24"/>
                <w:lang w:val="es-ES_tradnl"/>
              </w:rPr>
              <w:t>González</w:t>
            </w:r>
            <w:proofErr w:type="spellEnd"/>
            <w:r w:rsidRPr="002C361D">
              <w:rPr>
                <w:rFonts w:ascii="Times New Roman" w:hAnsi="Times New Roman"/>
                <w:bCs/>
                <w:color w:val="000000" w:themeColor="text1"/>
                <w:szCs w:val="24"/>
                <w:lang w:val="es-ES_tradnl"/>
              </w:rPr>
              <w:t>, igual; Joaquín Torres Mata, igual.</w:t>
            </w:r>
          </w:p>
        </w:tc>
      </w:tr>
      <w:tr w:rsidR="002C361D" w:rsidRPr="002C361D" w14:paraId="6C18616F" w14:textId="77777777" w:rsidTr="001052C1">
        <w:tc>
          <w:tcPr>
            <w:tcW w:w="3045" w:type="dxa"/>
            <w:shd w:val="clear" w:color="auto" w:fill="auto"/>
            <w:tcMar>
              <w:top w:w="100" w:type="dxa"/>
              <w:left w:w="100" w:type="dxa"/>
              <w:bottom w:w="100" w:type="dxa"/>
              <w:right w:w="100" w:type="dxa"/>
            </w:tcMar>
          </w:tcPr>
          <w:p w14:paraId="6308C0EB" w14:textId="77777777" w:rsidR="002C361D" w:rsidRPr="002C361D" w:rsidRDefault="002C361D" w:rsidP="001052C1">
            <w:pPr>
              <w:widowControl w:val="0"/>
              <w:rPr>
                <w:rFonts w:ascii="Times New Roman" w:hAnsi="Times New Roman"/>
                <w:bCs/>
                <w:color w:val="000000" w:themeColor="text1"/>
                <w:szCs w:val="24"/>
              </w:rPr>
            </w:pPr>
            <w:r w:rsidRPr="002C361D">
              <w:rPr>
                <w:rFonts w:ascii="Times New Roman" w:hAnsi="Times New Roman"/>
                <w:bCs/>
                <w:color w:val="000000" w:themeColor="text1"/>
                <w:szCs w:val="24"/>
              </w:rPr>
              <w:t>Visualización</w:t>
            </w:r>
          </w:p>
        </w:tc>
        <w:tc>
          <w:tcPr>
            <w:tcW w:w="6315" w:type="dxa"/>
            <w:shd w:val="clear" w:color="auto" w:fill="auto"/>
            <w:tcMar>
              <w:top w:w="100" w:type="dxa"/>
              <w:left w:w="100" w:type="dxa"/>
              <w:bottom w:w="100" w:type="dxa"/>
              <w:right w:w="100" w:type="dxa"/>
            </w:tcMar>
          </w:tcPr>
          <w:p w14:paraId="176A8260" w14:textId="27E24C05" w:rsidR="002C361D" w:rsidRPr="002C361D" w:rsidRDefault="002C361D" w:rsidP="002C361D">
            <w:pPr>
              <w:spacing w:line="276" w:lineRule="auto"/>
              <w:contextualSpacing/>
              <w:rPr>
                <w:rFonts w:ascii="Times New Roman" w:hAnsi="Times New Roman"/>
                <w:bCs/>
                <w:color w:val="000000" w:themeColor="text1"/>
                <w:szCs w:val="24"/>
                <w:lang w:val="es-ES_tradnl"/>
              </w:rPr>
            </w:pPr>
            <w:r w:rsidRPr="002C361D">
              <w:rPr>
                <w:rFonts w:ascii="Times New Roman" w:hAnsi="Times New Roman"/>
                <w:bCs/>
                <w:color w:val="000000" w:themeColor="text1"/>
                <w:szCs w:val="24"/>
              </w:rPr>
              <w:t xml:space="preserve">Claudio-Rafael Vásquez-Martínez, igual; </w:t>
            </w:r>
            <w:r w:rsidRPr="002C361D">
              <w:rPr>
                <w:rFonts w:ascii="Times New Roman" w:hAnsi="Times New Roman"/>
                <w:bCs/>
                <w:color w:val="000000" w:themeColor="text1"/>
                <w:szCs w:val="24"/>
                <w:lang w:val="es-ES_tradnl"/>
              </w:rPr>
              <w:t xml:space="preserve">Felipe González </w:t>
            </w:r>
            <w:proofErr w:type="spellStart"/>
            <w:r w:rsidRPr="002C361D">
              <w:rPr>
                <w:rFonts w:ascii="Times New Roman" w:hAnsi="Times New Roman"/>
                <w:bCs/>
                <w:color w:val="000000" w:themeColor="text1"/>
                <w:szCs w:val="24"/>
                <w:lang w:val="es-ES_tradnl"/>
              </w:rPr>
              <w:t>González</w:t>
            </w:r>
            <w:proofErr w:type="spellEnd"/>
            <w:r w:rsidRPr="002C361D">
              <w:rPr>
                <w:rFonts w:ascii="Times New Roman" w:hAnsi="Times New Roman"/>
                <w:bCs/>
                <w:color w:val="000000" w:themeColor="text1"/>
                <w:szCs w:val="24"/>
                <w:lang w:val="es-ES_tradnl"/>
              </w:rPr>
              <w:t>, igual; Joaquín Torres Mata, igual.</w:t>
            </w:r>
          </w:p>
        </w:tc>
      </w:tr>
      <w:tr w:rsidR="002C361D" w:rsidRPr="002C361D" w14:paraId="1491A1F6" w14:textId="77777777" w:rsidTr="001052C1">
        <w:tc>
          <w:tcPr>
            <w:tcW w:w="3045" w:type="dxa"/>
            <w:shd w:val="clear" w:color="auto" w:fill="auto"/>
            <w:tcMar>
              <w:top w:w="100" w:type="dxa"/>
              <w:left w:w="100" w:type="dxa"/>
              <w:bottom w:w="100" w:type="dxa"/>
              <w:right w:w="100" w:type="dxa"/>
            </w:tcMar>
          </w:tcPr>
          <w:p w14:paraId="7E5EC0E1" w14:textId="77777777" w:rsidR="002C361D" w:rsidRPr="002C361D" w:rsidRDefault="002C361D" w:rsidP="001052C1">
            <w:pPr>
              <w:widowControl w:val="0"/>
              <w:rPr>
                <w:rFonts w:ascii="Times New Roman" w:hAnsi="Times New Roman"/>
                <w:bCs/>
                <w:color w:val="000000" w:themeColor="text1"/>
                <w:szCs w:val="24"/>
              </w:rPr>
            </w:pPr>
            <w:r w:rsidRPr="002C361D">
              <w:rPr>
                <w:rFonts w:ascii="Times New Roman" w:hAnsi="Times New Roman"/>
                <w:bCs/>
                <w:color w:val="000000" w:themeColor="text1"/>
                <w:szCs w:val="24"/>
              </w:rPr>
              <w:t>Supervisión</w:t>
            </w:r>
          </w:p>
        </w:tc>
        <w:tc>
          <w:tcPr>
            <w:tcW w:w="6315" w:type="dxa"/>
            <w:shd w:val="clear" w:color="auto" w:fill="auto"/>
            <w:tcMar>
              <w:top w:w="100" w:type="dxa"/>
              <w:left w:w="100" w:type="dxa"/>
              <w:bottom w:w="100" w:type="dxa"/>
              <w:right w:w="100" w:type="dxa"/>
            </w:tcMar>
          </w:tcPr>
          <w:p w14:paraId="53984B67" w14:textId="2F8B130A" w:rsidR="002C361D" w:rsidRPr="002C361D" w:rsidRDefault="002C361D" w:rsidP="002C361D">
            <w:pPr>
              <w:spacing w:line="276" w:lineRule="auto"/>
              <w:contextualSpacing/>
              <w:rPr>
                <w:rFonts w:ascii="Times New Roman" w:hAnsi="Times New Roman"/>
                <w:bCs/>
                <w:color w:val="000000" w:themeColor="text1"/>
                <w:szCs w:val="24"/>
                <w:lang w:val="es-ES_tradnl"/>
              </w:rPr>
            </w:pPr>
            <w:r w:rsidRPr="002C361D">
              <w:rPr>
                <w:rFonts w:ascii="Times New Roman" w:hAnsi="Times New Roman"/>
                <w:bCs/>
                <w:color w:val="000000" w:themeColor="text1"/>
                <w:szCs w:val="24"/>
              </w:rPr>
              <w:t xml:space="preserve">Claudio-Rafael Vásquez-Martínez, igual; </w:t>
            </w:r>
            <w:r w:rsidRPr="002C361D">
              <w:rPr>
                <w:rFonts w:ascii="Times New Roman" w:hAnsi="Times New Roman"/>
                <w:bCs/>
                <w:color w:val="000000" w:themeColor="text1"/>
                <w:szCs w:val="24"/>
                <w:lang w:val="es-ES_tradnl"/>
              </w:rPr>
              <w:t xml:space="preserve">Felipe González </w:t>
            </w:r>
            <w:proofErr w:type="spellStart"/>
            <w:r w:rsidRPr="002C361D">
              <w:rPr>
                <w:rFonts w:ascii="Times New Roman" w:hAnsi="Times New Roman"/>
                <w:bCs/>
                <w:color w:val="000000" w:themeColor="text1"/>
                <w:szCs w:val="24"/>
                <w:lang w:val="es-ES_tradnl"/>
              </w:rPr>
              <w:t>González</w:t>
            </w:r>
            <w:proofErr w:type="spellEnd"/>
            <w:r w:rsidRPr="002C361D">
              <w:rPr>
                <w:rFonts w:ascii="Times New Roman" w:hAnsi="Times New Roman"/>
                <w:bCs/>
                <w:color w:val="000000" w:themeColor="text1"/>
                <w:szCs w:val="24"/>
                <w:lang w:val="es-ES_tradnl"/>
              </w:rPr>
              <w:t>, igual; Joaquín Torres Mata, igual.</w:t>
            </w:r>
          </w:p>
        </w:tc>
      </w:tr>
      <w:tr w:rsidR="002C361D" w:rsidRPr="002C361D" w14:paraId="33B7AA26" w14:textId="77777777" w:rsidTr="001052C1">
        <w:tc>
          <w:tcPr>
            <w:tcW w:w="3045" w:type="dxa"/>
            <w:shd w:val="clear" w:color="auto" w:fill="auto"/>
            <w:tcMar>
              <w:top w:w="100" w:type="dxa"/>
              <w:left w:w="100" w:type="dxa"/>
              <w:bottom w:w="100" w:type="dxa"/>
              <w:right w:w="100" w:type="dxa"/>
            </w:tcMar>
          </w:tcPr>
          <w:p w14:paraId="31FF114A" w14:textId="77777777" w:rsidR="002C361D" w:rsidRPr="002C361D" w:rsidRDefault="002C361D" w:rsidP="001052C1">
            <w:pPr>
              <w:widowControl w:val="0"/>
              <w:rPr>
                <w:rFonts w:ascii="Times New Roman" w:hAnsi="Times New Roman"/>
                <w:bCs/>
                <w:color w:val="000000" w:themeColor="text1"/>
                <w:szCs w:val="24"/>
              </w:rPr>
            </w:pPr>
            <w:r w:rsidRPr="002C361D">
              <w:rPr>
                <w:rFonts w:ascii="Times New Roman" w:hAnsi="Times New Roman"/>
                <w:bCs/>
                <w:color w:val="000000" w:themeColor="text1"/>
                <w:szCs w:val="24"/>
              </w:rPr>
              <w:t>Administración de Proyectos</w:t>
            </w:r>
          </w:p>
        </w:tc>
        <w:tc>
          <w:tcPr>
            <w:tcW w:w="6315" w:type="dxa"/>
            <w:shd w:val="clear" w:color="auto" w:fill="auto"/>
            <w:tcMar>
              <w:top w:w="100" w:type="dxa"/>
              <w:left w:w="100" w:type="dxa"/>
              <w:bottom w:w="100" w:type="dxa"/>
              <w:right w:w="100" w:type="dxa"/>
            </w:tcMar>
          </w:tcPr>
          <w:p w14:paraId="411DEA70" w14:textId="05663B75" w:rsidR="002C361D" w:rsidRPr="002C361D" w:rsidRDefault="002C361D" w:rsidP="002C361D">
            <w:pPr>
              <w:spacing w:line="276" w:lineRule="auto"/>
              <w:contextualSpacing/>
              <w:rPr>
                <w:rFonts w:ascii="Times New Roman" w:hAnsi="Times New Roman"/>
                <w:bCs/>
                <w:color w:val="000000" w:themeColor="text1"/>
                <w:szCs w:val="24"/>
                <w:lang w:val="es-ES_tradnl"/>
              </w:rPr>
            </w:pPr>
            <w:r w:rsidRPr="002C361D">
              <w:rPr>
                <w:rFonts w:ascii="Times New Roman" w:hAnsi="Times New Roman"/>
                <w:bCs/>
                <w:color w:val="000000" w:themeColor="text1"/>
                <w:szCs w:val="24"/>
              </w:rPr>
              <w:t xml:space="preserve">Claudio-Rafael Vásquez-Martínez, igual; </w:t>
            </w:r>
            <w:r w:rsidRPr="002C361D">
              <w:rPr>
                <w:rFonts w:ascii="Times New Roman" w:hAnsi="Times New Roman"/>
                <w:bCs/>
                <w:color w:val="000000" w:themeColor="text1"/>
                <w:szCs w:val="24"/>
                <w:lang w:val="es-ES_tradnl"/>
              </w:rPr>
              <w:t xml:space="preserve">Felipe González </w:t>
            </w:r>
            <w:proofErr w:type="spellStart"/>
            <w:r w:rsidRPr="002C361D">
              <w:rPr>
                <w:rFonts w:ascii="Times New Roman" w:hAnsi="Times New Roman"/>
                <w:bCs/>
                <w:color w:val="000000" w:themeColor="text1"/>
                <w:szCs w:val="24"/>
                <w:lang w:val="es-ES_tradnl"/>
              </w:rPr>
              <w:t>González</w:t>
            </w:r>
            <w:proofErr w:type="spellEnd"/>
            <w:r w:rsidRPr="002C361D">
              <w:rPr>
                <w:rFonts w:ascii="Times New Roman" w:hAnsi="Times New Roman"/>
                <w:bCs/>
                <w:color w:val="000000" w:themeColor="text1"/>
                <w:szCs w:val="24"/>
                <w:lang w:val="es-ES_tradnl"/>
              </w:rPr>
              <w:t>, igual; Joaquín Torres Mata, igual.</w:t>
            </w:r>
          </w:p>
        </w:tc>
      </w:tr>
      <w:tr w:rsidR="002C361D" w:rsidRPr="002C361D" w14:paraId="29F30A97" w14:textId="77777777" w:rsidTr="001052C1">
        <w:tc>
          <w:tcPr>
            <w:tcW w:w="3045" w:type="dxa"/>
            <w:shd w:val="clear" w:color="auto" w:fill="auto"/>
            <w:tcMar>
              <w:top w:w="100" w:type="dxa"/>
              <w:left w:w="100" w:type="dxa"/>
              <w:bottom w:w="100" w:type="dxa"/>
              <w:right w:w="100" w:type="dxa"/>
            </w:tcMar>
          </w:tcPr>
          <w:p w14:paraId="28073704" w14:textId="77777777" w:rsidR="002C361D" w:rsidRPr="002C361D" w:rsidRDefault="002C361D" w:rsidP="001052C1">
            <w:pPr>
              <w:widowControl w:val="0"/>
              <w:rPr>
                <w:rFonts w:ascii="Times New Roman" w:hAnsi="Times New Roman"/>
                <w:bCs/>
                <w:color w:val="000000" w:themeColor="text1"/>
                <w:szCs w:val="24"/>
              </w:rPr>
            </w:pPr>
            <w:r w:rsidRPr="002C361D">
              <w:rPr>
                <w:rFonts w:ascii="Times New Roman" w:hAnsi="Times New Roman"/>
                <w:bCs/>
                <w:color w:val="000000" w:themeColor="text1"/>
                <w:szCs w:val="24"/>
              </w:rPr>
              <w:t>Adquisición de fondos</w:t>
            </w:r>
          </w:p>
        </w:tc>
        <w:tc>
          <w:tcPr>
            <w:tcW w:w="6315" w:type="dxa"/>
            <w:shd w:val="clear" w:color="auto" w:fill="auto"/>
            <w:tcMar>
              <w:top w:w="100" w:type="dxa"/>
              <w:left w:w="100" w:type="dxa"/>
              <w:bottom w:w="100" w:type="dxa"/>
              <w:right w:w="100" w:type="dxa"/>
            </w:tcMar>
          </w:tcPr>
          <w:p w14:paraId="37ED6972" w14:textId="3E039C4B" w:rsidR="002C361D" w:rsidRPr="002C361D" w:rsidRDefault="002C361D" w:rsidP="002C361D">
            <w:pPr>
              <w:spacing w:line="276" w:lineRule="auto"/>
              <w:contextualSpacing/>
              <w:rPr>
                <w:rFonts w:ascii="Times New Roman" w:hAnsi="Times New Roman"/>
                <w:bCs/>
                <w:color w:val="000000" w:themeColor="text1"/>
                <w:szCs w:val="24"/>
                <w:lang w:val="es-ES_tradnl"/>
              </w:rPr>
            </w:pPr>
            <w:r w:rsidRPr="002C361D">
              <w:rPr>
                <w:rFonts w:ascii="Times New Roman" w:hAnsi="Times New Roman"/>
                <w:bCs/>
                <w:color w:val="000000" w:themeColor="text1"/>
                <w:szCs w:val="24"/>
              </w:rPr>
              <w:t xml:space="preserve">Claudio-Rafael Vásquez-Martínez, igual; </w:t>
            </w:r>
            <w:r w:rsidRPr="002C361D">
              <w:rPr>
                <w:rFonts w:ascii="Times New Roman" w:hAnsi="Times New Roman"/>
                <w:bCs/>
                <w:color w:val="000000" w:themeColor="text1"/>
                <w:szCs w:val="24"/>
                <w:lang w:val="es-ES_tradnl"/>
              </w:rPr>
              <w:t xml:space="preserve">Felipe González </w:t>
            </w:r>
            <w:proofErr w:type="spellStart"/>
            <w:r w:rsidRPr="002C361D">
              <w:rPr>
                <w:rFonts w:ascii="Times New Roman" w:hAnsi="Times New Roman"/>
                <w:bCs/>
                <w:color w:val="000000" w:themeColor="text1"/>
                <w:szCs w:val="24"/>
                <w:lang w:val="es-ES_tradnl"/>
              </w:rPr>
              <w:t>González</w:t>
            </w:r>
            <w:proofErr w:type="spellEnd"/>
            <w:r w:rsidRPr="002C361D">
              <w:rPr>
                <w:rFonts w:ascii="Times New Roman" w:hAnsi="Times New Roman"/>
                <w:bCs/>
                <w:color w:val="000000" w:themeColor="text1"/>
                <w:szCs w:val="24"/>
                <w:lang w:val="es-ES_tradnl"/>
              </w:rPr>
              <w:t>, igual; Joaquín Torres Mata, igual.</w:t>
            </w:r>
          </w:p>
        </w:tc>
      </w:tr>
    </w:tbl>
    <w:p w14:paraId="65CE55CD" w14:textId="77777777" w:rsidR="0091543B" w:rsidRPr="00E07B3B" w:rsidRDefault="0091543B" w:rsidP="002C361D">
      <w:pPr>
        <w:spacing w:line="360" w:lineRule="auto"/>
        <w:contextualSpacing/>
        <w:rPr>
          <w:rFonts w:ascii="Times New Roman" w:hAnsi="Times New Roman"/>
          <w:b/>
          <w:szCs w:val="24"/>
        </w:rPr>
      </w:pPr>
    </w:p>
    <w:sectPr w:rsidR="0091543B" w:rsidRPr="00E07B3B" w:rsidSect="00023591">
      <w:headerReference w:type="default" r:id="rId8"/>
      <w:footerReference w:type="even" r:id="rId9"/>
      <w:footerReference w:type="default" r:id="rId10"/>
      <w:pgSz w:w="12242" w:h="15842" w:code="119"/>
      <w:pgMar w:top="709" w:right="1469" w:bottom="851" w:left="1701" w:header="142" w:footer="9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70D23" w14:textId="77777777" w:rsidR="00EA6166" w:rsidRDefault="00EA6166">
      <w:r>
        <w:separator/>
      </w:r>
    </w:p>
  </w:endnote>
  <w:endnote w:type="continuationSeparator" w:id="0">
    <w:p w14:paraId="77629C71" w14:textId="77777777" w:rsidR="00EA6166" w:rsidRDefault="00EA6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3B06E" w14:textId="77777777" w:rsidR="004409B6" w:rsidRDefault="004409B6">
    <w:pPr>
      <w:pStyle w:val="Piedepgina"/>
      <w:framePr w:wrap="around" w:vAnchor="text" w:hAnchor="margin" w:xAlign="right" w:y="1"/>
      <w:rPr>
        <w:rStyle w:val="Nmerodepgina"/>
      </w:rPr>
    </w:pPr>
  </w:p>
  <w:p w14:paraId="48543D68" w14:textId="77777777" w:rsidR="004409B6" w:rsidRDefault="004409B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EA9E5" w14:textId="15212A9F" w:rsidR="004409B6" w:rsidRDefault="00A77830" w:rsidP="00D06A49">
    <w:pPr>
      <w:pStyle w:val="Piedepgina"/>
      <w:ind w:right="360"/>
    </w:pPr>
    <w:r>
      <w:t xml:space="preserve">        </w:t>
    </w:r>
    <w:r>
      <w:rPr>
        <w:noProof/>
        <w:lang w:eastAsia="es-MX"/>
      </w:rPr>
      <w:drawing>
        <wp:inline distT="0" distB="0" distL="0" distR="0" wp14:anchorId="6B512CD7" wp14:editId="243229AC">
          <wp:extent cx="1600200" cy="419100"/>
          <wp:effectExtent l="0" t="0" r="0" b="0"/>
          <wp:docPr id="10" name="Imagen 1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1D146A">
      <w:rPr>
        <w:rFonts w:asciiTheme="minorHAnsi" w:hAnsiTheme="minorHAnsi" w:cstheme="minorHAnsi"/>
        <w:b/>
        <w:sz w:val="22"/>
      </w:rPr>
      <w:t xml:space="preserve">Vol. 12, Núm. 23 Julio - </w:t>
    </w:r>
    <w:proofErr w:type="gramStart"/>
    <w:r w:rsidRPr="001D146A">
      <w:rPr>
        <w:rFonts w:asciiTheme="minorHAnsi" w:hAnsiTheme="minorHAnsi" w:cstheme="minorHAnsi"/>
        <w:b/>
        <w:sz w:val="22"/>
      </w:rPr>
      <w:t>Diciembre</w:t>
    </w:r>
    <w:proofErr w:type="gramEnd"/>
    <w:r w:rsidRPr="001D146A">
      <w:rPr>
        <w:rFonts w:asciiTheme="minorHAnsi" w:hAnsiTheme="minorHAnsi" w:cstheme="minorHAnsi"/>
        <w:b/>
        <w:sz w:val="22"/>
      </w:rPr>
      <w:t xml:space="preserve"> 2021, e</w:t>
    </w:r>
    <w:r w:rsidR="00B950D8">
      <w:rPr>
        <w:rFonts w:asciiTheme="minorHAnsi" w:hAnsiTheme="minorHAnsi" w:cstheme="minorHAnsi"/>
        <w:b/>
        <w:sz w:val="22"/>
      </w:rPr>
      <w:t>283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15F54" w14:textId="77777777" w:rsidR="00EA6166" w:rsidRDefault="00EA6166">
      <w:r>
        <w:separator/>
      </w:r>
    </w:p>
  </w:footnote>
  <w:footnote w:type="continuationSeparator" w:id="0">
    <w:p w14:paraId="54F081BC" w14:textId="77777777" w:rsidR="00EA6166" w:rsidRDefault="00EA6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05F78" w14:textId="52D94AE2" w:rsidR="00A77830" w:rsidRDefault="00A77830" w:rsidP="00A77830">
    <w:pPr>
      <w:pStyle w:val="Encabezado"/>
      <w:jc w:val="center"/>
    </w:pPr>
    <w:r w:rsidRPr="005A563C">
      <w:rPr>
        <w:noProof/>
        <w:lang w:eastAsia="es-MX"/>
      </w:rPr>
      <w:drawing>
        <wp:inline distT="0" distB="0" distL="0" distR="0" wp14:anchorId="751AABFF" wp14:editId="1B45450F">
          <wp:extent cx="5400040" cy="632602"/>
          <wp:effectExtent l="0" t="0" r="0" b="0"/>
          <wp:docPr id="9" name="Imagen 9"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4E1E"/>
    <w:multiLevelType w:val="multilevel"/>
    <w:tmpl w:val="41D8725A"/>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3D82EB0"/>
    <w:multiLevelType w:val="multilevel"/>
    <w:tmpl w:val="7F9869F2"/>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9FE0EB3"/>
    <w:multiLevelType w:val="multilevel"/>
    <w:tmpl w:val="148241B0"/>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3E900BF"/>
    <w:multiLevelType w:val="multilevel"/>
    <w:tmpl w:val="AAFE40E0"/>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B4F5C24"/>
    <w:multiLevelType w:val="multilevel"/>
    <w:tmpl w:val="14BAAC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2FE16D0"/>
    <w:multiLevelType w:val="hybridMultilevel"/>
    <w:tmpl w:val="615A2C1A"/>
    <w:lvl w:ilvl="0" w:tplc="A516BF88">
      <w:numFmt w:val="bullet"/>
      <w:lvlText w:val=""/>
      <w:lvlJc w:val="left"/>
      <w:pPr>
        <w:ind w:left="720" w:hanging="360"/>
      </w:pPr>
      <w:rPr>
        <w:rFonts w:ascii="Symbol" w:eastAsia="Times" w:hAnsi="Symbol" w:cs="Times New Roman"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A41E6F"/>
    <w:multiLevelType w:val="multilevel"/>
    <w:tmpl w:val="83D89C24"/>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5316366"/>
    <w:multiLevelType w:val="multilevel"/>
    <w:tmpl w:val="FB14EA82"/>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A2A20BA"/>
    <w:multiLevelType w:val="hybridMultilevel"/>
    <w:tmpl w:val="6518C4B6"/>
    <w:lvl w:ilvl="0" w:tplc="0DBEB2B2">
      <w:start w:val="2"/>
      <w:numFmt w:val="bullet"/>
      <w:lvlText w:val="-"/>
      <w:lvlJc w:val="left"/>
      <w:pPr>
        <w:tabs>
          <w:tab w:val="num" w:pos="1080"/>
        </w:tabs>
        <w:ind w:left="1080" w:hanging="360"/>
      </w:pPr>
      <w:rPr>
        <w:rFonts w:ascii="Times New Roman" w:eastAsia="Times" w:hAnsi="Times New Roman" w:hint="default"/>
      </w:rPr>
    </w:lvl>
    <w:lvl w:ilvl="1" w:tplc="096E1598" w:tentative="1">
      <w:start w:val="1"/>
      <w:numFmt w:val="bullet"/>
      <w:lvlText w:val="o"/>
      <w:lvlJc w:val="left"/>
      <w:pPr>
        <w:tabs>
          <w:tab w:val="num" w:pos="1800"/>
        </w:tabs>
        <w:ind w:left="1800" w:hanging="360"/>
      </w:pPr>
      <w:rPr>
        <w:rFonts w:ascii="Courier New" w:hAnsi="Courier New" w:hint="default"/>
      </w:rPr>
    </w:lvl>
    <w:lvl w:ilvl="2" w:tplc="D6A406BC" w:tentative="1">
      <w:start w:val="1"/>
      <w:numFmt w:val="bullet"/>
      <w:lvlText w:val=""/>
      <w:lvlJc w:val="left"/>
      <w:pPr>
        <w:tabs>
          <w:tab w:val="num" w:pos="2520"/>
        </w:tabs>
        <w:ind w:left="2520" w:hanging="360"/>
      </w:pPr>
      <w:rPr>
        <w:rFonts w:ascii="Wingdings" w:hAnsi="Wingdings" w:hint="default"/>
      </w:rPr>
    </w:lvl>
    <w:lvl w:ilvl="3" w:tplc="9E2A1C6A" w:tentative="1">
      <w:start w:val="1"/>
      <w:numFmt w:val="bullet"/>
      <w:lvlText w:val=""/>
      <w:lvlJc w:val="left"/>
      <w:pPr>
        <w:tabs>
          <w:tab w:val="num" w:pos="3240"/>
        </w:tabs>
        <w:ind w:left="3240" w:hanging="360"/>
      </w:pPr>
      <w:rPr>
        <w:rFonts w:ascii="Symbol" w:hAnsi="Symbol" w:hint="default"/>
      </w:rPr>
    </w:lvl>
    <w:lvl w:ilvl="4" w:tplc="8EAE32BA" w:tentative="1">
      <w:start w:val="1"/>
      <w:numFmt w:val="bullet"/>
      <w:lvlText w:val="o"/>
      <w:lvlJc w:val="left"/>
      <w:pPr>
        <w:tabs>
          <w:tab w:val="num" w:pos="3960"/>
        </w:tabs>
        <w:ind w:left="3960" w:hanging="360"/>
      </w:pPr>
      <w:rPr>
        <w:rFonts w:ascii="Courier New" w:hAnsi="Courier New" w:hint="default"/>
      </w:rPr>
    </w:lvl>
    <w:lvl w:ilvl="5" w:tplc="921E2CCA" w:tentative="1">
      <w:start w:val="1"/>
      <w:numFmt w:val="bullet"/>
      <w:lvlText w:val=""/>
      <w:lvlJc w:val="left"/>
      <w:pPr>
        <w:tabs>
          <w:tab w:val="num" w:pos="4680"/>
        </w:tabs>
        <w:ind w:left="4680" w:hanging="360"/>
      </w:pPr>
      <w:rPr>
        <w:rFonts w:ascii="Wingdings" w:hAnsi="Wingdings" w:hint="default"/>
      </w:rPr>
    </w:lvl>
    <w:lvl w:ilvl="6" w:tplc="C178BAF6" w:tentative="1">
      <w:start w:val="1"/>
      <w:numFmt w:val="bullet"/>
      <w:lvlText w:val=""/>
      <w:lvlJc w:val="left"/>
      <w:pPr>
        <w:tabs>
          <w:tab w:val="num" w:pos="5400"/>
        </w:tabs>
        <w:ind w:left="5400" w:hanging="360"/>
      </w:pPr>
      <w:rPr>
        <w:rFonts w:ascii="Symbol" w:hAnsi="Symbol" w:hint="default"/>
      </w:rPr>
    </w:lvl>
    <w:lvl w:ilvl="7" w:tplc="F24E5044" w:tentative="1">
      <w:start w:val="1"/>
      <w:numFmt w:val="bullet"/>
      <w:lvlText w:val="o"/>
      <w:lvlJc w:val="left"/>
      <w:pPr>
        <w:tabs>
          <w:tab w:val="num" w:pos="6120"/>
        </w:tabs>
        <w:ind w:left="6120" w:hanging="360"/>
      </w:pPr>
      <w:rPr>
        <w:rFonts w:ascii="Courier New" w:hAnsi="Courier New" w:hint="default"/>
      </w:rPr>
    </w:lvl>
    <w:lvl w:ilvl="8" w:tplc="8F9CBF0C"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0EB393A"/>
    <w:multiLevelType w:val="multilevel"/>
    <w:tmpl w:val="6778D056"/>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437A5EFE"/>
    <w:multiLevelType w:val="hybridMultilevel"/>
    <w:tmpl w:val="AE1846FA"/>
    <w:lvl w:ilvl="0" w:tplc="01C05FC6">
      <w:numFmt w:val="bullet"/>
      <w:lvlText w:val="-"/>
      <w:lvlJc w:val="left"/>
      <w:pPr>
        <w:ind w:left="1080" w:hanging="360"/>
      </w:pPr>
      <w:rPr>
        <w:rFonts w:ascii="Times New Roman" w:eastAsia="Times" w:hAnsi="Times New Roman"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4B1A601A"/>
    <w:multiLevelType w:val="multilevel"/>
    <w:tmpl w:val="3148200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CCC6F79"/>
    <w:multiLevelType w:val="multilevel"/>
    <w:tmpl w:val="7C9606E2"/>
    <w:lvl w:ilvl="0">
      <w:start w:val="1"/>
      <w:numFmt w:val="decimal"/>
      <w:lvlText w:val="%1"/>
      <w:lvlJc w:val="left"/>
      <w:pPr>
        <w:tabs>
          <w:tab w:val="num" w:pos="405"/>
        </w:tabs>
        <w:ind w:left="405" w:hanging="405"/>
      </w:pPr>
      <w:rPr>
        <w:rFonts w:hint="default"/>
      </w:rPr>
    </w:lvl>
    <w:lvl w:ilvl="1">
      <w:start w:val="5"/>
      <w:numFmt w:val="decimal"/>
      <w:lvlText w:val="%1.%2"/>
      <w:lvlJc w:val="left"/>
      <w:pPr>
        <w:tabs>
          <w:tab w:val="num" w:pos="405"/>
        </w:tabs>
        <w:ind w:left="405" w:hanging="4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538276DB"/>
    <w:multiLevelType w:val="multilevel"/>
    <w:tmpl w:val="0EDA37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5EFB17E2"/>
    <w:multiLevelType w:val="multilevel"/>
    <w:tmpl w:val="ED70707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5" w15:restartNumberingAfterBreak="0">
    <w:nsid w:val="5F8F3D9B"/>
    <w:multiLevelType w:val="hybridMultilevel"/>
    <w:tmpl w:val="0FB88C24"/>
    <w:lvl w:ilvl="0" w:tplc="7034E244">
      <w:start w:val="1"/>
      <w:numFmt w:val="bullet"/>
      <w:lvlText w:val=""/>
      <w:lvlJc w:val="left"/>
      <w:pPr>
        <w:ind w:left="720" w:hanging="360"/>
      </w:pPr>
      <w:rPr>
        <w:rFonts w:ascii="Symbol" w:eastAsia="Times"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88C5BA4"/>
    <w:multiLevelType w:val="hybridMultilevel"/>
    <w:tmpl w:val="539CFDD2"/>
    <w:lvl w:ilvl="0" w:tplc="200A0019">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14"/>
  </w:num>
  <w:num w:numId="2">
    <w:abstractNumId w:val="3"/>
  </w:num>
  <w:num w:numId="3">
    <w:abstractNumId w:val="11"/>
  </w:num>
  <w:num w:numId="4">
    <w:abstractNumId w:val="8"/>
  </w:num>
  <w:num w:numId="5">
    <w:abstractNumId w:val="2"/>
  </w:num>
  <w:num w:numId="6">
    <w:abstractNumId w:val="7"/>
  </w:num>
  <w:num w:numId="7">
    <w:abstractNumId w:val="0"/>
  </w:num>
  <w:num w:numId="8">
    <w:abstractNumId w:val="9"/>
  </w:num>
  <w:num w:numId="9">
    <w:abstractNumId w:val="1"/>
  </w:num>
  <w:num w:numId="10">
    <w:abstractNumId w:val="13"/>
  </w:num>
  <w:num w:numId="11">
    <w:abstractNumId w:val="4"/>
  </w:num>
  <w:num w:numId="12">
    <w:abstractNumId w:val="12"/>
  </w:num>
  <w:num w:numId="13">
    <w:abstractNumId w:val="6"/>
  </w:num>
  <w:num w:numId="14">
    <w:abstractNumId w:val="15"/>
  </w:num>
  <w:num w:numId="15">
    <w:abstractNumId w:val="5"/>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EAF"/>
    <w:rsid w:val="00001A0E"/>
    <w:rsid w:val="000037A0"/>
    <w:rsid w:val="00022007"/>
    <w:rsid w:val="00023591"/>
    <w:rsid w:val="000254B5"/>
    <w:rsid w:val="00026AD8"/>
    <w:rsid w:val="00026C90"/>
    <w:rsid w:val="000276E6"/>
    <w:rsid w:val="00030547"/>
    <w:rsid w:val="00034A48"/>
    <w:rsid w:val="00040451"/>
    <w:rsid w:val="00043547"/>
    <w:rsid w:val="00045F8F"/>
    <w:rsid w:val="00046DE3"/>
    <w:rsid w:val="00051E1D"/>
    <w:rsid w:val="00060D2F"/>
    <w:rsid w:val="00062E74"/>
    <w:rsid w:val="000675C3"/>
    <w:rsid w:val="00067858"/>
    <w:rsid w:val="00067BE6"/>
    <w:rsid w:val="000723F7"/>
    <w:rsid w:val="00074F8B"/>
    <w:rsid w:val="00076488"/>
    <w:rsid w:val="0008028E"/>
    <w:rsid w:val="00081AAD"/>
    <w:rsid w:val="00084395"/>
    <w:rsid w:val="000A176D"/>
    <w:rsid w:val="000A2872"/>
    <w:rsid w:val="000A43E4"/>
    <w:rsid w:val="000A504A"/>
    <w:rsid w:val="000A6D47"/>
    <w:rsid w:val="000B4C5F"/>
    <w:rsid w:val="000B5AB7"/>
    <w:rsid w:val="000C09F3"/>
    <w:rsid w:val="000C325D"/>
    <w:rsid w:val="000C3D64"/>
    <w:rsid w:val="000C5A02"/>
    <w:rsid w:val="000C5DDA"/>
    <w:rsid w:val="000C5FEC"/>
    <w:rsid w:val="000C6924"/>
    <w:rsid w:val="000D2422"/>
    <w:rsid w:val="000D2B83"/>
    <w:rsid w:val="000E1A81"/>
    <w:rsid w:val="000F12CB"/>
    <w:rsid w:val="000F2DC6"/>
    <w:rsid w:val="00105C5F"/>
    <w:rsid w:val="0011107C"/>
    <w:rsid w:val="00111473"/>
    <w:rsid w:val="00111600"/>
    <w:rsid w:val="00111998"/>
    <w:rsid w:val="001136B7"/>
    <w:rsid w:val="0011741A"/>
    <w:rsid w:val="00125757"/>
    <w:rsid w:val="00125ADD"/>
    <w:rsid w:val="00130F4E"/>
    <w:rsid w:val="00132628"/>
    <w:rsid w:val="00137E0B"/>
    <w:rsid w:val="00142371"/>
    <w:rsid w:val="00146987"/>
    <w:rsid w:val="001475D2"/>
    <w:rsid w:val="00155003"/>
    <w:rsid w:val="0015610C"/>
    <w:rsid w:val="00165021"/>
    <w:rsid w:val="00165C07"/>
    <w:rsid w:val="00165D05"/>
    <w:rsid w:val="001756B7"/>
    <w:rsid w:val="00180E4B"/>
    <w:rsid w:val="001852EA"/>
    <w:rsid w:val="00185D1F"/>
    <w:rsid w:val="001904CD"/>
    <w:rsid w:val="001A4F19"/>
    <w:rsid w:val="001A770C"/>
    <w:rsid w:val="001B02FF"/>
    <w:rsid w:val="001B1077"/>
    <w:rsid w:val="001B274E"/>
    <w:rsid w:val="001C1379"/>
    <w:rsid w:val="001D1657"/>
    <w:rsid w:val="001D223B"/>
    <w:rsid w:val="001D4DD7"/>
    <w:rsid w:val="001D652C"/>
    <w:rsid w:val="001D660F"/>
    <w:rsid w:val="001D7870"/>
    <w:rsid w:val="001E63DA"/>
    <w:rsid w:val="001E6D7A"/>
    <w:rsid w:val="001E7434"/>
    <w:rsid w:val="001F36CF"/>
    <w:rsid w:val="001F543D"/>
    <w:rsid w:val="00201FA5"/>
    <w:rsid w:val="00215EFC"/>
    <w:rsid w:val="00223EC4"/>
    <w:rsid w:val="00225BD5"/>
    <w:rsid w:val="0022600B"/>
    <w:rsid w:val="0022677E"/>
    <w:rsid w:val="00230D2D"/>
    <w:rsid w:val="00233260"/>
    <w:rsid w:val="00237E52"/>
    <w:rsid w:val="00237F3B"/>
    <w:rsid w:val="00241445"/>
    <w:rsid w:val="00245B7A"/>
    <w:rsid w:val="00252524"/>
    <w:rsid w:val="00252914"/>
    <w:rsid w:val="002539DA"/>
    <w:rsid w:val="0025434C"/>
    <w:rsid w:val="00255C12"/>
    <w:rsid w:val="00266B75"/>
    <w:rsid w:val="00270380"/>
    <w:rsid w:val="0027219A"/>
    <w:rsid w:val="002721EA"/>
    <w:rsid w:val="00272287"/>
    <w:rsid w:val="00280552"/>
    <w:rsid w:val="00281D85"/>
    <w:rsid w:val="0028451D"/>
    <w:rsid w:val="00285B10"/>
    <w:rsid w:val="00287D12"/>
    <w:rsid w:val="00290015"/>
    <w:rsid w:val="0029061E"/>
    <w:rsid w:val="00291367"/>
    <w:rsid w:val="0029219B"/>
    <w:rsid w:val="0029582E"/>
    <w:rsid w:val="002A23C3"/>
    <w:rsid w:val="002A4D40"/>
    <w:rsid w:val="002A7667"/>
    <w:rsid w:val="002B27CF"/>
    <w:rsid w:val="002C06FA"/>
    <w:rsid w:val="002C1170"/>
    <w:rsid w:val="002C361D"/>
    <w:rsid w:val="002C5E22"/>
    <w:rsid w:val="002D0252"/>
    <w:rsid w:val="002D26AB"/>
    <w:rsid w:val="002D4A57"/>
    <w:rsid w:val="002E5A27"/>
    <w:rsid w:val="002E6F97"/>
    <w:rsid w:val="002E746B"/>
    <w:rsid w:val="002F1882"/>
    <w:rsid w:val="002F6032"/>
    <w:rsid w:val="002F6360"/>
    <w:rsid w:val="002F6597"/>
    <w:rsid w:val="002F6C5B"/>
    <w:rsid w:val="00300BC9"/>
    <w:rsid w:val="00300BCE"/>
    <w:rsid w:val="00301FDB"/>
    <w:rsid w:val="00304F18"/>
    <w:rsid w:val="003054EA"/>
    <w:rsid w:val="00310449"/>
    <w:rsid w:val="00334E79"/>
    <w:rsid w:val="00334FB8"/>
    <w:rsid w:val="00334FED"/>
    <w:rsid w:val="00343DAD"/>
    <w:rsid w:val="003472B0"/>
    <w:rsid w:val="00350CDF"/>
    <w:rsid w:val="003542EF"/>
    <w:rsid w:val="00354F12"/>
    <w:rsid w:val="00356B45"/>
    <w:rsid w:val="00362360"/>
    <w:rsid w:val="00363571"/>
    <w:rsid w:val="00363F79"/>
    <w:rsid w:val="003649F1"/>
    <w:rsid w:val="00365805"/>
    <w:rsid w:val="0036639B"/>
    <w:rsid w:val="0037296B"/>
    <w:rsid w:val="00372EC0"/>
    <w:rsid w:val="003773C7"/>
    <w:rsid w:val="003803F1"/>
    <w:rsid w:val="003929B1"/>
    <w:rsid w:val="00392A58"/>
    <w:rsid w:val="00392DEC"/>
    <w:rsid w:val="003A63C0"/>
    <w:rsid w:val="003B0EB8"/>
    <w:rsid w:val="003B16F0"/>
    <w:rsid w:val="003B64DB"/>
    <w:rsid w:val="003B739E"/>
    <w:rsid w:val="003C1871"/>
    <w:rsid w:val="003C2374"/>
    <w:rsid w:val="003C4DAE"/>
    <w:rsid w:val="003C58D5"/>
    <w:rsid w:val="003D298E"/>
    <w:rsid w:val="003D3839"/>
    <w:rsid w:val="003D3D9C"/>
    <w:rsid w:val="003D475E"/>
    <w:rsid w:val="003D7510"/>
    <w:rsid w:val="003E4A42"/>
    <w:rsid w:val="003E6F39"/>
    <w:rsid w:val="003F0F74"/>
    <w:rsid w:val="003F2C32"/>
    <w:rsid w:val="00400C44"/>
    <w:rsid w:val="00401FB3"/>
    <w:rsid w:val="0040468D"/>
    <w:rsid w:val="00407065"/>
    <w:rsid w:val="00411E62"/>
    <w:rsid w:val="004136A3"/>
    <w:rsid w:val="00415559"/>
    <w:rsid w:val="004160F7"/>
    <w:rsid w:val="004160F8"/>
    <w:rsid w:val="0041644E"/>
    <w:rsid w:val="00423B04"/>
    <w:rsid w:val="004264A8"/>
    <w:rsid w:val="0043464F"/>
    <w:rsid w:val="00435664"/>
    <w:rsid w:val="004409B6"/>
    <w:rsid w:val="00445FCF"/>
    <w:rsid w:val="00447580"/>
    <w:rsid w:val="00452262"/>
    <w:rsid w:val="00453021"/>
    <w:rsid w:val="00453EFA"/>
    <w:rsid w:val="004554F4"/>
    <w:rsid w:val="00455B34"/>
    <w:rsid w:val="00466FFC"/>
    <w:rsid w:val="0046706C"/>
    <w:rsid w:val="00470178"/>
    <w:rsid w:val="0047028B"/>
    <w:rsid w:val="0047166F"/>
    <w:rsid w:val="00471A4C"/>
    <w:rsid w:val="00474011"/>
    <w:rsid w:val="00485C62"/>
    <w:rsid w:val="004A042C"/>
    <w:rsid w:val="004A4292"/>
    <w:rsid w:val="004A49D1"/>
    <w:rsid w:val="004A64C3"/>
    <w:rsid w:val="004B3E20"/>
    <w:rsid w:val="004B7169"/>
    <w:rsid w:val="004B77CB"/>
    <w:rsid w:val="004C30B9"/>
    <w:rsid w:val="004D57FD"/>
    <w:rsid w:val="004D72EF"/>
    <w:rsid w:val="004F6447"/>
    <w:rsid w:val="00502D6F"/>
    <w:rsid w:val="00503AD9"/>
    <w:rsid w:val="005051CE"/>
    <w:rsid w:val="0050535E"/>
    <w:rsid w:val="0051081B"/>
    <w:rsid w:val="0051228A"/>
    <w:rsid w:val="005136A9"/>
    <w:rsid w:val="005239A9"/>
    <w:rsid w:val="00527179"/>
    <w:rsid w:val="00531976"/>
    <w:rsid w:val="00531AD8"/>
    <w:rsid w:val="00535BF2"/>
    <w:rsid w:val="0054469D"/>
    <w:rsid w:val="00544730"/>
    <w:rsid w:val="00544C61"/>
    <w:rsid w:val="00546715"/>
    <w:rsid w:val="005529D3"/>
    <w:rsid w:val="00552F1A"/>
    <w:rsid w:val="00553287"/>
    <w:rsid w:val="00556904"/>
    <w:rsid w:val="00560E17"/>
    <w:rsid w:val="005642E7"/>
    <w:rsid w:val="00571A86"/>
    <w:rsid w:val="00573EBA"/>
    <w:rsid w:val="00576E8C"/>
    <w:rsid w:val="00581726"/>
    <w:rsid w:val="005831BF"/>
    <w:rsid w:val="0058424A"/>
    <w:rsid w:val="00584CD5"/>
    <w:rsid w:val="00586804"/>
    <w:rsid w:val="005914A3"/>
    <w:rsid w:val="00591C10"/>
    <w:rsid w:val="005931A0"/>
    <w:rsid w:val="005950B4"/>
    <w:rsid w:val="00596E03"/>
    <w:rsid w:val="00597853"/>
    <w:rsid w:val="005A39BF"/>
    <w:rsid w:val="005C0686"/>
    <w:rsid w:val="005C361B"/>
    <w:rsid w:val="005C55E6"/>
    <w:rsid w:val="005C6655"/>
    <w:rsid w:val="005C69E8"/>
    <w:rsid w:val="005C76A7"/>
    <w:rsid w:val="005D1E85"/>
    <w:rsid w:val="005D3EE7"/>
    <w:rsid w:val="005D626A"/>
    <w:rsid w:val="005D6D17"/>
    <w:rsid w:val="005D7630"/>
    <w:rsid w:val="005D787F"/>
    <w:rsid w:val="005E06DF"/>
    <w:rsid w:val="005E1A20"/>
    <w:rsid w:val="005E323F"/>
    <w:rsid w:val="005E5D1E"/>
    <w:rsid w:val="005F1B48"/>
    <w:rsid w:val="005F25B2"/>
    <w:rsid w:val="005F500D"/>
    <w:rsid w:val="006048EC"/>
    <w:rsid w:val="00605A68"/>
    <w:rsid w:val="00610E1E"/>
    <w:rsid w:val="00612847"/>
    <w:rsid w:val="006236B3"/>
    <w:rsid w:val="006403F9"/>
    <w:rsid w:val="00644113"/>
    <w:rsid w:val="0064741A"/>
    <w:rsid w:val="0065096A"/>
    <w:rsid w:val="006517AC"/>
    <w:rsid w:val="00670790"/>
    <w:rsid w:val="00672B78"/>
    <w:rsid w:val="006771BB"/>
    <w:rsid w:val="0068110F"/>
    <w:rsid w:val="00685B08"/>
    <w:rsid w:val="006917E7"/>
    <w:rsid w:val="006934C2"/>
    <w:rsid w:val="006A2DBA"/>
    <w:rsid w:val="006B2229"/>
    <w:rsid w:val="006B6044"/>
    <w:rsid w:val="006B6FFD"/>
    <w:rsid w:val="006C1C80"/>
    <w:rsid w:val="006C3115"/>
    <w:rsid w:val="006C7CA8"/>
    <w:rsid w:val="006D3936"/>
    <w:rsid w:val="006D6177"/>
    <w:rsid w:val="006E52A7"/>
    <w:rsid w:val="006E667F"/>
    <w:rsid w:val="006E7579"/>
    <w:rsid w:val="006F21AE"/>
    <w:rsid w:val="006F2362"/>
    <w:rsid w:val="006F5297"/>
    <w:rsid w:val="00704976"/>
    <w:rsid w:val="00707735"/>
    <w:rsid w:val="007139FE"/>
    <w:rsid w:val="0072109B"/>
    <w:rsid w:val="00733318"/>
    <w:rsid w:val="00735634"/>
    <w:rsid w:val="00736F8C"/>
    <w:rsid w:val="00737DF7"/>
    <w:rsid w:val="0074014B"/>
    <w:rsid w:val="00742A94"/>
    <w:rsid w:val="00751F84"/>
    <w:rsid w:val="007538A4"/>
    <w:rsid w:val="007615FB"/>
    <w:rsid w:val="007627F3"/>
    <w:rsid w:val="007645D3"/>
    <w:rsid w:val="00765BCE"/>
    <w:rsid w:val="00773E96"/>
    <w:rsid w:val="00776813"/>
    <w:rsid w:val="00777C38"/>
    <w:rsid w:val="00786D83"/>
    <w:rsid w:val="00790338"/>
    <w:rsid w:val="007A10B1"/>
    <w:rsid w:val="007A205D"/>
    <w:rsid w:val="007A38CB"/>
    <w:rsid w:val="007B0439"/>
    <w:rsid w:val="007B56FF"/>
    <w:rsid w:val="007C1C50"/>
    <w:rsid w:val="007C6D2D"/>
    <w:rsid w:val="007D588E"/>
    <w:rsid w:val="007E4C7B"/>
    <w:rsid w:val="007E5E1A"/>
    <w:rsid w:val="00802223"/>
    <w:rsid w:val="00804D3E"/>
    <w:rsid w:val="00820D19"/>
    <w:rsid w:val="008259BD"/>
    <w:rsid w:val="008259E2"/>
    <w:rsid w:val="00830706"/>
    <w:rsid w:val="00831205"/>
    <w:rsid w:val="00833478"/>
    <w:rsid w:val="00833D6D"/>
    <w:rsid w:val="00836C5D"/>
    <w:rsid w:val="00840F0F"/>
    <w:rsid w:val="00856FDE"/>
    <w:rsid w:val="00865988"/>
    <w:rsid w:val="00872689"/>
    <w:rsid w:val="008810CC"/>
    <w:rsid w:val="008822A7"/>
    <w:rsid w:val="008828AA"/>
    <w:rsid w:val="00884B79"/>
    <w:rsid w:val="00890A79"/>
    <w:rsid w:val="00891768"/>
    <w:rsid w:val="008958F2"/>
    <w:rsid w:val="008968DB"/>
    <w:rsid w:val="008A2D89"/>
    <w:rsid w:val="008A7C4F"/>
    <w:rsid w:val="008B00E3"/>
    <w:rsid w:val="008B40A7"/>
    <w:rsid w:val="008C040B"/>
    <w:rsid w:val="008D55B1"/>
    <w:rsid w:val="008D6766"/>
    <w:rsid w:val="008E512D"/>
    <w:rsid w:val="008E6A14"/>
    <w:rsid w:val="008F0147"/>
    <w:rsid w:val="008F1F1B"/>
    <w:rsid w:val="008F58E7"/>
    <w:rsid w:val="008F5ABE"/>
    <w:rsid w:val="0090296F"/>
    <w:rsid w:val="009113FD"/>
    <w:rsid w:val="0091543B"/>
    <w:rsid w:val="009171E2"/>
    <w:rsid w:val="00917C49"/>
    <w:rsid w:val="0093272A"/>
    <w:rsid w:val="00933DAC"/>
    <w:rsid w:val="00937470"/>
    <w:rsid w:val="00937EC2"/>
    <w:rsid w:val="009459C2"/>
    <w:rsid w:val="00961CD6"/>
    <w:rsid w:val="009771C6"/>
    <w:rsid w:val="009771E4"/>
    <w:rsid w:val="00977BF2"/>
    <w:rsid w:val="00981EB7"/>
    <w:rsid w:val="00987014"/>
    <w:rsid w:val="009A08AF"/>
    <w:rsid w:val="009A71A0"/>
    <w:rsid w:val="009B032F"/>
    <w:rsid w:val="009B4283"/>
    <w:rsid w:val="009B49F2"/>
    <w:rsid w:val="009B743F"/>
    <w:rsid w:val="009C235E"/>
    <w:rsid w:val="009C55C2"/>
    <w:rsid w:val="009D4D26"/>
    <w:rsid w:val="009D58CF"/>
    <w:rsid w:val="009E01F3"/>
    <w:rsid w:val="009E3872"/>
    <w:rsid w:val="009E61C7"/>
    <w:rsid w:val="009E6500"/>
    <w:rsid w:val="009F2511"/>
    <w:rsid w:val="009F3E5C"/>
    <w:rsid w:val="009F74DC"/>
    <w:rsid w:val="00A01240"/>
    <w:rsid w:val="00A145FD"/>
    <w:rsid w:val="00A169C2"/>
    <w:rsid w:val="00A2051A"/>
    <w:rsid w:val="00A25778"/>
    <w:rsid w:val="00A35EB1"/>
    <w:rsid w:val="00A36055"/>
    <w:rsid w:val="00A435E0"/>
    <w:rsid w:val="00A5455F"/>
    <w:rsid w:val="00A61566"/>
    <w:rsid w:val="00A6483A"/>
    <w:rsid w:val="00A65746"/>
    <w:rsid w:val="00A66BF8"/>
    <w:rsid w:val="00A74509"/>
    <w:rsid w:val="00A760F1"/>
    <w:rsid w:val="00A77830"/>
    <w:rsid w:val="00A80F3F"/>
    <w:rsid w:val="00A93243"/>
    <w:rsid w:val="00AA0A0D"/>
    <w:rsid w:val="00AA1061"/>
    <w:rsid w:val="00AA6E1F"/>
    <w:rsid w:val="00AA7E5F"/>
    <w:rsid w:val="00AB670C"/>
    <w:rsid w:val="00AB799F"/>
    <w:rsid w:val="00AB7B20"/>
    <w:rsid w:val="00AC1D81"/>
    <w:rsid w:val="00AC44A2"/>
    <w:rsid w:val="00AD0A1C"/>
    <w:rsid w:val="00AE6325"/>
    <w:rsid w:val="00AF48DA"/>
    <w:rsid w:val="00B02801"/>
    <w:rsid w:val="00B06349"/>
    <w:rsid w:val="00B07E14"/>
    <w:rsid w:val="00B102C0"/>
    <w:rsid w:val="00B1097E"/>
    <w:rsid w:val="00B16DD6"/>
    <w:rsid w:val="00B22328"/>
    <w:rsid w:val="00B269CC"/>
    <w:rsid w:val="00B319AB"/>
    <w:rsid w:val="00B32E27"/>
    <w:rsid w:val="00B35FD2"/>
    <w:rsid w:val="00B37D95"/>
    <w:rsid w:val="00B40A74"/>
    <w:rsid w:val="00B42728"/>
    <w:rsid w:val="00B42C2E"/>
    <w:rsid w:val="00B47B1B"/>
    <w:rsid w:val="00B56900"/>
    <w:rsid w:val="00B642E1"/>
    <w:rsid w:val="00B64985"/>
    <w:rsid w:val="00B64D34"/>
    <w:rsid w:val="00B6691A"/>
    <w:rsid w:val="00B7029C"/>
    <w:rsid w:val="00B74619"/>
    <w:rsid w:val="00B74F49"/>
    <w:rsid w:val="00B75D9A"/>
    <w:rsid w:val="00B86BD8"/>
    <w:rsid w:val="00B86E9A"/>
    <w:rsid w:val="00B90972"/>
    <w:rsid w:val="00B92432"/>
    <w:rsid w:val="00B94003"/>
    <w:rsid w:val="00B94CE3"/>
    <w:rsid w:val="00B950D8"/>
    <w:rsid w:val="00BA3851"/>
    <w:rsid w:val="00BA68B0"/>
    <w:rsid w:val="00BB0FB3"/>
    <w:rsid w:val="00BB3FCE"/>
    <w:rsid w:val="00BB7684"/>
    <w:rsid w:val="00BC2A14"/>
    <w:rsid w:val="00BD1B73"/>
    <w:rsid w:val="00BD3509"/>
    <w:rsid w:val="00BD575A"/>
    <w:rsid w:val="00BD69AB"/>
    <w:rsid w:val="00BE25B1"/>
    <w:rsid w:val="00BE51E1"/>
    <w:rsid w:val="00BE7202"/>
    <w:rsid w:val="00BF6D06"/>
    <w:rsid w:val="00C000D6"/>
    <w:rsid w:val="00C040F6"/>
    <w:rsid w:val="00C05576"/>
    <w:rsid w:val="00C1114A"/>
    <w:rsid w:val="00C12128"/>
    <w:rsid w:val="00C14D55"/>
    <w:rsid w:val="00C17630"/>
    <w:rsid w:val="00C1788D"/>
    <w:rsid w:val="00C24824"/>
    <w:rsid w:val="00C421AD"/>
    <w:rsid w:val="00C426CC"/>
    <w:rsid w:val="00C42F43"/>
    <w:rsid w:val="00C44C7E"/>
    <w:rsid w:val="00C47FDC"/>
    <w:rsid w:val="00C51077"/>
    <w:rsid w:val="00C57FCB"/>
    <w:rsid w:val="00C60D2E"/>
    <w:rsid w:val="00C622EA"/>
    <w:rsid w:val="00C702EC"/>
    <w:rsid w:val="00C71C3C"/>
    <w:rsid w:val="00C73862"/>
    <w:rsid w:val="00C74A16"/>
    <w:rsid w:val="00C76416"/>
    <w:rsid w:val="00C77FF8"/>
    <w:rsid w:val="00C86E48"/>
    <w:rsid w:val="00C95C97"/>
    <w:rsid w:val="00C960D5"/>
    <w:rsid w:val="00CA343A"/>
    <w:rsid w:val="00CB70AB"/>
    <w:rsid w:val="00CC1815"/>
    <w:rsid w:val="00CC2ABA"/>
    <w:rsid w:val="00CC4507"/>
    <w:rsid w:val="00CC5C4D"/>
    <w:rsid w:val="00CC6D94"/>
    <w:rsid w:val="00CC7EA9"/>
    <w:rsid w:val="00CD0A25"/>
    <w:rsid w:val="00CD1608"/>
    <w:rsid w:val="00CD161C"/>
    <w:rsid w:val="00CD284D"/>
    <w:rsid w:val="00CD487E"/>
    <w:rsid w:val="00CD5049"/>
    <w:rsid w:val="00CD6ADA"/>
    <w:rsid w:val="00CE0203"/>
    <w:rsid w:val="00CE4845"/>
    <w:rsid w:val="00CE7998"/>
    <w:rsid w:val="00CF31F9"/>
    <w:rsid w:val="00CF48C6"/>
    <w:rsid w:val="00CF6426"/>
    <w:rsid w:val="00D0276D"/>
    <w:rsid w:val="00D04429"/>
    <w:rsid w:val="00D0639E"/>
    <w:rsid w:val="00D06A49"/>
    <w:rsid w:val="00D07B7F"/>
    <w:rsid w:val="00D1767A"/>
    <w:rsid w:val="00D30A78"/>
    <w:rsid w:val="00D31294"/>
    <w:rsid w:val="00D33457"/>
    <w:rsid w:val="00D36063"/>
    <w:rsid w:val="00D43367"/>
    <w:rsid w:val="00D449A0"/>
    <w:rsid w:val="00D455CA"/>
    <w:rsid w:val="00D478C1"/>
    <w:rsid w:val="00D47E85"/>
    <w:rsid w:val="00D47EE2"/>
    <w:rsid w:val="00D542D3"/>
    <w:rsid w:val="00D5482C"/>
    <w:rsid w:val="00D60EAF"/>
    <w:rsid w:val="00D64438"/>
    <w:rsid w:val="00D65F76"/>
    <w:rsid w:val="00D67B6E"/>
    <w:rsid w:val="00D8266F"/>
    <w:rsid w:val="00D83BE8"/>
    <w:rsid w:val="00D945F7"/>
    <w:rsid w:val="00DA0680"/>
    <w:rsid w:val="00DA2DE5"/>
    <w:rsid w:val="00DB0A9E"/>
    <w:rsid w:val="00DB29A9"/>
    <w:rsid w:val="00DB3357"/>
    <w:rsid w:val="00DB3D7B"/>
    <w:rsid w:val="00DB5CB6"/>
    <w:rsid w:val="00DB7C53"/>
    <w:rsid w:val="00DC0C6B"/>
    <w:rsid w:val="00DD0474"/>
    <w:rsid w:val="00DD051B"/>
    <w:rsid w:val="00DD5C9B"/>
    <w:rsid w:val="00DD60A7"/>
    <w:rsid w:val="00DF079F"/>
    <w:rsid w:val="00DF18F6"/>
    <w:rsid w:val="00E03B54"/>
    <w:rsid w:val="00E0718F"/>
    <w:rsid w:val="00E07B3B"/>
    <w:rsid w:val="00E101A1"/>
    <w:rsid w:val="00E1048D"/>
    <w:rsid w:val="00E167A2"/>
    <w:rsid w:val="00E20835"/>
    <w:rsid w:val="00E238FB"/>
    <w:rsid w:val="00E313DC"/>
    <w:rsid w:val="00E4294B"/>
    <w:rsid w:val="00E43D65"/>
    <w:rsid w:val="00E46E38"/>
    <w:rsid w:val="00E5670F"/>
    <w:rsid w:val="00E62467"/>
    <w:rsid w:val="00E65A98"/>
    <w:rsid w:val="00E71BF8"/>
    <w:rsid w:val="00E72588"/>
    <w:rsid w:val="00E750B3"/>
    <w:rsid w:val="00E766EE"/>
    <w:rsid w:val="00E86E0C"/>
    <w:rsid w:val="00E874FC"/>
    <w:rsid w:val="00E87924"/>
    <w:rsid w:val="00E949B8"/>
    <w:rsid w:val="00E96917"/>
    <w:rsid w:val="00E96AE3"/>
    <w:rsid w:val="00EA4D17"/>
    <w:rsid w:val="00EA6166"/>
    <w:rsid w:val="00EA7283"/>
    <w:rsid w:val="00EB3F45"/>
    <w:rsid w:val="00EB6934"/>
    <w:rsid w:val="00EB6C02"/>
    <w:rsid w:val="00EC797B"/>
    <w:rsid w:val="00ED0F4B"/>
    <w:rsid w:val="00ED6721"/>
    <w:rsid w:val="00EE1184"/>
    <w:rsid w:val="00EE3F6C"/>
    <w:rsid w:val="00EF0CDF"/>
    <w:rsid w:val="00EF1B49"/>
    <w:rsid w:val="00EF23F2"/>
    <w:rsid w:val="00EF663C"/>
    <w:rsid w:val="00F010FA"/>
    <w:rsid w:val="00F048F8"/>
    <w:rsid w:val="00F10153"/>
    <w:rsid w:val="00F144F7"/>
    <w:rsid w:val="00F1526B"/>
    <w:rsid w:val="00F16552"/>
    <w:rsid w:val="00F37DAA"/>
    <w:rsid w:val="00F429B7"/>
    <w:rsid w:val="00F43DDD"/>
    <w:rsid w:val="00F452B8"/>
    <w:rsid w:val="00F51457"/>
    <w:rsid w:val="00F53914"/>
    <w:rsid w:val="00F548D2"/>
    <w:rsid w:val="00F5595E"/>
    <w:rsid w:val="00F560A8"/>
    <w:rsid w:val="00F608A3"/>
    <w:rsid w:val="00F63926"/>
    <w:rsid w:val="00F672E0"/>
    <w:rsid w:val="00F75ED9"/>
    <w:rsid w:val="00F848EE"/>
    <w:rsid w:val="00F84D19"/>
    <w:rsid w:val="00F9338D"/>
    <w:rsid w:val="00F95116"/>
    <w:rsid w:val="00F96608"/>
    <w:rsid w:val="00F97C7C"/>
    <w:rsid w:val="00FB7A32"/>
    <w:rsid w:val="00FC15E5"/>
    <w:rsid w:val="00FC2498"/>
    <w:rsid w:val="00FC2C1F"/>
    <w:rsid w:val="00FC4CAE"/>
    <w:rsid w:val="00FD778F"/>
    <w:rsid w:val="00FE03F2"/>
    <w:rsid w:val="00FE18AD"/>
    <w:rsid w:val="00FE4F2D"/>
    <w:rsid w:val="00FE61C2"/>
    <w:rsid w:val="00FE7D14"/>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0882D6"/>
  <w15:docId w15:val="{1EE791EC-1E8E-4F32-87A3-491C943C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s-ES"/>
    </w:rPr>
  </w:style>
  <w:style w:type="paragraph" w:styleId="Ttulo3">
    <w:name w:val="heading 3"/>
    <w:basedOn w:val="Normal"/>
    <w:next w:val="Normal"/>
    <w:link w:val="Ttulo3Car"/>
    <w:rsid w:val="002C361D"/>
    <w:pPr>
      <w:pBdr>
        <w:top w:val="nil"/>
        <w:left w:val="nil"/>
        <w:bottom w:val="nil"/>
        <w:right w:val="nil"/>
        <w:between w:val="nil"/>
      </w:pBdr>
      <w:spacing w:before="200" w:line="360" w:lineRule="auto"/>
      <w:ind w:left="-15"/>
      <w:outlineLvl w:val="2"/>
    </w:pPr>
    <w:rPr>
      <w:rFonts w:ascii="Open Sans" w:eastAsia="Open Sans" w:hAnsi="Open Sans" w:cs="Open Sans"/>
      <w:b/>
      <w:color w:val="8C7252"/>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720"/>
    </w:pPr>
    <w:rPr>
      <w:sz w:val="20"/>
    </w:rPr>
  </w:style>
  <w:style w:type="paragraph" w:styleId="Textoindependiente">
    <w:name w:val="Body Text"/>
    <w:basedOn w:val="Normal"/>
    <w:rPr>
      <w:sz w:val="20"/>
      <w:lang w:val="es-ES_tradnl"/>
    </w:rPr>
  </w:style>
  <w:style w:type="paragraph" w:styleId="Piedepgina">
    <w:name w:val="footer"/>
    <w:basedOn w:val="Normal"/>
    <w:link w:val="PiedepginaCar"/>
    <w:uiPriority w:val="99"/>
    <w:pPr>
      <w:tabs>
        <w:tab w:val="center" w:pos="4419"/>
        <w:tab w:val="right" w:pos="8838"/>
      </w:tabs>
    </w:pPr>
  </w:style>
  <w:style w:type="character" w:styleId="Nmerodepgina">
    <w:name w:val="page number"/>
    <w:basedOn w:val="Fuentedeprrafopredeter"/>
  </w:style>
  <w:style w:type="paragraph" w:styleId="Ttulo">
    <w:name w:val="Title"/>
    <w:basedOn w:val="Normal"/>
    <w:qFormat/>
    <w:pPr>
      <w:jc w:val="center"/>
    </w:pPr>
    <w:rPr>
      <w:rFonts w:ascii="Times New Roman" w:eastAsia="Times New Roman" w:hAnsi="Times New Roman"/>
      <w:b/>
      <w:bCs/>
      <w:sz w:val="28"/>
      <w:szCs w:val="24"/>
    </w:rPr>
  </w:style>
  <w:style w:type="paragraph" w:styleId="Textodebloque">
    <w:name w:val="Block Text"/>
    <w:basedOn w:val="Normal"/>
    <w:pPr>
      <w:ind w:left="-1080" w:right="-81"/>
      <w:jc w:val="both"/>
    </w:pPr>
    <w:rPr>
      <w:rFonts w:ascii="Times New Roman" w:eastAsia="Times New Roman" w:hAnsi="Times New Roman"/>
      <w:szCs w:val="24"/>
    </w:rPr>
  </w:style>
  <w:style w:type="paragraph" w:styleId="HTMLconformatoprevio">
    <w:name w:val="HTML Preformatted"/>
    <w:basedOn w:val="Normal"/>
    <w:link w:val="HTMLconformatoprevioCar"/>
    <w:uiPriority w:val="99"/>
    <w:unhideWhenUsed/>
    <w:rsid w:val="00977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s-MX"/>
    </w:rPr>
  </w:style>
  <w:style w:type="character" w:customStyle="1" w:styleId="HTMLconformatoprevioCar">
    <w:name w:val="HTML con formato previo Car"/>
    <w:link w:val="HTMLconformatoprevio"/>
    <w:uiPriority w:val="99"/>
    <w:rsid w:val="00977BF2"/>
    <w:rPr>
      <w:rFonts w:ascii="Courier New" w:eastAsia="Times New Roman" w:hAnsi="Courier New" w:cs="Courier New"/>
    </w:rPr>
  </w:style>
  <w:style w:type="character" w:styleId="Hipervnculo">
    <w:name w:val="Hyperlink"/>
    <w:rsid w:val="00CD0A25"/>
    <w:rPr>
      <w:color w:val="0000FF"/>
      <w:u w:val="single"/>
    </w:rPr>
  </w:style>
  <w:style w:type="paragraph" w:styleId="Bibliografa">
    <w:name w:val="Bibliography"/>
    <w:basedOn w:val="Normal"/>
    <w:next w:val="Normal"/>
    <w:uiPriority w:val="37"/>
    <w:unhideWhenUsed/>
    <w:rsid w:val="0025434C"/>
  </w:style>
  <w:style w:type="character" w:customStyle="1" w:styleId="marktur6cxxlz">
    <w:name w:val="marktur6cxxlz"/>
    <w:rsid w:val="006E667F"/>
  </w:style>
  <w:style w:type="character" w:customStyle="1" w:styleId="Mencinsinresolver1">
    <w:name w:val="Mención sin resolver1"/>
    <w:uiPriority w:val="99"/>
    <w:semiHidden/>
    <w:unhideWhenUsed/>
    <w:rsid w:val="006E667F"/>
    <w:rPr>
      <w:color w:val="605E5C"/>
      <w:shd w:val="clear" w:color="auto" w:fill="E1DFDD"/>
    </w:rPr>
  </w:style>
  <w:style w:type="character" w:customStyle="1" w:styleId="orcid-id-https">
    <w:name w:val="orcid-id-https"/>
    <w:rsid w:val="00F51457"/>
  </w:style>
  <w:style w:type="paragraph" w:styleId="Textodeglobo">
    <w:name w:val="Balloon Text"/>
    <w:basedOn w:val="Normal"/>
    <w:link w:val="TextodegloboCar"/>
    <w:rsid w:val="00415559"/>
    <w:rPr>
      <w:rFonts w:ascii="Segoe UI" w:hAnsi="Segoe UI" w:cs="Segoe UI"/>
      <w:sz w:val="18"/>
      <w:szCs w:val="18"/>
    </w:rPr>
  </w:style>
  <w:style w:type="character" w:customStyle="1" w:styleId="TextodegloboCar">
    <w:name w:val="Texto de globo Car"/>
    <w:link w:val="Textodeglobo"/>
    <w:rsid w:val="00415559"/>
    <w:rPr>
      <w:rFonts w:ascii="Segoe UI" w:hAnsi="Segoe UI" w:cs="Segoe UI"/>
      <w:sz w:val="18"/>
      <w:szCs w:val="18"/>
      <w:lang w:val="en-US" w:eastAsia="es-ES"/>
    </w:rPr>
  </w:style>
  <w:style w:type="character" w:styleId="Textodelmarcadordeposicin">
    <w:name w:val="Placeholder Text"/>
    <w:basedOn w:val="Fuentedeprrafopredeter"/>
    <w:uiPriority w:val="99"/>
    <w:semiHidden/>
    <w:rsid w:val="00DD5C9B"/>
    <w:rPr>
      <w:color w:val="808080"/>
    </w:rPr>
  </w:style>
  <w:style w:type="character" w:customStyle="1" w:styleId="y2iqfc">
    <w:name w:val="y2iqfc"/>
    <w:basedOn w:val="Fuentedeprrafopredeter"/>
    <w:rsid w:val="00EE1184"/>
  </w:style>
  <w:style w:type="character" w:styleId="Textoennegrita">
    <w:name w:val="Strong"/>
    <w:basedOn w:val="Fuentedeprrafopredeter"/>
    <w:uiPriority w:val="22"/>
    <w:qFormat/>
    <w:rsid w:val="00C960D5"/>
    <w:rPr>
      <w:b/>
      <w:bCs/>
    </w:rPr>
  </w:style>
  <w:style w:type="paragraph" w:styleId="Encabezado">
    <w:name w:val="header"/>
    <w:basedOn w:val="Normal"/>
    <w:link w:val="EncabezadoCar"/>
    <w:rsid w:val="00D06A49"/>
    <w:pPr>
      <w:tabs>
        <w:tab w:val="center" w:pos="4419"/>
        <w:tab w:val="right" w:pos="8838"/>
      </w:tabs>
    </w:pPr>
  </w:style>
  <w:style w:type="character" w:customStyle="1" w:styleId="EncabezadoCar">
    <w:name w:val="Encabezado Car"/>
    <w:basedOn w:val="Fuentedeprrafopredeter"/>
    <w:link w:val="Encabezado"/>
    <w:rsid w:val="00D06A49"/>
    <w:rPr>
      <w:sz w:val="24"/>
      <w:lang w:eastAsia="es-ES"/>
    </w:rPr>
  </w:style>
  <w:style w:type="character" w:customStyle="1" w:styleId="PiedepginaCar">
    <w:name w:val="Pie de página Car"/>
    <w:basedOn w:val="Fuentedeprrafopredeter"/>
    <w:link w:val="Piedepgina"/>
    <w:uiPriority w:val="99"/>
    <w:rsid w:val="009D4D26"/>
    <w:rPr>
      <w:sz w:val="24"/>
      <w:lang w:eastAsia="es-ES"/>
    </w:rPr>
  </w:style>
  <w:style w:type="character" w:styleId="nfasis">
    <w:name w:val="Emphasis"/>
    <w:basedOn w:val="Fuentedeprrafopredeter"/>
    <w:qFormat/>
    <w:rsid w:val="0064741A"/>
    <w:rPr>
      <w:i/>
      <w:iCs/>
    </w:rPr>
  </w:style>
  <w:style w:type="paragraph" w:styleId="Prrafodelista">
    <w:name w:val="List Paragraph"/>
    <w:basedOn w:val="Normal"/>
    <w:uiPriority w:val="34"/>
    <w:qFormat/>
    <w:rsid w:val="00A93243"/>
    <w:pPr>
      <w:ind w:left="720"/>
      <w:contextualSpacing/>
    </w:pPr>
  </w:style>
  <w:style w:type="character" w:customStyle="1" w:styleId="Ttulo3Car">
    <w:name w:val="Título 3 Car"/>
    <w:basedOn w:val="Fuentedeprrafopredeter"/>
    <w:link w:val="Ttulo3"/>
    <w:rsid w:val="002C361D"/>
    <w:rPr>
      <w:rFonts w:ascii="Open Sans" w:eastAsia="Open Sans" w:hAnsi="Open Sans" w:cs="Open Sans"/>
      <w:b/>
      <w:color w:val="8C7252"/>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389418">
      <w:bodyDiv w:val="1"/>
      <w:marLeft w:val="0"/>
      <w:marRight w:val="0"/>
      <w:marTop w:val="0"/>
      <w:marBottom w:val="0"/>
      <w:divBdr>
        <w:top w:val="none" w:sz="0" w:space="0" w:color="auto"/>
        <w:left w:val="none" w:sz="0" w:space="0" w:color="auto"/>
        <w:bottom w:val="none" w:sz="0" w:space="0" w:color="auto"/>
        <w:right w:val="none" w:sz="0" w:space="0" w:color="auto"/>
      </w:divBdr>
    </w:div>
    <w:div w:id="458837114">
      <w:bodyDiv w:val="1"/>
      <w:marLeft w:val="0"/>
      <w:marRight w:val="0"/>
      <w:marTop w:val="0"/>
      <w:marBottom w:val="0"/>
      <w:divBdr>
        <w:top w:val="none" w:sz="0" w:space="0" w:color="auto"/>
        <w:left w:val="none" w:sz="0" w:space="0" w:color="auto"/>
        <w:bottom w:val="none" w:sz="0" w:space="0" w:color="auto"/>
        <w:right w:val="none" w:sz="0" w:space="0" w:color="auto"/>
      </w:divBdr>
    </w:div>
    <w:div w:id="469136912">
      <w:bodyDiv w:val="1"/>
      <w:marLeft w:val="0"/>
      <w:marRight w:val="0"/>
      <w:marTop w:val="0"/>
      <w:marBottom w:val="0"/>
      <w:divBdr>
        <w:top w:val="none" w:sz="0" w:space="0" w:color="auto"/>
        <w:left w:val="none" w:sz="0" w:space="0" w:color="auto"/>
        <w:bottom w:val="none" w:sz="0" w:space="0" w:color="auto"/>
        <w:right w:val="none" w:sz="0" w:space="0" w:color="auto"/>
      </w:divBdr>
    </w:div>
    <w:div w:id="496850840">
      <w:bodyDiv w:val="1"/>
      <w:marLeft w:val="0"/>
      <w:marRight w:val="0"/>
      <w:marTop w:val="0"/>
      <w:marBottom w:val="0"/>
      <w:divBdr>
        <w:top w:val="none" w:sz="0" w:space="0" w:color="auto"/>
        <w:left w:val="none" w:sz="0" w:space="0" w:color="auto"/>
        <w:bottom w:val="none" w:sz="0" w:space="0" w:color="auto"/>
        <w:right w:val="none" w:sz="0" w:space="0" w:color="auto"/>
      </w:divBdr>
      <w:divsChild>
        <w:div w:id="79060466">
          <w:marLeft w:val="0"/>
          <w:marRight w:val="0"/>
          <w:marTop w:val="0"/>
          <w:marBottom w:val="0"/>
          <w:divBdr>
            <w:top w:val="none" w:sz="0" w:space="0" w:color="auto"/>
            <w:left w:val="none" w:sz="0" w:space="0" w:color="auto"/>
            <w:bottom w:val="none" w:sz="0" w:space="0" w:color="auto"/>
            <w:right w:val="none" w:sz="0" w:space="0" w:color="auto"/>
          </w:divBdr>
          <w:divsChild>
            <w:div w:id="2002073844">
              <w:marLeft w:val="0"/>
              <w:marRight w:val="0"/>
              <w:marTop w:val="0"/>
              <w:marBottom w:val="0"/>
              <w:divBdr>
                <w:top w:val="none" w:sz="0" w:space="0" w:color="auto"/>
                <w:left w:val="none" w:sz="0" w:space="0" w:color="auto"/>
                <w:bottom w:val="none" w:sz="0" w:space="0" w:color="auto"/>
                <w:right w:val="none" w:sz="0" w:space="0" w:color="auto"/>
              </w:divBdr>
              <w:divsChild>
                <w:div w:id="6253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839600">
      <w:bodyDiv w:val="1"/>
      <w:marLeft w:val="0"/>
      <w:marRight w:val="0"/>
      <w:marTop w:val="0"/>
      <w:marBottom w:val="0"/>
      <w:divBdr>
        <w:top w:val="none" w:sz="0" w:space="0" w:color="auto"/>
        <w:left w:val="none" w:sz="0" w:space="0" w:color="auto"/>
        <w:bottom w:val="none" w:sz="0" w:space="0" w:color="auto"/>
        <w:right w:val="none" w:sz="0" w:space="0" w:color="auto"/>
      </w:divBdr>
    </w:div>
    <w:div w:id="780303132">
      <w:bodyDiv w:val="1"/>
      <w:marLeft w:val="0"/>
      <w:marRight w:val="0"/>
      <w:marTop w:val="0"/>
      <w:marBottom w:val="0"/>
      <w:divBdr>
        <w:top w:val="none" w:sz="0" w:space="0" w:color="auto"/>
        <w:left w:val="none" w:sz="0" w:space="0" w:color="auto"/>
        <w:bottom w:val="none" w:sz="0" w:space="0" w:color="auto"/>
        <w:right w:val="none" w:sz="0" w:space="0" w:color="auto"/>
      </w:divBdr>
    </w:div>
    <w:div w:id="898827796">
      <w:bodyDiv w:val="1"/>
      <w:marLeft w:val="0"/>
      <w:marRight w:val="0"/>
      <w:marTop w:val="0"/>
      <w:marBottom w:val="0"/>
      <w:divBdr>
        <w:top w:val="none" w:sz="0" w:space="0" w:color="auto"/>
        <w:left w:val="none" w:sz="0" w:space="0" w:color="auto"/>
        <w:bottom w:val="none" w:sz="0" w:space="0" w:color="auto"/>
        <w:right w:val="none" w:sz="0" w:space="0" w:color="auto"/>
      </w:divBdr>
    </w:div>
    <w:div w:id="985940711">
      <w:bodyDiv w:val="1"/>
      <w:marLeft w:val="0"/>
      <w:marRight w:val="0"/>
      <w:marTop w:val="0"/>
      <w:marBottom w:val="0"/>
      <w:divBdr>
        <w:top w:val="none" w:sz="0" w:space="0" w:color="auto"/>
        <w:left w:val="none" w:sz="0" w:space="0" w:color="auto"/>
        <w:bottom w:val="none" w:sz="0" w:space="0" w:color="auto"/>
        <w:right w:val="none" w:sz="0" w:space="0" w:color="auto"/>
      </w:divBdr>
    </w:div>
    <w:div w:id="986395200">
      <w:bodyDiv w:val="1"/>
      <w:marLeft w:val="0"/>
      <w:marRight w:val="0"/>
      <w:marTop w:val="0"/>
      <w:marBottom w:val="0"/>
      <w:divBdr>
        <w:top w:val="none" w:sz="0" w:space="0" w:color="auto"/>
        <w:left w:val="none" w:sz="0" w:space="0" w:color="auto"/>
        <w:bottom w:val="none" w:sz="0" w:space="0" w:color="auto"/>
        <w:right w:val="none" w:sz="0" w:space="0" w:color="auto"/>
      </w:divBdr>
    </w:div>
    <w:div w:id="1005550081">
      <w:bodyDiv w:val="1"/>
      <w:marLeft w:val="0"/>
      <w:marRight w:val="0"/>
      <w:marTop w:val="0"/>
      <w:marBottom w:val="0"/>
      <w:divBdr>
        <w:top w:val="none" w:sz="0" w:space="0" w:color="auto"/>
        <w:left w:val="none" w:sz="0" w:space="0" w:color="auto"/>
        <w:bottom w:val="none" w:sz="0" w:space="0" w:color="auto"/>
        <w:right w:val="none" w:sz="0" w:space="0" w:color="auto"/>
      </w:divBdr>
    </w:div>
    <w:div w:id="1051537052">
      <w:bodyDiv w:val="1"/>
      <w:marLeft w:val="0"/>
      <w:marRight w:val="0"/>
      <w:marTop w:val="0"/>
      <w:marBottom w:val="0"/>
      <w:divBdr>
        <w:top w:val="none" w:sz="0" w:space="0" w:color="auto"/>
        <w:left w:val="none" w:sz="0" w:space="0" w:color="auto"/>
        <w:bottom w:val="none" w:sz="0" w:space="0" w:color="auto"/>
        <w:right w:val="none" w:sz="0" w:space="0" w:color="auto"/>
      </w:divBdr>
    </w:div>
    <w:div w:id="1061559123">
      <w:bodyDiv w:val="1"/>
      <w:marLeft w:val="0"/>
      <w:marRight w:val="0"/>
      <w:marTop w:val="0"/>
      <w:marBottom w:val="0"/>
      <w:divBdr>
        <w:top w:val="none" w:sz="0" w:space="0" w:color="auto"/>
        <w:left w:val="none" w:sz="0" w:space="0" w:color="auto"/>
        <w:bottom w:val="none" w:sz="0" w:space="0" w:color="auto"/>
        <w:right w:val="none" w:sz="0" w:space="0" w:color="auto"/>
      </w:divBdr>
    </w:div>
    <w:div w:id="1244801753">
      <w:bodyDiv w:val="1"/>
      <w:marLeft w:val="0"/>
      <w:marRight w:val="0"/>
      <w:marTop w:val="0"/>
      <w:marBottom w:val="0"/>
      <w:divBdr>
        <w:top w:val="none" w:sz="0" w:space="0" w:color="auto"/>
        <w:left w:val="none" w:sz="0" w:space="0" w:color="auto"/>
        <w:bottom w:val="none" w:sz="0" w:space="0" w:color="auto"/>
        <w:right w:val="none" w:sz="0" w:space="0" w:color="auto"/>
      </w:divBdr>
    </w:div>
    <w:div w:id="1286162056">
      <w:bodyDiv w:val="1"/>
      <w:marLeft w:val="0"/>
      <w:marRight w:val="0"/>
      <w:marTop w:val="0"/>
      <w:marBottom w:val="0"/>
      <w:divBdr>
        <w:top w:val="none" w:sz="0" w:space="0" w:color="auto"/>
        <w:left w:val="none" w:sz="0" w:space="0" w:color="auto"/>
        <w:bottom w:val="none" w:sz="0" w:space="0" w:color="auto"/>
        <w:right w:val="none" w:sz="0" w:space="0" w:color="auto"/>
      </w:divBdr>
    </w:div>
    <w:div w:id="1426806117">
      <w:bodyDiv w:val="1"/>
      <w:marLeft w:val="0"/>
      <w:marRight w:val="0"/>
      <w:marTop w:val="0"/>
      <w:marBottom w:val="0"/>
      <w:divBdr>
        <w:top w:val="none" w:sz="0" w:space="0" w:color="auto"/>
        <w:left w:val="none" w:sz="0" w:space="0" w:color="auto"/>
        <w:bottom w:val="none" w:sz="0" w:space="0" w:color="auto"/>
        <w:right w:val="none" w:sz="0" w:space="0" w:color="auto"/>
      </w:divBdr>
    </w:div>
    <w:div w:id="1498425727">
      <w:bodyDiv w:val="1"/>
      <w:marLeft w:val="0"/>
      <w:marRight w:val="0"/>
      <w:marTop w:val="0"/>
      <w:marBottom w:val="0"/>
      <w:divBdr>
        <w:top w:val="none" w:sz="0" w:space="0" w:color="auto"/>
        <w:left w:val="none" w:sz="0" w:space="0" w:color="auto"/>
        <w:bottom w:val="none" w:sz="0" w:space="0" w:color="auto"/>
        <w:right w:val="none" w:sz="0" w:space="0" w:color="auto"/>
      </w:divBdr>
    </w:div>
    <w:div w:id="1522357087">
      <w:bodyDiv w:val="1"/>
      <w:marLeft w:val="0"/>
      <w:marRight w:val="0"/>
      <w:marTop w:val="0"/>
      <w:marBottom w:val="0"/>
      <w:divBdr>
        <w:top w:val="none" w:sz="0" w:space="0" w:color="auto"/>
        <w:left w:val="none" w:sz="0" w:space="0" w:color="auto"/>
        <w:bottom w:val="none" w:sz="0" w:space="0" w:color="auto"/>
        <w:right w:val="none" w:sz="0" w:space="0" w:color="auto"/>
      </w:divBdr>
    </w:div>
    <w:div w:id="169777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32924-B27F-4AA8-ABEB-10A219F5A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4428</Words>
  <Characters>24354</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TITULO DE LA PONENCIA: Los costos en Educación  a Distancia y en Educación Precencial</vt:lpstr>
    </vt:vector>
  </TitlesOfParts>
  <Company>Servicios Digitales</Company>
  <LinksUpToDate>false</LinksUpToDate>
  <CharactersWithSpaces>28725</CharactersWithSpaces>
  <SharedDoc>false</SharedDoc>
  <HLinks>
    <vt:vector size="36" baseType="variant">
      <vt:variant>
        <vt:i4>5570586</vt:i4>
      </vt:variant>
      <vt:variant>
        <vt:i4>15</vt:i4>
      </vt:variant>
      <vt:variant>
        <vt:i4>0</vt:i4>
      </vt:variant>
      <vt:variant>
        <vt:i4>5</vt:i4>
      </vt:variant>
      <vt:variant>
        <vt:lpwstr>https://orcid.org/0000-0002-9298-8831</vt:lpwstr>
      </vt:variant>
      <vt:variant>
        <vt:lpwstr/>
      </vt:variant>
      <vt:variant>
        <vt:i4>5767285</vt:i4>
      </vt:variant>
      <vt:variant>
        <vt:i4>12</vt:i4>
      </vt:variant>
      <vt:variant>
        <vt:i4>0</vt:i4>
      </vt:variant>
      <vt:variant>
        <vt:i4>5</vt:i4>
      </vt:variant>
      <vt:variant>
        <vt:lpwstr>mailto:jtorresma@docentes.uat.edu.mx</vt:lpwstr>
      </vt:variant>
      <vt:variant>
        <vt:lpwstr/>
      </vt:variant>
      <vt:variant>
        <vt:i4>327709</vt:i4>
      </vt:variant>
      <vt:variant>
        <vt:i4>9</vt:i4>
      </vt:variant>
      <vt:variant>
        <vt:i4>0</vt:i4>
      </vt:variant>
      <vt:variant>
        <vt:i4>5</vt:i4>
      </vt:variant>
      <vt:variant>
        <vt:lpwstr>https://orcid.org/0000-0002-1410-8616?lang=en</vt:lpwstr>
      </vt:variant>
      <vt:variant>
        <vt:lpwstr/>
      </vt:variant>
      <vt:variant>
        <vt:i4>2097157</vt:i4>
      </vt:variant>
      <vt:variant>
        <vt:i4>6</vt:i4>
      </vt:variant>
      <vt:variant>
        <vt:i4>0</vt:i4>
      </vt:variant>
      <vt:variant>
        <vt:i4>5</vt:i4>
      </vt:variant>
      <vt:variant>
        <vt:lpwstr>mailto:felgonzale@docentes.uat.edu.mx</vt:lpwstr>
      </vt:variant>
      <vt:variant>
        <vt:lpwstr/>
      </vt:variant>
      <vt:variant>
        <vt:i4>5636120</vt:i4>
      </vt:variant>
      <vt:variant>
        <vt:i4>3</vt:i4>
      </vt:variant>
      <vt:variant>
        <vt:i4>0</vt:i4>
      </vt:variant>
      <vt:variant>
        <vt:i4>5</vt:i4>
      </vt:variant>
      <vt:variant>
        <vt:lpwstr>https://orcid.org/0000-0001-6383-270X</vt:lpwstr>
      </vt:variant>
      <vt:variant>
        <vt:lpwstr/>
      </vt:variant>
      <vt:variant>
        <vt:i4>917545</vt:i4>
      </vt:variant>
      <vt:variant>
        <vt:i4>0</vt:i4>
      </vt:variant>
      <vt:variant>
        <vt:i4>0</vt:i4>
      </vt:variant>
      <vt:variant>
        <vt:i4>5</vt:i4>
      </vt:variant>
      <vt:variant>
        <vt:lpwstr>mailto:crvasquezm@gmail.com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TITULO DE LA PONENCIA: Los costos en Educación  a Distancia y en Educación Precencial</dc:title>
  <dc:subject/>
  <dc:creator>Pixel</dc:creator>
  <cp:keywords/>
  <cp:lastModifiedBy>Gustavo Toledo</cp:lastModifiedBy>
  <cp:revision>10</cp:revision>
  <cp:lastPrinted>2021-02-26T19:38:00Z</cp:lastPrinted>
  <dcterms:created xsi:type="dcterms:W3CDTF">2021-10-19T21:51:00Z</dcterms:created>
  <dcterms:modified xsi:type="dcterms:W3CDTF">2021-10-26T00:07:00Z</dcterms:modified>
</cp:coreProperties>
</file>