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E5D5" w14:textId="34F5DBF9" w:rsidR="005800F3" w:rsidRDefault="00896788">
      <w:pPr>
        <w:spacing w:before="240" w:line="360" w:lineRule="auto"/>
        <w:jc w:val="right"/>
        <w:rPr>
          <w:rFonts w:ascii="Times New Roman" w:hAnsi="Times New Roman" w:cs="Times New Roman"/>
          <w:b/>
          <w:bCs/>
          <w:i/>
          <w:iCs/>
          <w:sz w:val="24"/>
          <w:szCs w:val="24"/>
        </w:rPr>
      </w:pPr>
      <w:r w:rsidRPr="00896788">
        <w:rPr>
          <w:rFonts w:ascii="Times New Roman" w:hAnsi="Times New Roman" w:cs="Times New Roman"/>
          <w:b/>
          <w:bCs/>
          <w:i/>
          <w:iCs/>
          <w:sz w:val="24"/>
          <w:szCs w:val="24"/>
        </w:rPr>
        <w:t>https://doi.org/10.23913/ride.v12i23.1044</w:t>
      </w:r>
    </w:p>
    <w:p w14:paraId="40FA159D" w14:textId="77777777" w:rsidR="006C7D3F" w:rsidRDefault="003637F2">
      <w:pPr>
        <w:spacing w:before="240" w:line="360" w:lineRule="auto"/>
        <w:jc w:val="right"/>
        <w:rPr>
          <w:rFonts w:ascii="Times New Roman" w:hAnsi="Times New Roman" w:cs="Times New Roman"/>
          <w:b/>
          <w:sz w:val="36"/>
          <w:szCs w:val="36"/>
        </w:rPr>
      </w:pPr>
      <w:r>
        <w:rPr>
          <w:rFonts w:ascii="Times New Roman" w:hAnsi="Times New Roman" w:cs="Times New Roman"/>
          <w:b/>
          <w:bCs/>
          <w:i/>
          <w:iCs/>
          <w:sz w:val="24"/>
          <w:szCs w:val="24"/>
        </w:rPr>
        <w:t>Artículos científicos</w:t>
      </w:r>
    </w:p>
    <w:p w14:paraId="551BFDD4" w14:textId="77777777" w:rsidR="006C7D3F" w:rsidRDefault="003637F2">
      <w:pPr>
        <w:spacing w:after="0" w:line="276" w:lineRule="auto"/>
        <w:jc w:val="right"/>
        <w:rPr>
          <w:rFonts w:ascii="Calibri" w:eastAsia="Times New Roman" w:hAnsi="Calibri" w:cs="Calibri"/>
          <w:b/>
          <w:color w:val="000000"/>
          <w:sz w:val="36"/>
          <w:szCs w:val="36"/>
          <w:lang w:eastAsia="es-MX"/>
        </w:rPr>
      </w:pPr>
      <w:r>
        <w:rPr>
          <w:rFonts w:ascii="Calibri" w:eastAsia="Times New Roman" w:hAnsi="Calibri" w:cs="Calibri"/>
          <w:b/>
          <w:color w:val="000000"/>
          <w:sz w:val="36"/>
          <w:szCs w:val="36"/>
          <w:lang w:eastAsia="es-MX"/>
        </w:rPr>
        <w:t xml:space="preserve">Actualización de contenidos en el campo disciplinar de matemáticas del componente propedéutico del bachillerato tecnológico: el caso de las funciones especiales </w:t>
      </w:r>
    </w:p>
    <w:p w14:paraId="2DE58708" w14:textId="77777777" w:rsidR="006C7D3F" w:rsidRDefault="006C7D3F">
      <w:pPr>
        <w:spacing w:after="0" w:line="276" w:lineRule="auto"/>
        <w:jc w:val="right"/>
        <w:rPr>
          <w:rFonts w:ascii="Calibri" w:eastAsia="Times New Roman" w:hAnsi="Calibri" w:cs="Calibri"/>
          <w:b/>
          <w:color w:val="000000"/>
          <w:sz w:val="36"/>
          <w:szCs w:val="36"/>
          <w:lang w:eastAsia="es-MX"/>
        </w:rPr>
      </w:pPr>
    </w:p>
    <w:p w14:paraId="597A0FA7" w14:textId="77777777" w:rsidR="006C7D3F" w:rsidRPr="005800F3" w:rsidRDefault="003637F2">
      <w:pPr>
        <w:spacing w:after="0" w:line="276" w:lineRule="auto"/>
        <w:jc w:val="right"/>
        <w:rPr>
          <w:rFonts w:ascii="Calibri" w:eastAsia="Times New Roman" w:hAnsi="Calibri" w:cs="Calibri"/>
          <w:b/>
          <w:i/>
          <w:iCs/>
          <w:color w:val="000000"/>
          <w:sz w:val="28"/>
          <w:szCs w:val="28"/>
          <w:lang w:val="en-US" w:eastAsia="es-MX"/>
        </w:rPr>
      </w:pPr>
      <w:r w:rsidRPr="005800F3">
        <w:rPr>
          <w:rFonts w:ascii="Calibri" w:eastAsia="Times New Roman" w:hAnsi="Calibri" w:cs="Calibri"/>
          <w:b/>
          <w:i/>
          <w:iCs/>
          <w:color w:val="000000"/>
          <w:sz w:val="28"/>
          <w:szCs w:val="28"/>
          <w:lang w:val="en-US" w:eastAsia="es-MX"/>
        </w:rPr>
        <w:t>Updating of contents in the disciplinary field of mathematics of technological high school: the case of special functions</w:t>
      </w:r>
    </w:p>
    <w:p w14:paraId="3AB75A07" w14:textId="77777777" w:rsidR="006C7D3F" w:rsidRPr="005800F3" w:rsidRDefault="006C7D3F">
      <w:pPr>
        <w:spacing w:after="0" w:line="276" w:lineRule="auto"/>
        <w:jc w:val="right"/>
        <w:rPr>
          <w:rFonts w:ascii="Calibri" w:eastAsia="Times New Roman" w:hAnsi="Calibri" w:cs="Calibri"/>
          <w:b/>
          <w:i/>
          <w:iCs/>
          <w:color w:val="000000"/>
          <w:sz w:val="28"/>
          <w:szCs w:val="28"/>
          <w:lang w:val="en-US" w:eastAsia="es-MX"/>
        </w:rPr>
      </w:pPr>
    </w:p>
    <w:p w14:paraId="270588A6" w14:textId="77777777" w:rsidR="006C7D3F" w:rsidRDefault="003637F2">
      <w:pPr>
        <w:spacing w:after="0" w:line="276" w:lineRule="auto"/>
        <w:jc w:val="right"/>
        <w:rPr>
          <w:rFonts w:ascii="Times New Roman" w:hAnsi="Times New Roman" w:cs="Times New Roman"/>
          <w:b/>
          <w:i/>
          <w:iCs/>
        </w:rPr>
      </w:pPr>
      <w:proofErr w:type="spellStart"/>
      <w:r>
        <w:rPr>
          <w:rFonts w:ascii="Calibri" w:eastAsia="Times New Roman" w:hAnsi="Calibri" w:cs="Calibri"/>
          <w:b/>
          <w:i/>
          <w:iCs/>
          <w:color w:val="000000"/>
          <w:sz w:val="28"/>
          <w:szCs w:val="28"/>
          <w:lang w:eastAsia="es-MX"/>
        </w:rPr>
        <w:t>Atualização</w:t>
      </w:r>
      <w:proofErr w:type="spellEnd"/>
      <w:r>
        <w:rPr>
          <w:rFonts w:ascii="Calibri" w:eastAsia="Times New Roman" w:hAnsi="Calibri" w:cs="Calibri"/>
          <w:b/>
          <w:i/>
          <w:iCs/>
          <w:color w:val="000000"/>
          <w:sz w:val="28"/>
          <w:szCs w:val="28"/>
          <w:lang w:eastAsia="es-MX"/>
        </w:rPr>
        <w:t xml:space="preserve"> de </w:t>
      </w:r>
      <w:proofErr w:type="spellStart"/>
      <w:r>
        <w:rPr>
          <w:rFonts w:ascii="Calibri" w:eastAsia="Times New Roman" w:hAnsi="Calibri" w:cs="Calibri"/>
          <w:b/>
          <w:i/>
          <w:iCs/>
          <w:color w:val="000000"/>
          <w:sz w:val="28"/>
          <w:szCs w:val="28"/>
          <w:lang w:eastAsia="es-MX"/>
        </w:rPr>
        <w:t>conteúdos</w:t>
      </w:r>
      <w:proofErr w:type="spellEnd"/>
      <w:r>
        <w:rPr>
          <w:rFonts w:ascii="Calibri" w:eastAsia="Times New Roman" w:hAnsi="Calibri" w:cs="Calibri"/>
          <w:b/>
          <w:i/>
          <w:iCs/>
          <w:color w:val="000000"/>
          <w:sz w:val="28"/>
          <w:szCs w:val="28"/>
          <w:lang w:eastAsia="es-MX"/>
        </w:rPr>
        <w:t xml:space="preserve"> no campo disciplinar de matemática da componente </w:t>
      </w:r>
      <w:proofErr w:type="spellStart"/>
      <w:r>
        <w:rPr>
          <w:rFonts w:ascii="Calibri" w:eastAsia="Times New Roman" w:hAnsi="Calibri" w:cs="Calibri"/>
          <w:b/>
          <w:i/>
          <w:iCs/>
          <w:color w:val="000000"/>
          <w:sz w:val="28"/>
          <w:szCs w:val="28"/>
          <w:lang w:eastAsia="es-MX"/>
        </w:rPr>
        <w:t>preparatória</w:t>
      </w:r>
      <w:proofErr w:type="spellEnd"/>
      <w:r>
        <w:rPr>
          <w:rFonts w:ascii="Calibri" w:eastAsia="Times New Roman" w:hAnsi="Calibri" w:cs="Calibri"/>
          <w:b/>
          <w:i/>
          <w:iCs/>
          <w:color w:val="000000"/>
          <w:sz w:val="28"/>
          <w:szCs w:val="28"/>
          <w:lang w:eastAsia="es-MX"/>
        </w:rPr>
        <w:t xml:space="preserve"> do </w:t>
      </w:r>
      <w:proofErr w:type="spellStart"/>
      <w:r>
        <w:rPr>
          <w:rFonts w:ascii="Calibri" w:eastAsia="Times New Roman" w:hAnsi="Calibri" w:cs="Calibri"/>
          <w:b/>
          <w:i/>
          <w:iCs/>
          <w:color w:val="000000"/>
          <w:sz w:val="28"/>
          <w:szCs w:val="28"/>
          <w:lang w:eastAsia="es-MX"/>
        </w:rPr>
        <w:t>bacharelado</w:t>
      </w:r>
      <w:proofErr w:type="spellEnd"/>
      <w:r>
        <w:rPr>
          <w:rFonts w:ascii="Calibri" w:eastAsia="Times New Roman" w:hAnsi="Calibri" w:cs="Calibri"/>
          <w:b/>
          <w:i/>
          <w:iCs/>
          <w:color w:val="000000"/>
          <w:sz w:val="28"/>
          <w:szCs w:val="28"/>
          <w:lang w:eastAsia="es-MX"/>
        </w:rPr>
        <w:t xml:space="preserve"> tecnológico: o caso das </w:t>
      </w:r>
      <w:proofErr w:type="spellStart"/>
      <w:r>
        <w:rPr>
          <w:rFonts w:ascii="Calibri" w:eastAsia="Times New Roman" w:hAnsi="Calibri" w:cs="Calibri"/>
          <w:b/>
          <w:i/>
          <w:iCs/>
          <w:color w:val="000000"/>
          <w:sz w:val="28"/>
          <w:szCs w:val="28"/>
          <w:lang w:eastAsia="es-MX"/>
        </w:rPr>
        <w:t>funções</w:t>
      </w:r>
      <w:proofErr w:type="spellEnd"/>
      <w:r>
        <w:rPr>
          <w:rFonts w:ascii="Calibri" w:eastAsia="Times New Roman" w:hAnsi="Calibri" w:cs="Calibri"/>
          <w:b/>
          <w:i/>
          <w:iCs/>
          <w:color w:val="000000"/>
          <w:sz w:val="28"/>
          <w:szCs w:val="28"/>
          <w:lang w:eastAsia="es-MX"/>
        </w:rPr>
        <w:t xml:space="preserve"> </w:t>
      </w:r>
      <w:proofErr w:type="spellStart"/>
      <w:r>
        <w:rPr>
          <w:rFonts w:ascii="Calibri" w:eastAsia="Times New Roman" w:hAnsi="Calibri" w:cs="Calibri"/>
          <w:b/>
          <w:i/>
          <w:iCs/>
          <w:color w:val="000000"/>
          <w:sz w:val="28"/>
          <w:szCs w:val="28"/>
          <w:lang w:eastAsia="es-MX"/>
        </w:rPr>
        <w:t>especiais</w:t>
      </w:r>
      <w:proofErr w:type="spellEnd"/>
    </w:p>
    <w:p w14:paraId="1A58146F" w14:textId="77777777" w:rsidR="006C7D3F" w:rsidRDefault="006C7D3F">
      <w:pPr>
        <w:spacing w:after="0" w:line="240" w:lineRule="auto"/>
        <w:jc w:val="center"/>
        <w:rPr>
          <w:rFonts w:ascii="Times New Roman" w:hAnsi="Times New Roman" w:cs="Times New Roman"/>
          <w:b/>
          <w:sz w:val="24"/>
          <w:szCs w:val="24"/>
        </w:rPr>
      </w:pPr>
    </w:p>
    <w:p w14:paraId="4014AEC8" w14:textId="77777777" w:rsidR="006C7D3F" w:rsidRDefault="003637F2">
      <w:pPr>
        <w:spacing w:after="0" w:line="276" w:lineRule="auto"/>
        <w:jc w:val="right"/>
        <w:rPr>
          <w:rFonts w:cstheme="minorHAnsi"/>
          <w:b/>
          <w:sz w:val="24"/>
          <w:szCs w:val="24"/>
          <w:vertAlign w:val="superscript"/>
        </w:rPr>
      </w:pPr>
      <w:r>
        <w:rPr>
          <w:rFonts w:cstheme="minorHAnsi"/>
          <w:b/>
          <w:sz w:val="24"/>
          <w:szCs w:val="24"/>
        </w:rPr>
        <w:t>Mario. A. Sandoval-Hernández</w:t>
      </w:r>
      <w:r>
        <w:rPr>
          <w:rFonts w:cstheme="minorHAnsi"/>
          <w:b/>
          <w:sz w:val="24"/>
          <w:szCs w:val="24"/>
          <w:vertAlign w:val="superscript"/>
        </w:rPr>
        <w:t>*</w:t>
      </w:r>
    </w:p>
    <w:p w14:paraId="7481FAEE" w14:textId="77777777" w:rsidR="006C7D3F" w:rsidRDefault="003637F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Tecnológico Superior de Poza Rica, Tecnológico Nacional de México, México</w:t>
      </w:r>
    </w:p>
    <w:p w14:paraId="39847938" w14:textId="77777777" w:rsidR="006C7D3F" w:rsidRDefault="003637F2">
      <w:pPr>
        <w:spacing w:after="0" w:line="276"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mario.sandoval@itspozarica.edu.mx</w:t>
      </w:r>
    </w:p>
    <w:p w14:paraId="2A2B1D75" w14:textId="77777777" w:rsidR="006C7D3F" w:rsidRDefault="003637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Centro de Bachillerato Tecnológico industrial y de servicios 190,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México</w:t>
      </w:r>
    </w:p>
    <w:p w14:paraId="5315C940" w14:textId="77777777" w:rsidR="006C7D3F" w:rsidRDefault="003637F2">
      <w:pPr>
        <w:spacing w:after="0" w:line="240"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marioalberto.sandoval.cb190@dgeti.sems.gob.mx</w:t>
      </w:r>
    </w:p>
    <w:p w14:paraId="05D67B7D" w14:textId="77777777" w:rsidR="006C7D3F" w:rsidRDefault="003637F2">
      <w:pPr>
        <w:spacing w:after="0" w:line="276"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https://orcid.org/0000-0002-5518-3858</w:t>
      </w:r>
    </w:p>
    <w:p w14:paraId="104C18B8" w14:textId="77777777" w:rsidR="006C7D3F" w:rsidRDefault="006C7D3F">
      <w:pPr>
        <w:spacing w:after="0" w:line="276" w:lineRule="auto"/>
        <w:jc w:val="right"/>
        <w:rPr>
          <w:rFonts w:ascii="Times New Roman" w:hAnsi="Times New Roman" w:cs="Times New Roman"/>
          <w:sz w:val="24"/>
          <w:szCs w:val="24"/>
        </w:rPr>
      </w:pPr>
    </w:p>
    <w:p w14:paraId="525D080F" w14:textId="77777777" w:rsidR="006C7D3F" w:rsidRDefault="003637F2">
      <w:pPr>
        <w:spacing w:after="0" w:line="276" w:lineRule="auto"/>
        <w:jc w:val="right"/>
        <w:rPr>
          <w:rFonts w:cstheme="minorHAnsi"/>
          <w:b/>
          <w:sz w:val="24"/>
          <w:szCs w:val="24"/>
        </w:rPr>
      </w:pPr>
      <w:r>
        <w:rPr>
          <w:rFonts w:cstheme="minorHAnsi"/>
          <w:b/>
          <w:sz w:val="24"/>
          <w:szCs w:val="24"/>
        </w:rPr>
        <w:t>Sergio Hernández-Méndez</w:t>
      </w:r>
    </w:p>
    <w:p w14:paraId="560B10A6" w14:textId="77777777" w:rsidR="006C7D3F" w:rsidRDefault="003637F2">
      <w:pPr>
        <w:spacing w:after="0" w:line="276" w:lineRule="auto"/>
        <w:jc w:val="right"/>
        <w:rPr>
          <w:rFonts w:ascii="Times New Roman" w:hAnsi="Times New Roman" w:cs="Times New Roman"/>
          <w:color w:val="222222"/>
          <w:sz w:val="24"/>
          <w:szCs w:val="24"/>
          <w:highlight w:val="white"/>
        </w:rPr>
      </w:pPr>
      <w:r>
        <w:rPr>
          <w:rFonts w:ascii="Times New Roman" w:hAnsi="Times New Roman" w:cs="Times New Roman"/>
          <w:sz w:val="24"/>
          <w:szCs w:val="24"/>
        </w:rPr>
        <w:t>Universidad de Xalapa,</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Escuela de Ingeniería, México</w:t>
      </w:r>
    </w:p>
    <w:p w14:paraId="018A8B0C" w14:textId="77777777" w:rsidR="006C7D3F" w:rsidRDefault="003637F2">
      <w:pPr>
        <w:spacing w:after="0" w:line="276"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sergio.h@ux.edu.mx</w:t>
      </w:r>
    </w:p>
    <w:p w14:paraId="3B04FD90" w14:textId="77777777" w:rsidR="006C7D3F" w:rsidRDefault="003637F2">
      <w:pPr>
        <w:jc w:val="right"/>
        <w:rPr>
          <w:rFonts w:ascii="Times New Roman" w:hAnsi="Times New Roman" w:cs="Times New Roman"/>
        </w:rPr>
      </w:pPr>
      <w:r>
        <w:rPr>
          <w:rFonts w:ascii="Times New Roman" w:eastAsia="SimSun" w:hAnsi="Times New Roman" w:cs="Times New Roman"/>
          <w:sz w:val="24"/>
          <w:szCs w:val="24"/>
          <w:shd w:val="clear" w:color="auto" w:fill="FFFFFF"/>
        </w:rPr>
        <w:t>https://orcid.org/0000-0001-9997-9690</w:t>
      </w:r>
    </w:p>
    <w:p w14:paraId="49804B9D" w14:textId="77777777" w:rsidR="006C7D3F" w:rsidRDefault="006C7D3F">
      <w:pPr>
        <w:spacing w:after="0" w:line="276" w:lineRule="auto"/>
        <w:jc w:val="right"/>
        <w:rPr>
          <w:rFonts w:ascii="Times New Roman" w:hAnsi="Times New Roman" w:cs="Times New Roman"/>
          <w:sz w:val="24"/>
          <w:szCs w:val="24"/>
        </w:rPr>
      </w:pPr>
    </w:p>
    <w:p w14:paraId="59E1A438" w14:textId="77777777" w:rsidR="006C7D3F" w:rsidRDefault="003637F2">
      <w:pPr>
        <w:spacing w:after="0" w:line="276" w:lineRule="auto"/>
        <w:jc w:val="right"/>
        <w:rPr>
          <w:rFonts w:cstheme="minorHAnsi"/>
          <w:b/>
          <w:sz w:val="24"/>
          <w:szCs w:val="24"/>
        </w:rPr>
      </w:pPr>
      <w:r>
        <w:rPr>
          <w:rFonts w:cstheme="minorHAnsi"/>
          <w:b/>
          <w:sz w:val="24"/>
          <w:szCs w:val="24"/>
        </w:rPr>
        <w:t>Salvador E. Torreblanca-</w:t>
      </w:r>
      <w:proofErr w:type="spellStart"/>
      <w:r>
        <w:rPr>
          <w:rFonts w:cstheme="minorHAnsi"/>
          <w:b/>
          <w:sz w:val="24"/>
          <w:szCs w:val="24"/>
        </w:rPr>
        <w:t>Bouchan</w:t>
      </w:r>
      <w:proofErr w:type="spellEnd"/>
    </w:p>
    <w:p w14:paraId="4065DE8C" w14:textId="77777777" w:rsidR="006C7D3F" w:rsidRDefault="003637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Centro de Bachillerato Tecnológico industrial y de servicios 190,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México</w:t>
      </w:r>
    </w:p>
    <w:p w14:paraId="1F177169" w14:textId="77777777" w:rsidR="006C7D3F" w:rsidRDefault="003637F2">
      <w:pPr>
        <w:spacing w:after="0" w:line="276"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salvadorenrique.torreblanca.cb190@dgeti.sems.gob.mx</w:t>
      </w:r>
    </w:p>
    <w:p w14:paraId="616686BC" w14:textId="77777777" w:rsidR="006C7D3F" w:rsidRDefault="003637F2">
      <w:pPr>
        <w:jc w:val="right"/>
        <w:rPr>
          <w:rFonts w:ascii="Times New Roman" w:hAnsi="Times New Roman" w:cs="Times New Roman"/>
        </w:rPr>
      </w:pPr>
      <w:r>
        <w:rPr>
          <w:rFonts w:ascii="Times New Roman" w:eastAsia="SimSun" w:hAnsi="Times New Roman" w:cs="Times New Roman"/>
          <w:sz w:val="24"/>
          <w:szCs w:val="24"/>
          <w:shd w:val="clear" w:color="auto" w:fill="FFFFFF"/>
        </w:rPr>
        <w:t>https://orcid.org/0000-0002-1695-2933</w:t>
      </w:r>
    </w:p>
    <w:p w14:paraId="374D6875" w14:textId="7214931E" w:rsidR="005800F3" w:rsidRDefault="005800F3">
      <w:pPr>
        <w:spacing w:after="0" w:line="276" w:lineRule="auto"/>
        <w:jc w:val="right"/>
        <w:rPr>
          <w:rFonts w:ascii="Times New Roman" w:hAnsi="Times New Roman" w:cs="Times New Roman"/>
          <w:sz w:val="24"/>
          <w:szCs w:val="24"/>
        </w:rPr>
      </w:pPr>
    </w:p>
    <w:p w14:paraId="1A5CD7A4" w14:textId="76C97E39" w:rsidR="005800F3" w:rsidRDefault="005800F3">
      <w:pPr>
        <w:spacing w:after="0" w:line="276" w:lineRule="auto"/>
        <w:jc w:val="right"/>
        <w:rPr>
          <w:rFonts w:ascii="Times New Roman" w:hAnsi="Times New Roman" w:cs="Times New Roman"/>
          <w:sz w:val="24"/>
          <w:szCs w:val="24"/>
        </w:rPr>
      </w:pPr>
    </w:p>
    <w:p w14:paraId="2AFC5422" w14:textId="2D3466E8" w:rsidR="005800F3" w:rsidRDefault="005800F3">
      <w:pPr>
        <w:spacing w:after="0" w:line="276" w:lineRule="auto"/>
        <w:jc w:val="right"/>
        <w:rPr>
          <w:rFonts w:ascii="Times New Roman" w:hAnsi="Times New Roman" w:cs="Times New Roman"/>
          <w:sz w:val="24"/>
          <w:szCs w:val="24"/>
        </w:rPr>
      </w:pPr>
    </w:p>
    <w:p w14:paraId="4E5CA1DB" w14:textId="77777777" w:rsidR="005800F3" w:rsidRDefault="005800F3">
      <w:pPr>
        <w:spacing w:after="0" w:line="276" w:lineRule="auto"/>
        <w:jc w:val="right"/>
        <w:rPr>
          <w:rFonts w:ascii="Times New Roman" w:hAnsi="Times New Roman" w:cs="Times New Roman"/>
          <w:sz w:val="24"/>
          <w:szCs w:val="24"/>
        </w:rPr>
      </w:pPr>
    </w:p>
    <w:p w14:paraId="36109FF4" w14:textId="77777777" w:rsidR="006C7D3F" w:rsidRDefault="003637F2">
      <w:pPr>
        <w:spacing w:after="0" w:line="276" w:lineRule="auto"/>
        <w:jc w:val="right"/>
        <w:rPr>
          <w:rFonts w:cstheme="minorHAnsi"/>
          <w:b/>
          <w:sz w:val="24"/>
          <w:szCs w:val="24"/>
        </w:rPr>
      </w:pPr>
      <w:r>
        <w:rPr>
          <w:rFonts w:cstheme="minorHAnsi"/>
          <w:b/>
          <w:sz w:val="24"/>
          <w:szCs w:val="24"/>
        </w:rPr>
        <w:lastRenderedPageBreak/>
        <w:t>Gerardo U. Díaz-Arango</w:t>
      </w:r>
    </w:p>
    <w:p w14:paraId="36D52E14" w14:textId="77777777" w:rsidR="006C7D3F" w:rsidRDefault="003637F2">
      <w:pPr>
        <w:spacing w:after="0" w:line="276" w:lineRule="auto"/>
        <w:jc w:val="right"/>
        <w:rPr>
          <w:rFonts w:ascii="Times New Roman" w:hAnsi="Times New Roman" w:cs="Times New Roman"/>
          <w:sz w:val="24"/>
          <w:szCs w:val="24"/>
          <w:highlight w:val="yellow"/>
        </w:rPr>
      </w:pPr>
      <w:r>
        <w:rPr>
          <w:rFonts w:ascii="Times New Roman" w:hAnsi="Times New Roman" w:cs="Times New Roman"/>
          <w:sz w:val="24"/>
          <w:szCs w:val="24"/>
        </w:rPr>
        <w:t>Instituto Tecnológico Superior de Poza Rica, Tecnológico Nacional de México, México</w:t>
      </w:r>
    </w:p>
    <w:p w14:paraId="2B559853" w14:textId="77777777" w:rsidR="006C7D3F" w:rsidRDefault="003637F2">
      <w:pPr>
        <w:spacing w:after="0" w:line="276"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gerardo.diaz@itspozarica.edu.mx</w:t>
      </w:r>
    </w:p>
    <w:p w14:paraId="0DC16094" w14:textId="77777777" w:rsidR="006C7D3F" w:rsidRDefault="003637F2">
      <w:pPr>
        <w:spacing w:after="0" w:line="276"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https://orcid.org/0000-0002-8144-6615</w:t>
      </w:r>
    </w:p>
    <w:p w14:paraId="4EA2B8A0" w14:textId="77777777" w:rsidR="006C7D3F" w:rsidRDefault="006C7D3F">
      <w:pPr>
        <w:spacing w:after="0" w:line="240" w:lineRule="auto"/>
        <w:jc w:val="right"/>
        <w:rPr>
          <w:rFonts w:ascii="Times New Roman" w:hAnsi="Times New Roman" w:cs="Times New Roman"/>
          <w:sz w:val="24"/>
          <w:szCs w:val="24"/>
        </w:rPr>
      </w:pPr>
    </w:p>
    <w:p w14:paraId="5391A811" w14:textId="77777777" w:rsidR="006C7D3F" w:rsidRDefault="003637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*Autor corresponsal.</w:t>
      </w:r>
    </w:p>
    <w:p w14:paraId="77441926" w14:textId="77777777" w:rsidR="005800F3" w:rsidRDefault="005800F3">
      <w:pPr>
        <w:tabs>
          <w:tab w:val="right" w:pos="9404"/>
        </w:tabs>
        <w:spacing w:after="0" w:line="360" w:lineRule="auto"/>
        <w:jc w:val="both"/>
        <w:rPr>
          <w:rFonts w:cstheme="minorHAnsi"/>
          <w:b/>
          <w:sz w:val="28"/>
          <w:szCs w:val="28"/>
        </w:rPr>
      </w:pPr>
    </w:p>
    <w:p w14:paraId="15E97B21" w14:textId="3C006C36" w:rsidR="006C7D3F" w:rsidRDefault="003637F2">
      <w:pPr>
        <w:tabs>
          <w:tab w:val="right" w:pos="9404"/>
        </w:tabs>
        <w:spacing w:after="0" w:line="360" w:lineRule="auto"/>
        <w:jc w:val="both"/>
        <w:rPr>
          <w:rFonts w:cstheme="minorHAnsi"/>
          <w:b/>
          <w:sz w:val="28"/>
          <w:szCs w:val="28"/>
        </w:rPr>
      </w:pPr>
      <w:r>
        <w:rPr>
          <w:rFonts w:cstheme="minorHAnsi"/>
          <w:b/>
          <w:sz w:val="28"/>
          <w:szCs w:val="28"/>
        </w:rPr>
        <w:t>Resumen</w:t>
      </w:r>
    </w:p>
    <w:p w14:paraId="39256A7E" w14:textId="77777777" w:rsidR="006C7D3F" w:rsidRDefault="003637F2">
      <w:pPr>
        <w:tabs>
          <w:tab w:val="right" w:pos="94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de las funciones en el bachillerato en México se ha limitado únicamente a las elementales ignorando a las funciones hiperbólicas y especiales. Estas últimas, por lo general, se encuentran en términos de integrales, y para evaluarlas deben utilizarse algoritmos numéricos que se hallan fuera del alcance de los estudiantes de este nivel educativo. Por tanto, en este artículo se propone actualizar los contenidos en la asignatura propedéutica Matemáticas Aplicadas del campo disciplinar de matemáticas del bachillerato tecnológico en la que se agrega la función Lambert W al estudio de las funciones trascendentes. Además, se considera adicionar el estudio de las funciones hiperbólicas y especiales a través de aproximaciones matemáticas que se encuentran en términos de funciones elementales, lo que facilitará su implementación en </w:t>
      </w:r>
      <w:r>
        <w:rPr>
          <w:rFonts w:ascii="Times New Roman" w:hAnsi="Times New Roman" w:cs="Times New Roman"/>
          <w:i/>
          <w:sz w:val="24"/>
          <w:szCs w:val="24"/>
        </w:rPr>
        <w:t>software</w:t>
      </w:r>
      <w:r>
        <w:rPr>
          <w:rFonts w:ascii="Times New Roman" w:hAnsi="Times New Roman" w:cs="Times New Roman"/>
          <w:sz w:val="24"/>
          <w:szCs w:val="24"/>
        </w:rPr>
        <w:t xml:space="preserve"> educativo como GeoGebra. Asimismo, se ofrecen cuatro ejemplos en donde se aplican las aproximaciones de las funciones que se consideran en la propuesta curricular, las cuales pueden servir de guía para mostrar aplicaciones relacionadas con la tecnología y el cotidiano de los alumnos.</w:t>
      </w:r>
    </w:p>
    <w:p w14:paraId="6B7344E1" w14:textId="77777777" w:rsidR="006C7D3F" w:rsidRDefault="003637F2">
      <w:pPr>
        <w:spacing w:after="0" w:line="360" w:lineRule="auto"/>
        <w:jc w:val="both"/>
        <w:rPr>
          <w:rFonts w:ascii="Times New Roman" w:hAnsi="Times New Roman" w:cs="Times New Roman"/>
          <w:sz w:val="24"/>
          <w:szCs w:val="24"/>
        </w:rPr>
      </w:pPr>
      <w:r>
        <w:rPr>
          <w:rFonts w:cstheme="minorHAnsi"/>
          <w:b/>
          <w:sz w:val="28"/>
          <w:szCs w:val="28"/>
        </w:rPr>
        <w:t>Palabras clave:</w:t>
      </w:r>
      <w:r>
        <w:rPr>
          <w:rFonts w:ascii="Times New Roman" w:hAnsi="Times New Roman" w:cs="Times New Roman"/>
          <w:sz w:val="24"/>
          <w:szCs w:val="24"/>
        </w:rPr>
        <w:t xml:space="preserve"> discurso matemático escolar, el cotidiano, graficado y aplicación de funciones matemáticas.</w:t>
      </w:r>
    </w:p>
    <w:p w14:paraId="4026552A" w14:textId="77777777" w:rsidR="006C7D3F" w:rsidRDefault="006C7D3F">
      <w:pPr>
        <w:spacing w:after="0" w:line="360" w:lineRule="auto"/>
        <w:rPr>
          <w:rFonts w:ascii="Times New Roman" w:hAnsi="Times New Roman" w:cs="Times New Roman"/>
          <w:b/>
          <w:sz w:val="28"/>
          <w:szCs w:val="28"/>
        </w:rPr>
      </w:pPr>
    </w:p>
    <w:p w14:paraId="199DF59E" w14:textId="77777777" w:rsidR="006C7D3F" w:rsidRDefault="003637F2">
      <w:pPr>
        <w:spacing w:after="0" w:line="360" w:lineRule="auto"/>
        <w:rPr>
          <w:rFonts w:cstheme="minorHAnsi"/>
          <w:b/>
          <w:sz w:val="28"/>
          <w:szCs w:val="28"/>
          <w:lang w:val="en-US"/>
        </w:rPr>
      </w:pPr>
      <w:r>
        <w:rPr>
          <w:rFonts w:cstheme="minorHAnsi"/>
          <w:b/>
          <w:sz w:val="28"/>
          <w:szCs w:val="28"/>
          <w:lang w:val="en-US"/>
        </w:rPr>
        <w:t>Abstract</w:t>
      </w:r>
    </w:p>
    <w:p w14:paraId="5BE45B34" w14:textId="77777777" w:rsidR="006C7D3F" w:rsidRDefault="003637F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of functions in high school has been limited only to elementary ones, ignoring hyperbolic and special functions. The latter are generally found in terms of integrals and numerical algorithms must be used to evaluate them, leaving them out of the reach of high school students. In this paper a content update is made </w:t>
      </w:r>
      <w:proofErr w:type="gramStart"/>
      <w:r>
        <w:rPr>
          <w:rFonts w:ascii="Times New Roman" w:hAnsi="Times New Roman" w:cs="Times New Roman"/>
          <w:sz w:val="24"/>
          <w:szCs w:val="24"/>
          <w:lang w:val="en-US"/>
        </w:rPr>
        <w:t>in the course of</w:t>
      </w:r>
      <w:proofErr w:type="gramEnd"/>
      <w:r>
        <w:rPr>
          <w:rFonts w:ascii="Times New Roman" w:hAnsi="Times New Roman" w:cs="Times New Roman"/>
          <w:sz w:val="24"/>
          <w:szCs w:val="24"/>
          <w:lang w:val="en-US"/>
        </w:rPr>
        <w:t xml:space="preserve"> applied mathematics of the high school in which the Lambert W function is added to the study of transcendent functions. In the same way, the curricular proposal considers the study of hyperbolic functions and special functions through mathematical approximations found in terms of </w:t>
      </w:r>
      <w:r>
        <w:rPr>
          <w:rFonts w:ascii="Times New Roman" w:hAnsi="Times New Roman" w:cs="Times New Roman"/>
          <w:sz w:val="24"/>
          <w:szCs w:val="24"/>
          <w:lang w:val="en-US"/>
        </w:rPr>
        <w:lastRenderedPageBreak/>
        <w:t>elementary functions, which facilitates their implementation in educational software such as GeoGebra. In addition, in this work four examples are presented where the approximations of the functions that are considered in the curricular proposal the functions are applied and that can serve as a guide to show applications related to technology and the daily life of the students.</w:t>
      </w:r>
    </w:p>
    <w:p w14:paraId="628BCB8E" w14:textId="77777777" w:rsidR="006C7D3F" w:rsidRDefault="003637F2">
      <w:pPr>
        <w:spacing w:after="0" w:line="360" w:lineRule="auto"/>
        <w:rPr>
          <w:rFonts w:ascii="Times New Roman" w:hAnsi="Times New Roman" w:cs="Times New Roman"/>
          <w:sz w:val="24"/>
          <w:szCs w:val="24"/>
          <w:lang w:val="en-US"/>
        </w:rPr>
      </w:pPr>
      <w:r>
        <w:rPr>
          <w:rFonts w:cstheme="minorHAnsi"/>
          <w:b/>
          <w:sz w:val="28"/>
          <w:szCs w:val="28"/>
          <w:lang w:val="en-US"/>
        </w:rPr>
        <w:t>Keywords:</w:t>
      </w:r>
      <w:r>
        <w:rPr>
          <w:rFonts w:ascii="Times New Roman" w:hAnsi="Times New Roman" w:cs="Times New Roman"/>
          <w:sz w:val="24"/>
          <w:szCs w:val="24"/>
          <w:lang w:val="en-US"/>
        </w:rPr>
        <w:t xml:space="preserve"> school math speech, daily life, graphing </w:t>
      </w:r>
      <w:proofErr w:type="spellStart"/>
      <w:r>
        <w:rPr>
          <w:rFonts w:ascii="Times New Roman" w:hAnsi="Times New Roman" w:cs="Times New Roman"/>
          <w:sz w:val="24"/>
          <w:szCs w:val="24"/>
          <w:lang w:val="en-US"/>
        </w:rPr>
        <w:t>matematical</w:t>
      </w:r>
      <w:proofErr w:type="spellEnd"/>
      <w:r>
        <w:rPr>
          <w:rFonts w:ascii="Times New Roman" w:hAnsi="Times New Roman" w:cs="Times New Roman"/>
          <w:sz w:val="24"/>
          <w:szCs w:val="24"/>
          <w:lang w:val="en-US"/>
        </w:rPr>
        <w:t xml:space="preserve"> functions.</w:t>
      </w:r>
    </w:p>
    <w:p w14:paraId="280CF57B" w14:textId="77777777" w:rsidR="006C7D3F" w:rsidRPr="005800F3" w:rsidRDefault="006C7D3F">
      <w:pPr>
        <w:spacing w:after="0" w:line="360" w:lineRule="auto"/>
        <w:rPr>
          <w:rFonts w:cstheme="minorHAnsi"/>
          <w:b/>
          <w:sz w:val="28"/>
          <w:szCs w:val="28"/>
          <w:lang w:val="en-US"/>
        </w:rPr>
      </w:pPr>
    </w:p>
    <w:p w14:paraId="143242EF" w14:textId="77777777" w:rsidR="006C7D3F" w:rsidRDefault="003637F2">
      <w:pPr>
        <w:spacing w:after="0" w:line="360" w:lineRule="auto"/>
        <w:rPr>
          <w:rFonts w:cstheme="minorHAnsi"/>
          <w:b/>
          <w:sz w:val="28"/>
          <w:szCs w:val="28"/>
        </w:rPr>
      </w:pPr>
      <w:r>
        <w:rPr>
          <w:rFonts w:cstheme="minorHAnsi"/>
          <w:b/>
          <w:sz w:val="28"/>
          <w:szCs w:val="28"/>
        </w:rPr>
        <w:t>Resumo</w:t>
      </w:r>
    </w:p>
    <w:p w14:paraId="673E76BB"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 </w:t>
      </w:r>
      <w:proofErr w:type="spellStart"/>
      <w:r>
        <w:rPr>
          <w:rFonts w:ascii="Times New Roman" w:hAnsi="Times New Roman" w:cs="Times New Roman"/>
          <w:bCs/>
          <w:sz w:val="24"/>
          <w:szCs w:val="24"/>
        </w:rPr>
        <w:t>estudo</w:t>
      </w:r>
      <w:proofErr w:type="spellEnd"/>
      <w:r>
        <w:rPr>
          <w:rFonts w:ascii="Times New Roman" w:hAnsi="Times New Roman" w:cs="Times New Roman"/>
          <w:bCs/>
          <w:sz w:val="24"/>
          <w:szCs w:val="24"/>
        </w:rPr>
        <w:t xml:space="preserve"> das </w:t>
      </w:r>
      <w:proofErr w:type="spellStart"/>
      <w:r>
        <w:rPr>
          <w:rFonts w:ascii="Times New Roman" w:hAnsi="Times New Roman" w:cs="Times New Roman"/>
          <w:bCs/>
          <w:sz w:val="24"/>
          <w:szCs w:val="24"/>
        </w:rPr>
        <w:t>funções</w:t>
      </w:r>
      <w:proofErr w:type="spellEnd"/>
      <w:r>
        <w:rPr>
          <w:rFonts w:ascii="Times New Roman" w:hAnsi="Times New Roman" w:cs="Times New Roman"/>
          <w:bCs/>
          <w:sz w:val="24"/>
          <w:szCs w:val="24"/>
        </w:rPr>
        <w:t xml:space="preserve"> no </w:t>
      </w:r>
      <w:proofErr w:type="spellStart"/>
      <w:r>
        <w:rPr>
          <w:rFonts w:ascii="Times New Roman" w:hAnsi="Times New Roman" w:cs="Times New Roman"/>
          <w:bCs/>
          <w:sz w:val="24"/>
          <w:szCs w:val="24"/>
        </w:rPr>
        <w:t>ensino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médio</w:t>
      </w:r>
      <w:proofErr w:type="spellEnd"/>
      <w:r>
        <w:rPr>
          <w:rFonts w:ascii="Times New Roman" w:hAnsi="Times New Roman" w:cs="Times New Roman"/>
          <w:bCs/>
          <w:sz w:val="24"/>
          <w:szCs w:val="24"/>
        </w:rPr>
        <w:t xml:space="preserve"> no México </w:t>
      </w:r>
      <w:proofErr w:type="spellStart"/>
      <w:r>
        <w:rPr>
          <w:rFonts w:ascii="Times New Roman" w:hAnsi="Times New Roman" w:cs="Times New Roman"/>
          <w:bCs/>
          <w:sz w:val="24"/>
          <w:szCs w:val="24"/>
        </w:rPr>
        <w:t>foi</w:t>
      </w:r>
      <w:proofErr w:type="spellEnd"/>
      <w:r>
        <w:rPr>
          <w:rFonts w:ascii="Times New Roman" w:hAnsi="Times New Roman" w:cs="Times New Roman"/>
          <w:bCs/>
          <w:sz w:val="24"/>
          <w:szCs w:val="24"/>
        </w:rPr>
        <w:t xml:space="preserve"> limitado apenas </w:t>
      </w:r>
      <w:proofErr w:type="spellStart"/>
      <w:r>
        <w:rPr>
          <w:rFonts w:ascii="Times New Roman" w:hAnsi="Times New Roman" w:cs="Times New Roman"/>
          <w:bCs/>
          <w:sz w:val="24"/>
          <w:szCs w:val="24"/>
        </w:rPr>
        <w:t>aos</w:t>
      </w:r>
      <w:proofErr w:type="spellEnd"/>
      <w:r>
        <w:rPr>
          <w:rFonts w:ascii="Times New Roman" w:hAnsi="Times New Roman" w:cs="Times New Roman"/>
          <w:bCs/>
          <w:sz w:val="24"/>
          <w:szCs w:val="24"/>
        </w:rPr>
        <w:t xml:space="preserve"> elementares, de modo que as </w:t>
      </w:r>
      <w:proofErr w:type="spellStart"/>
      <w:r>
        <w:rPr>
          <w:rFonts w:ascii="Times New Roman" w:hAnsi="Times New Roman" w:cs="Times New Roman"/>
          <w:bCs/>
          <w:sz w:val="24"/>
          <w:szCs w:val="24"/>
        </w:rPr>
        <w:t>funções</w:t>
      </w:r>
      <w:proofErr w:type="spellEnd"/>
      <w:r>
        <w:rPr>
          <w:rFonts w:ascii="Times New Roman" w:hAnsi="Times New Roman" w:cs="Times New Roman"/>
          <w:bCs/>
          <w:sz w:val="24"/>
          <w:szCs w:val="24"/>
        </w:rPr>
        <w:t xml:space="preserve"> hiperbólicas e </w:t>
      </w:r>
      <w:proofErr w:type="spellStart"/>
      <w:r>
        <w:rPr>
          <w:rFonts w:ascii="Times New Roman" w:hAnsi="Times New Roman" w:cs="Times New Roman"/>
          <w:bCs/>
          <w:sz w:val="24"/>
          <w:szCs w:val="24"/>
        </w:rPr>
        <w:t>especiais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foram</w:t>
      </w:r>
      <w:proofErr w:type="spellEnd"/>
      <w:r>
        <w:rPr>
          <w:rFonts w:ascii="Times New Roman" w:hAnsi="Times New Roman" w:cs="Times New Roman"/>
          <w:bCs/>
          <w:sz w:val="24"/>
          <w:szCs w:val="24"/>
        </w:rPr>
        <w:t xml:space="preserve"> ignoradas. </w:t>
      </w:r>
      <w:proofErr w:type="spellStart"/>
      <w:r>
        <w:rPr>
          <w:rFonts w:ascii="Times New Roman" w:hAnsi="Times New Roman" w:cs="Times New Roman"/>
          <w:bCs/>
          <w:sz w:val="24"/>
          <w:szCs w:val="24"/>
        </w:rPr>
        <w:t>Estes</w:t>
      </w:r>
      <w:proofErr w:type="spellEnd"/>
      <w:r>
        <w:rPr>
          <w:rFonts w:ascii="Times New Roman" w:hAnsi="Times New Roman" w:cs="Times New Roman"/>
          <w:bCs/>
          <w:sz w:val="24"/>
          <w:szCs w:val="24"/>
        </w:rPr>
        <w:t xml:space="preserve"> últimos </w:t>
      </w:r>
      <w:proofErr w:type="spellStart"/>
      <w:r>
        <w:rPr>
          <w:rFonts w:ascii="Times New Roman" w:hAnsi="Times New Roman" w:cs="Times New Roman"/>
          <w:bCs/>
          <w:sz w:val="24"/>
          <w:szCs w:val="24"/>
        </w:rPr>
        <w:t>são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geralmente</w:t>
      </w:r>
      <w:proofErr w:type="spellEnd"/>
      <w:r>
        <w:rPr>
          <w:rFonts w:ascii="Times New Roman" w:hAnsi="Times New Roman" w:cs="Times New Roman"/>
          <w:bCs/>
          <w:sz w:val="24"/>
          <w:szCs w:val="24"/>
        </w:rPr>
        <w:t xml:space="preserve"> encontrados em termos de </w:t>
      </w:r>
      <w:proofErr w:type="spellStart"/>
      <w:r>
        <w:rPr>
          <w:rFonts w:ascii="Times New Roman" w:hAnsi="Times New Roman" w:cs="Times New Roman"/>
          <w:bCs/>
          <w:sz w:val="24"/>
          <w:szCs w:val="24"/>
        </w:rPr>
        <w:t>integrais</w:t>
      </w:r>
      <w:proofErr w:type="spellEnd"/>
      <w:r>
        <w:rPr>
          <w:rFonts w:ascii="Times New Roman" w:hAnsi="Times New Roman" w:cs="Times New Roman"/>
          <w:bCs/>
          <w:sz w:val="24"/>
          <w:szCs w:val="24"/>
        </w:rPr>
        <w:t xml:space="preserve">, e algoritmos numéricos que </w:t>
      </w:r>
      <w:proofErr w:type="spellStart"/>
      <w:r>
        <w:rPr>
          <w:rFonts w:ascii="Times New Roman" w:hAnsi="Times New Roman" w:cs="Times New Roman"/>
          <w:bCs/>
          <w:sz w:val="24"/>
          <w:szCs w:val="24"/>
        </w:rPr>
        <w:t>estão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além</w:t>
      </w:r>
      <w:proofErr w:type="spellEnd"/>
      <w:r>
        <w:rPr>
          <w:rFonts w:ascii="Times New Roman" w:hAnsi="Times New Roman" w:cs="Times New Roman"/>
          <w:bCs/>
          <w:sz w:val="24"/>
          <w:szCs w:val="24"/>
        </w:rPr>
        <w:t xml:space="preserve"> do alcance dos </w:t>
      </w:r>
      <w:proofErr w:type="spellStart"/>
      <w:r>
        <w:rPr>
          <w:rFonts w:ascii="Times New Roman" w:hAnsi="Times New Roman" w:cs="Times New Roman"/>
          <w:bCs/>
          <w:sz w:val="24"/>
          <w:szCs w:val="24"/>
        </w:rPr>
        <w:t>alunos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neste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nível</w:t>
      </w:r>
      <w:proofErr w:type="spellEnd"/>
      <w:r>
        <w:rPr>
          <w:rFonts w:ascii="Times New Roman" w:hAnsi="Times New Roman" w:cs="Times New Roman"/>
          <w:bCs/>
          <w:sz w:val="24"/>
          <w:szCs w:val="24"/>
        </w:rPr>
        <w:t xml:space="preserve"> educacional </w:t>
      </w:r>
      <w:proofErr w:type="spellStart"/>
      <w:r>
        <w:rPr>
          <w:rFonts w:ascii="Times New Roman" w:hAnsi="Times New Roman" w:cs="Times New Roman"/>
          <w:bCs/>
          <w:sz w:val="24"/>
          <w:szCs w:val="24"/>
        </w:rPr>
        <w:t>devem</w:t>
      </w:r>
      <w:proofErr w:type="spellEnd"/>
      <w:r>
        <w:rPr>
          <w:rFonts w:ascii="Times New Roman" w:hAnsi="Times New Roman" w:cs="Times New Roman"/>
          <w:bCs/>
          <w:sz w:val="24"/>
          <w:szCs w:val="24"/>
        </w:rPr>
        <w:t xml:space="preserve"> ser usados ​​para </w:t>
      </w:r>
      <w:proofErr w:type="spellStart"/>
      <w:r>
        <w:rPr>
          <w:rFonts w:ascii="Times New Roman" w:hAnsi="Times New Roman" w:cs="Times New Roman"/>
          <w:bCs/>
          <w:sz w:val="24"/>
          <w:szCs w:val="24"/>
        </w:rPr>
        <w:t>avaliá</w:t>
      </w:r>
      <w:proofErr w:type="spellEnd"/>
      <w:r>
        <w:rPr>
          <w:rFonts w:ascii="Times New Roman" w:hAnsi="Times New Roman" w:cs="Times New Roman"/>
          <w:bCs/>
          <w:sz w:val="24"/>
          <w:szCs w:val="24"/>
        </w:rPr>
        <w:t xml:space="preserve">-los. </w:t>
      </w:r>
      <w:proofErr w:type="spellStart"/>
      <w:r>
        <w:rPr>
          <w:rFonts w:ascii="Times New Roman" w:hAnsi="Times New Roman" w:cs="Times New Roman"/>
          <w:bCs/>
          <w:sz w:val="24"/>
          <w:szCs w:val="24"/>
        </w:rPr>
        <w:t>Portanto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neste</w:t>
      </w:r>
      <w:proofErr w:type="spellEnd"/>
      <w:r>
        <w:rPr>
          <w:rFonts w:ascii="Times New Roman" w:hAnsi="Times New Roman" w:cs="Times New Roman"/>
          <w:bCs/>
          <w:sz w:val="24"/>
          <w:szCs w:val="24"/>
        </w:rPr>
        <w:t xml:space="preserve"> artigo </w:t>
      </w:r>
      <w:proofErr w:type="spellStart"/>
      <w:r>
        <w:rPr>
          <w:rFonts w:ascii="Times New Roman" w:hAnsi="Times New Roman" w:cs="Times New Roman"/>
          <w:bCs/>
          <w:sz w:val="24"/>
          <w:szCs w:val="24"/>
        </w:rPr>
        <w:t>propõe</w:t>
      </w:r>
      <w:proofErr w:type="spellEnd"/>
      <w:r>
        <w:rPr>
          <w:rFonts w:ascii="Times New Roman" w:hAnsi="Times New Roman" w:cs="Times New Roman"/>
          <w:bCs/>
          <w:sz w:val="24"/>
          <w:szCs w:val="24"/>
        </w:rPr>
        <w:t xml:space="preserve">-se </w:t>
      </w:r>
      <w:proofErr w:type="spellStart"/>
      <w:r>
        <w:rPr>
          <w:rFonts w:ascii="Times New Roman" w:hAnsi="Times New Roman" w:cs="Times New Roman"/>
          <w:bCs/>
          <w:sz w:val="24"/>
          <w:szCs w:val="24"/>
        </w:rPr>
        <w: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atualização</w:t>
      </w:r>
      <w:proofErr w:type="spellEnd"/>
      <w:r>
        <w:rPr>
          <w:rFonts w:ascii="Times New Roman" w:hAnsi="Times New Roman" w:cs="Times New Roman"/>
          <w:bCs/>
          <w:sz w:val="24"/>
          <w:szCs w:val="24"/>
        </w:rPr>
        <w:t xml:space="preserve"> dos </w:t>
      </w:r>
      <w:proofErr w:type="spellStart"/>
      <w:r>
        <w:rPr>
          <w:rFonts w:ascii="Times New Roman" w:hAnsi="Times New Roman" w:cs="Times New Roman"/>
          <w:bCs/>
          <w:sz w:val="24"/>
          <w:szCs w:val="24"/>
        </w:rPr>
        <w:t>conteúdos</w:t>
      </w:r>
      <w:proofErr w:type="spellEnd"/>
      <w:r>
        <w:rPr>
          <w:rFonts w:ascii="Times New Roman" w:hAnsi="Times New Roman" w:cs="Times New Roman"/>
          <w:bCs/>
          <w:sz w:val="24"/>
          <w:szCs w:val="24"/>
        </w:rPr>
        <w:t xml:space="preserve"> da disciplina </w:t>
      </w:r>
      <w:proofErr w:type="spellStart"/>
      <w:r>
        <w:rPr>
          <w:rFonts w:ascii="Times New Roman" w:hAnsi="Times New Roman" w:cs="Times New Roman"/>
          <w:bCs/>
          <w:sz w:val="24"/>
          <w:szCs w:val="24"/>
        </w:rPr>
        <w:t>preparatória</w:t>
      </w:r>
      <w:proofErr w:type="spellEnd"/>
      <w:r>
        <w:rPr>
          <w:rFonts w:ascii="Times New Roman" w:hAnsi="Times New Roman" w:cs="Times New Roman"/>
          <w:bCs/>
          <w:sz w:val="24"/>
          <w:szCs w:val="24"/>
        </w:rPr>
        <w:t xml:space="preserve"> de Matemática Aplicada do campo disciplinar da matemática do </w:t>
      </w:r>
      <w:proofErr w:type="spellStart"/>
      <w:r>
        <w:rPr>
          <w:rFonts w:ascii="Times New Roman" w:hAnsi="Times New Roman" w:cs="Times New Roman"/>
          <w:bCs/>
          <w:sz w:val="24"/>
          <w:szCs w:val="24"/>
        </w:rPr>
        <w:t>bacharelado</w:t>
      </w:r>
      <w:proofErr w:type="spellEnd"/>
      <w:r>
        <w:rPr>
          <w:rFonts w:ascii="Times New Roman" w:hAnsi="Times New Roman" w:cs="Times New Roman"/>
          <w:bCs/>
          <w:sz w:val="24"/>
          <w:szCs w:val="24"/>
        </w:rPr>
        <w:t xml:space="preserve"> em </w:t>
      </w:r>
      <w:proofErr w:type="spellStart"/>
      <w:r>
        <w:rPr>
          <w:rFonts w:ascii="Times New Roman" w:hAnsi="Times New Roman" w:cs="Times New Roman"/>
          <w:bCs/>
          <w:sz w:val="24"/>
          <w:szCs w:val="24"/>
        </w:rPr>
        <w:t>tecnologia</w:t>
      </w:r>
      <w:proofErr w:type="spellEnd"/>
      <w:r>
        <w:rPr>
          <w:rFonts w:ascii="Times New Roman" w:hAnsi="Times New Roman" w:cs="Times New Roman"/>
          <w:bCs/>
          <w:sz w:val="24"/>
          <w:szCs w:val="24"/>
        </w:rPr>
        <w:t xml:space="preserve"> em que a </w:t>
      </w:r>
      <w:proofErr w:type="spellStart"/>
      <w:r>
        <w:rPr>
          <w:rFonts w:ascii="Times New Roman" w:hAnsi="Times New Roman" w:cs="Times New Roman"/>
          <w:bCs/>
          <w:sz w:val="24"/>
          <w:szCs w:val="24"/>
        </w:rPr>
        <w:t>função</w:t>
      </w:r>
      <w:proofErr w:type="spellEnd"/>
      <w:r>
        <w:rPr>
          <w:rFonts w:ascii="Times New Roman" w:hAnsi="Times New Roman" w:cs="Times New Roman"/>
          <w:bCs/>
          <w:sz w:val="24"/>
          <w:szCs w:val="24"/>
        </w:rPr>
        <w:t xml:space="preserve"> de Lambert W é agregada </w:t>
      </w:r>
      <w:proofErr w:type="spellStart"/>
      <w:r>
        <w:rPr>
          <w:rFonts w:ascii="Times New Roman" w:hAnsi="Times New Roman" w:cs="Times New Roman"/>
          <w:bCs/>
          <w:sz w:val="24"/>
          <w:szCs w:val="24"/>
        </w:rPr>
        <w:t>ao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estudo</w:t>
      </w:r>
      <w:proofErr w:type="spellEnd"/>
      <w:r>
        <w:rPr>
          <w:rFonts w:ascii="Times New Roman" w:hAnsi="Times New Roman" w:cs="Times New Roman"/>
          <w:bCs/>
          <w:sz w:val="24"/>
          <w:szCs w:val="24"/>
        </w:rPr>
        <w:t xml:space="preserve"> das </w:t>
      </w:r>
      <w:proofErr w:type="spellStart"/>
      <w:r>
        <w:rPr>
          <w:rFonts w:ascii="Times New Roman" w:hAnsi="Times New Roman" w:cs="Times New Roman"/>
          <w:bCs/>
          <w:sz w:val="24"/>
          <w:szCs w:val="24"/>
        </w:rPr>
        <w:t>funções</w:t>
      </w:r>
      <w:proofErr w:type="spellEnd"/>
      <w:r>
        <w:rPr>
          <w:rFonts w:ascii="Times New Roman" w:hAnsi="Times New Roman" w:cs="Times New Roman"/>
          <w:bCs/>
          <w:sz w:val="24"/>
          <w:szCs w:val="24"/>
        </w:rPr>
        <w:t xml:space="preserve"> transcendentes. </w:t>
      </w:r>
      <w:proofErr w:type="spellStart"/>
      <w:r>
        <w:rPr>
          <w:rFonts w:ascii="Times New Roman" w:hAnsi="Times New Roman" w:cs="Times New Roman"/>
          <w:bCs/>
          <w:sz w:val="24"/>
          <w:szCs w:val="24"/>
        </w:rPr>
        <w:t>Além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disso</w:t>
      </w:r>
      <w:proofErr w:type="spellEnd"/>
      <w:r>
        <w:rPr>
          <w:rFonts w:ascii="Times New Roman" w:hAnsi="Times New Roman" w:cs="Times New Roman"/>
          <w:bCs/>
          <w:sz w:val="24"/>
          <w:szCs w:val="24"/>
        </w:rPr>
        <w:t xml:space="preserve">, considera-se agregar o </w:t>
      </w:r>
      <w:proofErr w:type="spellStart"/>
      <w:r>
        <w:rPr>
          <w:rFonts w:ascii="Times New Roman" w:hAnsi="Times New Roman" w:cs="Times New Roman"/>
          <w:bCs/>
          <w:sz w:val="24"/>
          <w:szCs w:val="24"/>
        </w:rPr>
        <w:t>estudo</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funções</w:t>
      </w:r>
      <w:proofErr w:type="spellEnd"/>
      <w:r>
        <w:rPr>
          <w:rFonts w:ascii="Times New Roman" w:hAnsi="Times New Roman" w:cs="Times New Roman"/>
          <w:bCs/>
          <w:sz w:val="24"/>
          <w:szCs w:val="24"/>
        </w:rPr>
        <w:t xml:space="preserve"> hiperbólicas e </w:t>
      </w:r>
      <w:proofErr w:type="spellStart"/>
      <w:r>
        <w:rPr>
          <w:rFonts w:ascii="Times New Roman" w:hAnsi="Times New Roman" w:cs="Times New Roman"/>
          <w:bCs/>
          <w:sz w:val="24"/>
          <w:szCs w:val="24"/>
        </w:rPr>
        <w:t>especiais</w:t>
      </w:r>
      <w:proofErr w:type="spellEnd"/>
      <w:r>
        <w:rPr>
          <w:rFonts w:ascii="Times New Roman" w:hAnsi="Times New Roman" w:cs="Times New Roman"/>
          <w:bCs/>
          <w:sz w:val="24"/>
          <w:szCs w:val="24"/>
        </w:rPr>
        <w:t xml:space="preserve"> por </w:t>
      </w:r>
      <w:proofErr w:type="spellStart"/>
      <w:r>
        <w:rPr>
          <w:rFonts w:ascii="Times New Roman" w:hAnsi="Times New Roman" w:cs="Times New Roman"/>
          <w:bCs/>
          <w:sz w:val="24"/>
          <w:szCs w:val="24"/>
        </w:rPr>
        <w:t>meio</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aproximações</w:t>
      </w:r>
      <w:proofErr w:type="spellEnd"/>
      <w:r>
        <w:rPr>
          <w:rFonts w:ascii="Times New Roman" w:hAnsi="Times New Roman" w:cs="Times New Roman"/>
          <w:bCs/>
          <w:sz w:val="24"/>
          <w:szCs w:val="24"/>
        </w:rPr>
        <w:t xml:space="preserve"> matemáticas encontradas em termos de </w:t>
      </w:r>
      <w:proofErr w:type="spellStart"/>
      <w:r>
        <w:rPr>
          <w:rFonts w:ascii="Times New Roman" w:hAnsi="Times New Roman" w:cs="Times New Roman"/>
          <w:bCs/>
          <w:sz w:val="24"/>
          <w:szCs w:val="24"/>
        </w:rPr>
        <w:t>funções</w:t>
      </w:r>
      <w:proofErr w:type="spellEnd"/>
      <w:r>
        <w:rPr>
          <w:rFonts w:ascii="Times New Roman" w:hAnsi="Times New Roman" w:cs="Times New Roman"/>
          <w:bCs/>
          <w:sz w:val="24"/>
          <w:szCs w:val="24"/>
        </w:rPr>
        <w:t xml:space="preserve"> elementares, o que facilitará </w:t>
      </w:r>
      <w:proofErr w:type="spellStart"/>
      <w:r>
        <w:rPr>
          <w:rFonts w:ascii="Times New Roman" w:hAnsi="Times New Roman" w:cs="Times New Roman"/>
          <w:bCs/>
          <w:sz w:val="24"/>
          <w:szCs w:val="24"/>
        </w:rPr>
        <w:t>sua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implementação</w:t>
      </w:r>
      <w:proofErr w:type="spellEnd"/>
      <w:r>
        <w:rPr>
          <w:rFonts w:ascii="Times New Roman" w:hAnsi="Times New Roman" w:cs="Times New Roman"/>
          <w:bCs/>
          <w:sz w:val="24"/>
          <w:szCs w:val="24"/>
        </w:rPr>
        <w:t xml:space="preserve"> em softwares </w:t>
      </w:r>
      <w:proofErr w:type="spellStart"/>
      <w:r>
        <w:rPr>
          <w:rFonts w:ascii="Times New Roman" w:hAnsi="Times New Roman" w:cs="Times New Roman"/>
          <w:bCs/>
          <w:sz w:val="24"/>
          <w:szCs w:val="24"/>
        </w:rPr>
        <w:t>educacionais</w:t>
      </w:r>
      <w:proofErr w:type="spellEnd"/>
      <w:r>
        <w:rPr>
          <w:rFonts w:ascii="Times New Roman" w:hAnsi="Times New Roman" w:cs="Times New Roman"/>
          <w:bCs/>
          <w:sz w:val="24"/>
          <w:szCs w:val="24"/>
        </w:rPr>
        <w:t xml:space="preserve"> como o GeoGebra. Da mesma forma, </w:t>
      </w:r>
      <w:proofErr w:type="spellStart"/>
      <w:r>
        <w:rPr>
          <w:rFonts w:ascii="Times New Roman" w:hAnsi="Times New Roman" w:cs="Times New Roman"/>
          <w:bCs/>
          <w:sz w:val="24"/>
          <w:szCs w:val="24"/>
        </w:rPr>
        <w:t>são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oferecidos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quatro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exemplos</w:t>
      </w:r>
      <w:proofErr w:type="spellEnd"/>
      <w:r>
        <w:rPr>
          <w:rFonts w:ascii="Times New Roman" w:hAnsi="Times New Roman" w:cs="Times New Roman"/>
          <w:bCs/>
          <w:sz w:val="24"/>
          <w:szCs w:val="24"/>
        </w:rPr>
        <w:t xml:space="preserve"> onde se </w:t>
      </w:r>
      <w:proofErr w:type="spellStart"/>
      <w:r>
        <w:rPr>
          <w:rFonts w:ascii="Times New Roman" w:hAnsi="Times New Roman" w:cs="Times New Roman"/>
          <w:bCs/>
          <w:sz w:val="24"/>
          <w:szCs w:val="24"/>
        </w:rPr>
        <w:t>aplicam</w:t>
      </w:r>
      <w:proofErr w:type="spellEnd"/>
      <w:r>
        <w:rPr>
          <w:rFonts w:ascii="Times New Roman" w:hAnsi="Times New Roman" w:cs="Times New Roman"/>
          <w:bCs/>
          <w:sz w:val="24"/>
          <w:szCs w:val="24"/>
        </w:rPr>
        <w:t xml:space="preserve"> as </w:t>
      </w:r>
      <w:proofErr w:type="spellStart"/>
      <w:r>
        <w:rPr>
          <w:rFonts w:ascii="Times New Roman" w:hAnsi="Times New Roman" w:cs="Times New Roman"/>
          <w:bCs/>
          <w:sz w:val="24"/>
          <w:szCs w:val="24"/>
        </w:rPr>
        <w:t>aproximações</w:t>
      </w:r>
      <w:proofErr w:type="spellEnd"/>
      <w:r>
        <w:rPr>
          <w:rFonts w:ascii="Times New Roman" w:hAnsi="Times New Roman" w:cs="Times New Roman"/>
          <w:bCs/>
          <w:sz w:val="24"/>
          <w:szCs w:val="24"/>
        </w:rPr>
        <w:t xml:space="preserve"> das </w:t>
      </w:r>
      <w:proofErr w:type="spellStart"/>
      <w:r>
        <w:rPr>
          <w:rFonts w:ascii="Times New Roman" w:hAnsi="Times New Roman" w:cs="Times New Roman"/>
          <w:bCs/>
          <w:sz w:val="24"/>
          <w:szCs w:val="24"/>
        </w:rPr>
        <w:t>funções</w:t>
      </w:r>
      <w:proofErr w:type="spellEnd"/>
      <w:r>
        <w:rPr>
          <w:rFonts w:ascii="Times New Roman" w:hAnsi="Times New Roman" w:cs="Times New Roman"/>
          <w:bCs/>
          <w:sz w:val="24"/>
          <w:szCs w:val="24"/>
        </w:rPr>
        <w:t xml:space="preserve"> consideradas </w:t>
      </w:r>
      <w:proofErr w:type="spellStart"/>
      <w:r>
        <w:rPr>
          <w:rFonts w:ascii="Times New Roman" w:hAnsi="Times New Roman" w:cs="Times New Roman"/>
          <w:bCs/>
          <w:sz w:val="24"/>
          <w:szCs w:val="24"/>
        </w:rPr>
        <w:t>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proposta</w:t>
      </w:r>
      <w:proofErr w:type="spellEnd"/>
      <w:r>
        <w:rPr>
          <w:rFonts w:ascii="Times New Roman" w:hAnsi="Times New Roman" w:cs="Times New Roman"/>
          <w:bCs/>
          <w:sz w:val="24"/>
          <w:szCs w:val="24"/>
        </w:rPr>
        <w:t xml:space="preserve"> curricular, que </w:t>
      </w:r>
      <w:proofErr w:type="spellStart"/>
      <w:r>
        <w:rPr>
          <w:rFonts w:ascii="Times New Roman" w:hAnsi="Times New Roman" w:cs="Times New Roman"/>
          <w:bCs/>
          <w:sz w:val="24"/>
          <w:szCs w:val="24"/>
        </w:rPr>
        <w:t>podem</w:t>
      </w:r>
      <w:proofErr w:type="spellEnd"/>
      <w:r>
        <w:rPr>
          <w:rFonts w:ascii="Times New Roman" w:hAnsi="Times New Roman" w:cs="Times New Roman"/>
          <w:bCs/>
          <w:sz w:val="24"/>
          <w:szCs w:val="24"/>
        </w:rPr>
        <w:t xml:space="preserve"> servir como </w:t>
      </w:r>
      <w:proofErr w:type="spellStart"/>
      <w:r>
        <w:rPr>
          <w:rFonts w:ascii="Times New Roman" w:hAnsi="Times New Roman" w:cs="Times New Roman"/>
          <w:bCs/>
          <w:sz w:val="24"/>
          <w:szCs w:val="24"/>
        </w:rPr>
        <w:t>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guia</w:t>
      </w:r>
      <w:proofErr w:type="spellEnd"/>
      <w:r>
        <w:rPr>
          <w:rFonts w:ascii="Times New Roman" w:hAnsi="Times New Roman" w:cs="Times New Roman"/>
          <w:bCs/>
          <w:sz w:val="24"/>
          <w:szCs w:val="24"/>
        </w:rPr>
        <w:t xml:space="preserve"> para mostrar </w:t>
      </w:r>
      <w:proofErr w:type="spellStart"/>
      <w:r>
        <w:rPr>
          <w:rFonts w:ascii="Times New Roman" w:hAnsi="Times New Roman" w:cs="Times New Roman"/>
          <w:bCs/>
          <w:sz w:val="24"/>
          <w:szCs w:val="24"/>
        </w:rPr>
        <w:t>aplicações</w:t>
      </w:r>
      <w:proofErr w:type="spellEnd"/>
      <w:r>
        <w:rPr>
          <w:rFonts w:ascii="Times New Roman" w:hAnsi="Times New Roman" w:cs="Times New Roman"/>
          <w:bCs/>
          <w:sz w:val="24"/>
          <w:szCs w:val="24"/>
        </w:rPr>
        <w:t xml:space="preserve"> relacionadas à </w:t>
      </w:r>
      <w:proofErr w:type="spellStart"/>
      <w:r>
        <w:rPr>
          <w:rFonts w:ascii="Times New Roman" w:hAnsi="Times New Roman" w:cs="Times New Roman"/>
          <w:bCs/>
          <w:sz w:val="24"/>
          <w:szCs w:val="24"/>
        </w:rPr>
        <w:t>tecnologia</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ao</w:t>
      </w:r>
      <w:proofErr w:type="spellEnd"/>
      <w:r>
        <w:rPr>
          <w:rFonts w:ascii="Times New Roman" w:hAnsi="Times New Roman" w:cs="Times New Roman"/>
          <w:bCs/>
          <w:sz w:val="24"/>
          <w:szCs w:val="24"/>
        </w:rPr>
        <w:t xml:space="preserve"> cotidiano dos </w:t>
      </w:r>
      <w:proofErr w:type="spellStart"/>
      <w:r>
        <w:rPr>
          <w:rFonts w:ascii="Times New Roman" w:hAnsi="Times New Roman" w:cs="Times New Roman"/>
          <w:bCs/>
          <w:sz w:val="24"/>
          <w:szCs w:val="24"/>
        </w:rPr>
        <w:t>alunos</w:t>
      </w:r>
      <w:proofErr w:type="spellEnd"/>
      <w:r>
        <w:rPr>
          <w:rFonts w:ascii="Times New Roman" w:hAnsi="Times New Roman" w:cs="Times New Roman"/>
          <w:bCs/>
          <w:sz w:val="24"/>
          <w:szCs w:val="24"/>
        </w:rPr>
        <w:t>.</w:t>
      </w:r>
    </w:p>
    <w:p w14:paraId="625DCEB4" w14:textId="77777777" w:rsidR="006C7D3F" w:rsidRDefault="003637F2">
      <w:pPr>
        <w:spacing w:after="0" w:line="360" w:lineRule="auto"/>
        <w:rPr>
          <w:rFonts w:ascii="Times New Roman" w:hAnsi="Times New Roman" w:cs="Times New Roman"/>
          <w:bCs/>
          <w:sz w:val="24"/>
          <w:szCs w:val="24"/>
        </w:rPr>
      </w:pPr>
      <w:proofErr w:type="spellStart"/>
      <w:r>
        <w:rPr>
          <w:rFonts w:cstheme="minorHAnsi"/>
          <w:b/>
          <w:sz w:val="28"/>
          <w:szCs w:val="28"/>
        </w:rPr>
        <w:t>Palavras</w:t>
      </w:r>
      <w:proofErr w:type="spellEnd"/>
      <w:r>
        <w:rPr>
          <w:rFonts w:cstheme="minorHAnsi"/>
          <w:b/>
          <w:sz w:val="28"/>
          <w:szCs w:val="28"/>
        </w:rPr>
        <w:t>-chave:</w:t>
      </w:r>
      <w:r>
        <w:rPr>
          <w:rFonts w:ascii="Times New Roman" w:hAnsi="Times New Roman" w:cs="Times New Roman"/>
          <w:b/>
          <w:sz w:val="32"/>
          <w:szCs w:val="32"/>
        </w:rPr>
        <w:t xml:space="preserve"> </w:t>
      </w:r>
      <w:r>
        <w:rPr>
          <w:rFonts w:ascii="Times New Roman" w:hAnsi="Times New Roman" w:cs="Times New Roman"/>
          <w:bCs/>
          <w:sz w:val="24"/>
          <w:szCs w:val="24"/>
        </w:rPr>
        <w:t xml:space="preserve">discurso matemático escolar, cotidiano, </w:t>
      </w:r>
      <w:proofErr w:type="spellStart"/>
      <w:r>
        <w:rPr>
          <w:rFonts w:ascii="Times New Roman" w:hAnsi="Times New Roman" w:cs="Times New Roman"/>
          <w:bCs/>
          <w:sz w:val="24"/>
          <w:szCs w:val="24"/>
        </w:rPr>
        <w:t>representação</w:t>
      </w:r>
      <w:proofErr w:type="spellEnd"/>
      <w:r>
        <w:rPr>
          <w:rFonts w:ascii="Times New Roman" w:hAnsi="Times New Roman" w:cs="Times New Roman"/>
          <w:bCs/>
          <w:sz w:val="24"/>
          <w:szCs w:val="24"/>
        </w:rPr>
        <w:t xml:space="preserve"> gráfica e </w:t>
      </w:r>
      <w:proofErr w:type="spellStart"/>
      <w:r>
        <w:rPr>
          <w:rFonts w:ascii="Times New Roman" w:hAnsi="Times New Roman" w:cs="Times New Roman"/>
          <w:bCs/>
          <w:sz w:val="24"/>
          <w:szCs w:val="24"/>
        </w:rPr>
        <w:t>aplicação</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funções</w:t>
      </w:r>
      <w:proofErr w:type="spellEnd"/>
      <w:r>
        <w:rPr>
          <w:rFonts w:ascii="Times New Roman" w:hAnsi="Times New Roman" w:cs="Times New Roman"/>
          <w:bCs/>
          <w:sz w:val="24"/>
          <w:szCs w:val="24"/>
        </w:rPr>
        <w:t xml:space="preserve"> matemáticas.</w:t>
      </w:r>
    </w:p>
    <w:p w14:paraId="43CFC960" w14:textId="77777777" w:rsidR="006C7D3F" w:rsidRDefault="003637F2">
      <w:pPr>
        <w:pStyle w:val="HTMLconformatoprevio"/>
        <w:shd w:val="clear" w:color="auto" w:fill="FFFFFF"/>
        <w:jc w:val="both"/>
        <w:rPr>
          <w:rFonts w:ascii="Times New Roman" w:hAnsi="Times New Roman"/>
          <w:color w:val="000000"/>
          <w:sz w:val="24"/>
        </w:rPr>
      </w:pPr>
      <w:r>
        <w:rPr>
          <w:rFonts w:ascii="Times New Roman" w:hAnsi="Times New Roman"/>
          <w:b/>
          <w:color w:val="000000"/>
          <w:sz w:val="24"/>
        </w:rPr>
        <w:t>Fecha Recepción:</w:t>
      </w:r>
      <w:r>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2021                               </w:t>
      </w:r>
      <w:r>
        <w:rPr>
          <w:rFonts w:ascii="Times New Roman" w:hAnsi="Times New Roman"/>
          <w:b/>
          <w:color w:val="000000"/>
          <w:sz w:val="24"/>
        </w:rPr>
        <w:t>Fecha Aceptación:</w:t>
      </w:r>
      <w:r>
        <w:rPr>
          <w:rFonts w:ascii="Times New Roman" w:hAnsi="Times New Roman"/>
          <w:color w:val="000000"/>
          <w:sz w:val="24"/>
        </w:rPr>
        <w:t xml:space="preserve"> Septiembre 2021</w:t>
      </w:r>
    </w:p>
    <w:p w14:paraId="156D36A1" w14:textId="77777777" w:rsidR="006C7D3F" w:rsidRDefault="007560E9">
      <w:pPr>
        <w:spacing w:after="0" w:line="360" w:lineRule="auto"/>
        <w:rPr>
          <w:rFonts w:ascii="Times New Roman" w:hAnsi="Times New Roman" w:cs="Times New Roman"/>
          <w:b/>
          <w:sz w:val="32"/>
          <w:szCs w:val="32"/>
        </w:rPr>
      </w:pPr>
      <w:r>
        <w:pict w14:anchorId="1822356A">
          <v:rect id="_x0000_i1025" style="width:441.9pt;height:.05pt" o:hralign="center" o:hrstd="t" o:hr="t" fillcolor="#a0a0a0" stroked="f"/>
        </w:pict>
      </w:r>
    </w:p>
    <w:p w14:paraId="4A1CE931" w14:textId="77777777" w:rsidR="005800F3" w:rsidRDefault="005800F3">
      <w:pPr>
        <w:spacing w:after="0" w:line="360" w:lineRule="auto"/>
        <w:jc w:val="center"/>
        <w:rPr>
          <w:rFonts w:ascii="Times New Roman" w:hAnsi="Times New Roman" w:cs="Times New Roman"/>
          <w:b/>
          <w:sz w:val="32"/>
          <w:szCs w:val="32"/>
        </w:rPr>
      </w:pPr>
    </w:p>
    <w:p w14:paraId="528A0B74" w14:textId="77777777" w:rsidR="005800F3" w:rsidRDefault="005800F3">
      <w:pPr>
        <w:spacing w:after="0" w:line="360" w:lineRule="auto"/>
        <w:jc w:val="center"/>
        <w:rPr>
          <w:rFonts w:ascii="Times New Roman" w:hAnsi="Times New Roman" w:cs="Times New Roman"/>
          <w:b/>
          <w:sz w:val="32"/>
          <w:szCs w:val="32"/>
        </w:rPr>
      </w:pPr>
    </w:p>
    <w:p w14:paraId="60B9321C" w14:textId="77777777" w:rsidR="005800F3" w:rsidRDefault="005800F3">
      <w:pPr>
        <w:spacing w:after="0" w:line="360" w:lineRule="auto"/>
        <w:jc w:val="center"/>
        <w:rPr>
          <w:rFonts w:ascii="Times New Roman" w:hAnsi="Times New Roman" w:cs="Times New Roman"/>
          <w:b/>
          <w:sz w:val="32"/>
          <w:szCs w:val="32"/>
        </w:rPr>
      </w:pPr>
    </w:p>
    <w:p w14:paraId="759D319D" w14:textId="77777777" w:rsidR="005800F3" w:rsidRDefault="005800F3">
      <w:pPr>
        <w:spacing w:after="0" w:line="360" w:lineRule="auto"/>
        <w:jc w:val="center"/>
        <w:rPr>
          <w:rFonts w:ascii="Times New Roman" w:hAnsi="Times New Roman" w:cs="Times New Roman"/>
          <w:b/>
          <w:sz w:val="32"/>
          <w:szCs w:val="32"/>
        </w:rPr>
      </w:pPr>
    </w:p>
    <w:p w14:paraId="58F4AEC9" w14:textId="77777777" w:rsidR="005800F3" w:rsidRDefault="005800F3">
      <w:pPr>
        <w:spacing w:after="0" w:line="360" w:lineRule="auto"/>
        <w:jc w:val="center"/>
        <w:rPr>
          <w:rFonts w:ascii="Times New Roman" w:hAnsi="Times New Roman" w:cs="Times New Roman"/>
          <w:b/>
          <w:sz w:val="32"/>
          <w:szCs w:val="32"/>
        </w:rPr>
      </w:pPr>
    </w:p>
    <w:p w14:paraId="19D56E4C" w14:textId="2A855AAF" w:rsidR="006C7D3F" w:rsidRDefault="003637F2">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Introducción</w:t>
      </w:r>
    </w:p>
    <w:p w14:paraId="2BF508BE" w14:textId="0A85C1B1"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uso de las funciones cobra importancia en la ciencia y en la ingeniería, ya que la representación de cualquier modelo, fenómeno o sistema se realiza mediante ecuaciones estáticas (</w:t>
      </w:r>
      <w:r>
        <w:rPr>
          <w:rFonts w:ascii="Times New Roman" w:hAnsi="Times New Roman" w:cs="Times New Roman"/>
          <w:kern w:val="2"/>
          <w:sz w:val="24"/>
          <w:szCs w:val="24"/>
        </w:rPr>
        <w:t>Baldor,  2011), Barnett (1994)</w:t>
      </w:r>
      <w:r>
        <w:rPr>
          <w:rFonts w:ascii="Times New Roman" w:hAnsi="Times New Roman" w:cs="Times New Roman"/>
          <w:sz w:val="24"/>
          <w:szCs w:val="24"/>
        </w:rPr>
        <w:t>, ecuaciones diferenciales</w:t>
      </w:r>
      <w:r>
        <w:rPr>
          <w:rFonts w:ascii="Times New Roman" w:hAnsi="Times New Roman" w:cs="Times New Roman"/>
          <w:kern w:val="2"/>
          <w:sz w:val="24"/>
          <w:szCs w:val="24"/>
        </w:rPr>
        <w:t xml:space="preserve"> (</w:t>
      </w:r>
      <w:r>
        <w:rPr>
          <w:rFonts w:ascii="Times New Roman" w:hAnsi="Times New Roman" w:cs="Times New Roman"/>
          <w:sz w:val="24"/>
          <w:szCs w:val="24"/>
        </w:rPr>
        <w:t xml:space="preserve">Edwards y Penney, 2011), </w:t>
      </w:r>
      <w:r>
        <w:rPr>
          <w:rFonts w:ascii="Times New Roman" w:hAnsi="Times New Roman" w:cs="Times New Roman"/>
          <w:kern w:val="2"/>
          <w:sz w:val="24"/>
          <w:szCs w:val="24"/>
        </w:rPr>
        <w:t xml:space="preserve">Zill (1997) e </w:t>
      </w:r>
      <w:r>
        <w:rPr>
          <w:rFonts w:ascii="Times New Roman" w:hAnsi="Times New Roman" w:cs="Times New Roman"/>
          <w:sz w:val="24"/>
          <w:szCs w:val="24"/>
        </w:rPr>
        <w:t>integro-diferenciales (</w:t>
      </w:r>
      <w:r>
        <w:rPr>
          <w:rFonts w:ascii="Times New Roman" w:hAnsi="Times New Roman" w:cs="Times New Roman"/>
          <w:kern w:val="2"/>
          <w:sz w:val="24"/>
          <w:szCs w:val="24"/>
        </w:rPr>
        <w:t>Wazwaz, 2011)</w:t>
      </w:r>
      <w:r>
        <w:rPr>
          <w:rFonts w:ascii="Times New Roman" w:hAnsi="Times New Roman" w:cs="Times New Roman"/>
          <w:sz w:val="24"/>
          <w:szCs w:val="24"/>
        </w:rPr>
        <w:t>, mientras que el comportamiento de estos fenómenos o sistemas se pueden expresar a través de funciones algebraicas y trascendentes, que dan lugar a una representación gráfica (</w:t>
      </w:r>
      <w:r>
        <w:rPr>
          <w:rFonts w:ascii="Times New Roman" w:hAnsi="Times New Roman" w:cs="Times New Roman"/>
          <w:kern w:val="2"/>
          <w:sz w:val="24"/>
          <w:szCs w:val="24"/>
        </w:rPr>
        <w:t>Barnett, 1994)</w:t>
      </w:r>
      <w:r>
        <w:rPr>
          <w:rFonts w:ascii="Times New Roman" w:hAnsi="Times New Roman" w:cs="Times New Roman"/>
          <w:sz w:val="24"/>
          <w:szCs w:val="24"/>
        </w:rPr>
        <w:t>. Sin la existencia de las funciones sería imposible realizar algún tipo de análisis, como lo son los análisis de estabilidad, respuesta en frecuencia (</w:t>
      </w:r>
      <w:r>
        <w:rPr>
          <w:rFonts w:ascii="Times New Roman" w:hAnsi="Times New Roman" w:cs="Times New Roman"/>
          <w:kern w:val="2"/>
          <w:sz w:val="24"/>
          <w:szCs w:val="24"/>
        </w:rPr>
        <w:t>Ogata ,2003</w:t>
      </w:r>
      <w:r>
        <w:rPr>
          <w:rFonts w:ascii="Times New Roman" w:hAnsi="Times New Roman" w:cs="Times New Roman"/>
          <w:sz w:val="24"/>
          <w:szCs w:val="24"/>
        </w:rPr>
        <w:t xml:space="preserve">), entre otras. </w:t>
      </w:r>
    </w:p>
    <w:p w14:paraId="725D1E2A" w14:textId="77777777" w:rsidR="006C7D3F" w:rsidRDefault="003637F2">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Desde hace años —y antes de la reforma de 2004 en el sistema del bachillerato tecnológico de la Dirección Tecnológica industrial (DGETI) en México  (DOF, 2004) el estudio de las funciones trigonométricas </w:t>
      </w:r>
      <w:r>
        <w:rPr>
          <w:rFonts w:ascii="Times New Roman" w:hAnsi="Times New Roman" w:cs="Times New Roman"/>
          <w:kern w:val="2"/>
          <w:sz w:val="24"/>
          <w:szCs w:val="24"/>
        </w:rPr>
        <w:t>(Barnett, 1994</w:t>
      </w:r>
      <w:r>
        <w:rPr>
          <w:rFonts w:ascii="Times New Roman" w:hAnsi="Times New Roman" w:cs="Times New Roman"/>
          <w:sz w:val="24"/>
          <w:szCs w:val="24"/>
        </w:rPr>
        <w:t xml:space="preserve">) se comenzaba a estudiar en segundo semestre </w:t>
      </w:r>
      <w:r>
        <w:rPr>
          <w:rFonts w:ascii="Times New Roman" w:hAnsi="Times New Roman" w:cs="Times New Roman"/>
          <w:sz w:val="24"/>
          <w:szCs w:val="24"/>
          <w:shd w:val="clear" w:color="auto" w:fill="F8F8F8"/>
        </w:rPr>
        <w:t xml:space="preserve">(DOF, 2004, 2012) </w:t>
      </w:r>
      <w:r>
        <w:rPr>
          <w:rFonts w:ascii="Times New Roman" w:hAnsi="Times New Roman" w:cs="Times New Roman"/>
          <w:sz w:val="24"/>
          <w:szCs w:val="24"/>
        </w:rPr>
        <w:t xml:space="preserve">en la asignatura de geometría y trigonometría; en tercer semestre en geometría analítica </w:t>
      </w:r>
      <w:r>
        <w:rPr>
          <w:rFonts w:ascii="Times New Roman" w:hAnsi="Times New Roman" w:cs="Times New Roman"/>
          <w:sz w:val="24"/>
          <w:szCs w:val="24"/>
          <w:shd w:val="clear" w:color="auto" w:fill="F8F8F8"/>
        </w:rPr>
        <w:t>(DOF, 2004, 2012;</w:t>
      </w:r>
      <w:r>
        <w:rPr>
          <w:rFonts w:ascii="Times New Roman" w:hAnsi="Times New Roman" w:cs="Times New Roman"/>
          <w:sz w:val="24"/>
          <w:szCs w:val="24"/>
        </w:rPr>
        <w:t xml:space="preserve"> </w:t>
      </w:r>
      <w:r>
        <w:rPr>
          <w:rFonts w:ascii="Times New Roman" w:hAnsi="Times New Roman" w:cs="Times New Roman"/>
          <w:kern w:val="2"/>
          <w:sz w:val="24"/>
          <w:szCs w:val="24"/>
        </w:rPr>
        <w:t>Kindle, 1994</w:t>
      </w:r>
      <w:r>
        <w:rPr>
          <w:rFonts w:ascii="Times New Roman" w:hAnsi="Times New Roman" w:cs="Times New Roman"/>
          <w:sz w:val="24"/>
          <w:szCs w:val="24"/>
          <w:shd w:val="clear" w:color="auto" w:fill="F8F8F8"/>
        </w:rPr>
        <w:t>), y e</w:t>
      </w:r>
      <w:r>
        <w:rPr>
          <w:rFonts w:ascii="Times New Roman" w:hAnsi="Times New Roman" w:cs="Times New Roman"/>
          <w:sz w:val="24"/>
          <w:szCs w:val="24"/>
        </w:rPr>
        <w:t xml:space="preserve">n cuarto semestre en la asignatura de cálculo diferencial </w:t>
      </w:r>
      <w:r>
        <w:rPr>
          <w:rFonts w:ascii="Times New Roman" w:hAnsi="Times New Roman" w:cs="Times New Roman"/>
          <w:sz w:val="24"/>
          <w:szCs w:val="24"/>
          <w:shd w:val="clear" w:color="auto" w:fill="F8F8F8"/>
        </w:rPr>
        <w:t>(</w:t>
      </w:r>
      <w:r>
        <w:rPr>
          <w:rFonts w:ascii="Times New Roman" w:hAnsi="Times New Roman" w:cs="Times New Roman"/>
          <w:kern w:val="2"/>
          <w:sz w:val="24"/>
          <w:szCs w:val="24"/>
        </w:rPr>
        <w:t>Ayres,</w:t>
      </w:r>
      <w:r>
        <w:rPr>
          <w:rFonts w:ascii="Times New Roman" w:hAnsi="Times New Roman" w:cs="Times New Roman"/>
          <w:sz w:val="24"/>
          <w:szCs w:val="24"/>
          <w:shd w:val="clear" w:color="auto" w:fill="FFFFFF"/>
        </w:rPr>
        <w:t xml:space="preserve"> Mendelson y Abellanas</w:t>
      </w:r>
      <w:r>
        <w:rPr>
          <w:rFonts w:ascii="Times New Roman" w:hAnsi="Times New Roman" w:cs="Times New Roman"/>
          <w:kern w:val="2"/>
          <w:sz w:val="24"/>
          <w:szCs w:val="24"/>
        </w:rPr>
        <w:t xml:space="preserve">, 1994), (Casares, 2018); </w:t>
      </w:r>
      <w:r>
        <w:rPr>
          <w:rFonts w:ascii="Times New Roman" w:hAnsi="Times New Roman" w:cs="Times New Roman"/>
          <w:sz w:val="24"/>
          <w:szCs w:val="24"/>
          <w:shd w:val="clear" w:color="auto" w:fill="F8F8F8"/>
        </w:rPr>
        <w:t>DOF, 2004, 2012</w:t>
      </w:r>
      <w:r>
        <w:rPr>
          <w:rFonts w:ascii="Times New Roman" w:hAnsi="Times New Roman" w:cs="Times New Roman"/>
          <w:kern w:val="2"/>
          <w:sz w:val="24"/>
          <w:szCs w:val="24"/>
        </w:rPr>
        <w:t>). Asimismo, c</w:t>
      </w:r>
      <w:r>
        <w:rPr>
          <w:rFonts w:ascii="Times New Roman" w:hAnsi="Times New Roman" w:cs="Times New Roman"/>
          <w:sz w:val="24"/>
          <w:szCs w:val="24"/>
        </w:rPr>
        <w:t>álculo integral se cursa en quinto semestre, donde se presentan los diferentes métodos de integración, la integral definida y sus aplicaciones, mientras que en sexto semestre se estudia la asignatura de probabilidad y estadística (</w:t>
      </w:r>
      <w:r>
        <w:rPr>
          <w:rFonts w:ascii="Times New Roman" w:hAnsi="Times New Roman" w:cs="Times New Roman"/>
          <w:sz w:val="24"/>
          <w:szCs w:val="24"/>
          <w:shd w:val="clear" w:color="auto" w:fill="F8F8F8"/>
        </w:rPr>
        <w:t>DOF, 2012)</w:t>
      </w:r>
      <w:r>
        <w:rPr>
          <w:rFonts w:ascii="Times New Roman" w:hAnsi="Times New Roman" w:cs="Times New Roman"/>
          <w:sz w:val="24"/>
          <w:szCs w:val="24"/>
        </w:rPr>
        <w:t xml:space="preserve">. En ese mismo semestre, se puede cursar la asignatura de matemática aplicada, que también forma parte del campo disciplinar de matemáticas, propedéutica y a su vez optativa </w:t>
      </w:r>
      <w:r>
        <w:rPr>
          <w:rFonts w:ascii="Times New Roman" w:hAnsi="Times New Roman" w:cs="Times New Roman"/>
          <w:sz w:val="24"/>
          <w:szCs w:val="24"/>
          <w:shd w:val="clear" w:color="auto" w:fill="F8F8F8"/>
        </w:rPr>
        <w:t>(DOF, 2012)</w:t>
      </w:r>
      <w:r>
        <w:rPr>
          <w:rFonts w:ascii="Times New Roman" w:hAnsi="Times New Roman" w:cs="Times New Roman"/>
          <w:sz w:val="24"/>
          <w:szCs w:val="24"/>
        </w:rPr>
        <w:t>. Esta cátedra está dirigida a los alumnos que desean continuar sus estudios en el nivel universitario. En matemáticas aplicadas se estudian la modelación matemática, el cálculo y las relaciones trascendentes. El actual programa de estudios de la asignatura Matemáticas Aplicadas tiene la deficiencia de abordar de manera insuficiente la modelación utilizando funciones, ya que se limita a los ejemplos clásicos, con una visión muy fragmentada de la realidad (</w:t>
      </w:r>
      <w:r>
        <w:rPr>
          <w:rFonts w:ascii="Times New Roman" w:hAnsi="Times New Roman" w:cs="Times New Roman"/>
          <w:color w:val="222222"/>
          <w:sz w:val="24"/>
          <w:szCs w:val="24"/>
          <w:shd w:val="clear" w:color="auto" w:fill="FFFFFF"/>
        </w:rPr>
        <w:t>DOF, 2012).</w:t>
      </w:r>
    </w:p>
    <w:p w14:paraId="795B137C" w14:textId="3DE22C3D" w:rsidR="006C7D3F" w:rsidRDefault="006C7D3F">
      <w:pPr>
        <w:spacing w:after="0" w:line="360" w:lineRule="auto"/>
        <w:ind w:firstLine="708"/>
        <w:jc w:val="both"/>
        <w:rPr>
          <w:rFonts w:ascii="Times New Roman" w:hAnsi="Times New Roman" w:cs="Times New Roman"/>
          <w:color w:val="222222"/>
          <w:sz w:val="24"/>
          <w:szCs w:val="24"/>
          <w:highlight w:val="white"/>
        </w:rPr>
      </w:pPr>
    </w:p>
    <w:p w14:paraId="28C7E41F" w14:textId="17874970" w:rsidR="005800F3" w:rsidRDefault="005800F3">
      <w:pPr>
        <w:spacing w:after="0" w:line="360" w:lineRule="auto"/>
        <w:ind w:firstLine="708"/>
        <w:jc w:val="both"/>
        <w:rPr>
          <w:rFonts w:ascii="Times New Roman" w:hAnsi="Times New Roman" w:cs="Times New Roman"/>
          <w:color w:val="222222"/>
          <w:sz w:val="24"/>
          <w:szCs w:val="24"/>
          <w:highlight w:val="white"/>
        </w:rPr>
      </w:pPr>
    </w:p>
    <w:p w14:paraId="3C190ECD" w14:textId="2859A265" w:rsidR="005800F3" w:rsidRDefault="005800F3">
      <w:pPr>
        <w:spacing w:after="0" w:line="360" w:lineRule="auto"/>
        <w:ind w:firstLine="708"/>
        <w:jc w:val="both"/>
        <w:rPr>
          <w:rFonts w:ascii="Times New Roman" w:hAnsi="Times New Roman" w:cs="Times New Roman"/>
          <w:color w:val="222222"/>
          <w:sz w:val="24"/>
          <w:szCs w:val="24"/>
          <w:highlight w:val="white"/>
        </w:rPr>
      </w:pPr>
    </w:p>
    <w:p w14:paraId="11B7C0F4" w14:textId="51721653" w:rsidR="005800F3" w:rsidRDefault="005800F3">
      <w:pPr>
        <w:spacing w:after="0" w:line="360" w:lineRule="auto"/>
        <w:ind w:firstLine="708"/>
        <w:jc w:val="both"/>
        <w:rPr>
          <w:rFonts w:ascii="Times New Roman" w:hAnsi="Times New Roman" w:cs="Times New Roman"/>
          <w:color w:val="222222"/>
          <w:sz w:val="24"/>
          <w:szCs w:val="24"/>
          <w:highlight w:val="white"/>
        </w:rPr>
      </w:pPr>
    </w:p>
    <w:p w14:paraId="20CF4525" w14:textId="77777777" w:rsidR="005800F3" w:rsidRDefault="005800F3">
      <w:pPr>
        <w:spacing w:after="0" w:line="360" w:lineRule="auto"/>
        <w:ind w:firstLine="708"/>
        <w:jc w:val="both"/>
        <w:rPr>
          <w:rFonts w:ascii="Times New Roman" w:hAnsi="Times New Roman" w:cs="Times New Roman"/>
          <w:color w:val="222222"/>
          <w:sz w:val="24"/>
          <w:szCs w:val="24"/>
          <w:highlight w:val="white"/>
        </w:rPr>
      </w:pPr>
    </w:p>
    <w:p w14:paraId="36078158" w14:textId="4A9C71DC" w:rsidR="006C7D3F" w:rsidRDefault="003637F2" w:rsidP="005800F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Discurso matemático escolar</w:t>
      </w:r>
    </w:p>
    <w:p w14:paraId="58F9EC34"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El discurso matemático escolar (DME) es todo el lenguaje que se introduce en una clase, donde los estudiantes hablan, exponen sus conceptos matemáticos, discuten ideas y solución de problemas (</w:t>
      </w:r>
      <w:r>
        <w:rPr>
          <w:rFonts w:ascii="Times New Roman" w:hAnsi="Times New Roman" w:cs="Times New Roman"/>
          <w:color w:val="222222"/>
          <w:sz w:val="24"/>
          <w:szCs w:val="24"/>
          <w:shd w:val="clear" w:color="auto" w:fill="FFFFFF"/>
        </w:rPr>
        <w:t>Soto, Gómez, Silva y Cordero</w:t>
      </w:r>
      <w:r>
        <w:rPr>
          <w:rFonts w:ascii="Times New Roman" w:hAnsi="Times New Roman" w:cs="Times New Roman"/>
          <w:sz w:val="24"/>
          <w:szCs w:val="24"/>
        </w:rPr>
        <w:t>, 2012</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Se caracteriza por ser hegemónico, utilitario y desprovisto de marcos de referencia, con lo cual impone significados, argumentos y procedimientos centrados en los objetos matemáticos (</w:t>
      </w:r>
      <w:r>
        <w:rPr>
          <w:rFonts w:ascii="Times New Roman" w:hAnsi="Times New Roman" w:cs="Times New Roman"/>
          <w:color w:val="222222"/>
          <w:sz w:val="24"/>
          <w:szCs w:val="24"/>
          <w:shd w:val="clear" w:color="auto" w:fill="FFFFFF"/>
        </w:rPr>
        <w:t xml:space="preserve">Soto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2012; </w:t>
      </w:r>
      <w:r>
        <w:rPr>
          <w:rFonts w:ascii="Times New Roman" w:hAnsi="Times New Roman" w:cs="Times New Roman"/>
          <w:color w:val="222222"/>
          <w:sz w:val="24"/>
          <w:szCs w:val="24"/>
          <w:shd w:val="clear" w:color="auto" w:fill="FFFFFF"/>
        </w:rPr>
        <w:t>Soto y Cantoral</w:t>
      </w:r>
      <w:r>
        <w:rPr>
          <w:rFonts w:ascii="Times New Roman" w:hAnsi="Times New Roman" w:cs="Times New Roman"/>
          <w:sz w:val="24"/>
          <w:szCs w:val="24"/>
        </w:rPr>
        <w:t xml:space="preserve"> 2014).</w:t>
      </w:r>
    </w:p>
    <w:p w14:paraId="06E75B90"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Una manera </w:t>
      </w:r>
      <w:r>
        <w:rPr>
          <w:rFonts w:ascii="Times New Roman" w:hAnsi="Times New Roman" w:cs="Times New Roman"/>
          <w:sz w:val="24"/>
          <w:szCs w:val="24"/>
        </w:rPr>
        <w:t>de visualizar al DME es identificando todo aquello que permanece a pesar de las innovaciones en relación con la matemática escolar debido a que dicha innovación, en el fondo, no modifica aquello que se está enseñando, sino solo cómo se está enseñando. Es importante advertir que muchos libros de texto de matemáticas utilizados en el aula se encuentran concebidos bajo el DME (</w:t>
      </w:r>
      <w:r>
        <w:rPr>
          <w:rFonts w:ascii="Times New Roman" w:hAnsi="Times New Roman" w:cs="Times New Roman"/>
          <w:color w:val="222222"/>
          <w:sz w:val="24"/>
          <w:szCs w:val="24"/>
          <w:shd w:val="clear" w:color="auto" w:fill="FFFFFF"/>
        </w:rPr>
        <w:t>Uriza, Espinosa y Gasperini, 2015)</w:t>
      </w:r>
      <w:r>
        <w:rPr>
          <w:rFonts w:ascii="Times New Roman" w:hAnsi="Times New Roman" w:cs="Times New Roman"/>
          <w:color w:val="222222"/>
          <w:sz w:val="24"/>
          <w:szCs w:val="24"/>
          <w:shd w:val="clear" w:color="auto" w:fill="F8F8F8"/>
        </w:rPr>
        <w:t>,</w:t>
      </w:r>
      <w:r>
        <w:rPr>
          <w:rFonts w:ascii="Times New Roman" w:hAnsi="Times New Roman" w:cs="Times New Roman"/>
          <w:sz w:val="24"/>
          <w:szCs w:val="24"/>
        </w:rPr>
        <w:t xml:space="preserve"> el cual influye en los procesos de enseñanza-aprendizaje.</w:t>
      </w:r>
    </w:p>
    <w:p w14:paraId="42BF703E" w14:textId="77777777" w:rsidR="005800F3" w:rsidRDefault="005800F3">
      <w:pPr>
        <w:spacing w:after="0" w:line="360" w:lineRule="auto"/>
        <w:jc w:val="center"/>
        <w:rPr>
          <w:rFonts w:ascii="Times New Roman" w:hAnsi="Times New Roman" w:cs="Times New Roman"/>
          <w:b/>
          <w:sz w:val="28"/>
          <w:szCs w:val="28"/>
        </w:rPr>
      </w:pPr>
    </w:p>
    <w:p w14:paraId="2D74043E" w14:textId="4BC0E935"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El cotidiano</w:t>
      </w:r>
    </w:p>
    <w:p w14:paraId="56D39943" w14:textId="77777777" w:rsidR="006C7D3F" w:rsidRDefault="003637F2">
      <w:pPr>
        <w:pStyle w:val="NormalWeb"/>
        <w:shd w:val="clear" w:color="auto" w:fill="FFFFFF"/>
        <w:spacing w:beforeAutospacing="0" w:after="0" w:afterAutospacing="0" w:line="360" w:lineRule="auto"/>
        <w:ind w:firstLine="708"/>
        <w:jc w:val="both"/>
        <w:rPr>
          <w:highlight w:val="white"/>
        </w:rPr>
      </w:pPr>
      <w:r>
        <w:t>De manera tradicional, la enseñanza de las matemáticas se ha hecho de forma descontextualizada, carente de un significado y ajena al mundo real, pues se ha soslayado que su objetivo es resolver problemas del cotidiano y, en su caso, de la ciencia, de ahí que se deban intentar resolver preguntas como las siguientes: ¿esto para qué me sirve?, ¿dónde lo voy a utilizar?</w:t>
      </w:r>
    </w:p>
    <w:p w14:paraId="0EAB77E9"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tal sentido, el cotidiano del alumno, por lo general, lo vinculamos en la escuela a situaciones personales, donde hay algún tipo de intercambio. Por eso, en los libros de texto (Olguín-Díaz y Sánchez-Linares, 2016) es frecuente hallar ejercicios típicos como los de Rosita, Pepito y Juanita, quienes fueron a la tienda de la esquina a comprar 5 paletas, un paquete de galletas y uno de chicles, que pagaron con un billete de $50 y están interesados en saber cuánto les darán de cambio. </w:t>
      </w:r>
    </w:p>
    <w:p w14:paraId="6323CD94"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obstante, esta concepción es limitada porque el uso de funciones no debe restringirse exclusivamente a modelos y situaciones que se le presentan al alumno dentro del salón de clases. Algunos ejemplos de aplicaciones típicas que se le suelen ofrecer al estudiante son el crecimiento de una población en función del tiempo o el representar gráficamente la relación del costo de un producto contra su demanda, entre otros. Sin </w:t>
      </w:r>
      <w:r>
        <w:rPr>
          <w:rFonts w:ascii="Times New Roman" w:hAnsi="Times New Roman" w:cs="Times New Roman"/>
          <w:sz w:val="24"/>
          <w:szCs w:val="24"/>
        </w:rPr>
        <w:lastRenderedPageBreak/>
        <w:t>embargo, al presentar únicamente estos problemas tradicionales en el salón, se fomenta de nuevo el DME porque pareciera que las matemáticas solo se ajustan al ámbito interpersonal.</w:t>
      </w:r>
    </w:p>
    <w:p w14:paraId="6F929FD9" w14:textId="77777777" w:rsidR="006C7D3F" w:rsidRDefault="003637F2">
      <w:pPr>
        <w:pStyle w:val="NormalWeb"/>
        <w:shd w:val="clear" w:color="auto" w:fill="FFFFFF"/>
        <w:spacing w:beforeAutospacing="0" w:after="0" w:afterAutospacing="0" w:line="360" w:lineRule="auto"/>
        <w:ind w:firstLine="708"/>
        <w:jc w:val="both"/>
      </w:pPr>
      <w:r>
        <w:t>En cambio, el cotidiano que rodea al estudiante es muy amplio, pues no solo incluye intercambios monetarios, sino también fenómenos físicos, químicos y tecnológicos. Por eso, a los  alumnos les podría interesar otros fenómenos, como el pronóstico del estado del tiempo de la zona donde vive, la propagación de alguna enfermedad, la innovación en el área de las ciencias de la salud (</w:t>
      </w:r>
      <w:r>
        <w:rPr>
          <w:color w:val="222222"/>
          <w:shd w:val="clear" w:color="auto" w:fill="FFFFFF"/>
        </w:rPr>
        <w:t xml:space="preserve">Cordero, 2013; Vazquez-Leal </w:t>
      </w:r>
      <w:r>
        <w:rPr>
          <w:i/>
          <w:color w:val="222222"/>
          <w:shd w:val="clear" w:color="auto" w:fill="FFFFFF"/>
        </w:rPr>
        <w:t>et al</w:t>
      </w:r>
      <w:r>
        <w:rPr>
          <w:color w:val="222222"/>
          <w:shd w:val="clear" w:color="auto" w:fill="FFFFFF"/>
        </w:rPr>
        <w:t>., 2015b),</w:t>
      </w:r>
      <w:r>
        <w:t xml:space="preserve"> los efectos de la temperatura sobre los materiales de construcción (</w:t>
      </w:r>
      <w:r>
        <w:rPr>
          <w:color w:val="222222"/>
          <w:shd w:val="clear" w:color="auto" w:fill="FFFFFF"/>
        </w:rPr>
        <w:t xml:space="preserve">Treviño </w:t>
      </w:r>
      <w:r>
        <w:rPr>
          <w:i/>
          <w:color w:val="222222"/>
          <w:shd w:val="clear" w:color="auto" w:fill="FFFFFF"/>
        </w:rPr>
        <w:t>et al.</w:t>
      </w:r>
      <w:r>
        <w:rPr>
          <w:color w:val="222222"/>
          <w:shd w:val="clear" w:color="auto" w:fill="FFFFFF"/>
        </w:rPr>
        <w:t>, 2004</w:t>
      </w:r>
      <w:r>
        <w:t>), la composición de los productos de limpieza (</w:t>
      </w:r>
      <w:r>
        <w:rPr>
          <w:color w:val="222222"/>
          <w:shd w:val="clear" w:color="auto" w:fill="FFFFFF"/>
        </w:rPr>
        <w:t xml:space="preserve">Collado, </w:t>
      </w:r>
      <w:r>
        <w:rPr>
          <w:bCs/>
          <w:shd w:val="clear" w:color="auto" w:fill="FFFFFF"/>
        </w:rPr>
        <w:t xml:space="preserve">Huallapacusi </w:t>
      </w:r>
      <w:r>
        <w:rPr>
          <w:color w:val="222222"/>
          <w:shd w:val="clear" w:color="auto" w:fill="FFFFFF"/>
        </w:rPr>
        <w:t>y Osores, 2005</w:t>
      </w:r>
      <w:r>
        <w:t>), las ondas electromagnéticas emitidas y recibidas por aparatos electrónicos (p. ej., hornos, teléfonos celulares, radio, televisión) (Proakis y Masoud, 2001; Haykin, 1994), el comportamiento de las vibraciones en un puente con estructura metálica (</w:t>
      </w:r>
      <w:r>
        <w:rPr>
          <w:color w:val="222222"/>
          <w:shd w:val="clear" w:color="auto" w:fill="FFFFFF"/>
        </w:rPr>
        <w:t>Bermúdez, 2005), entre otros.</w:t>
      </w:r>
      <w:r>
        <w:t xml:space="preserve"> En consecuencia, resulta pertinente que el estudiante disponga de un panorama más amplio de la aplicación de las funciones para resolver no solo situaciones cotidianas, sino también para comprender la tecnología que existe a su alrededor. </w:t>
      </w:r>
    </w:p>
    <w:p w14:paraId="670B360D" w14:textId="77777777" w:rsidR="006C7D3F" w:rsidRDefault="006C7D3F">
      <w:pPr>
        <w:spacing w:after="0" w:line="360" w:lineRule="auto"/>
        <w:ind w:firstLine="708"/>
        <w:jc w:val="both"/>
        <w:rPr>
          <w:rFonts w:ascii="Times New Roman" w:hAnsi="Times New Roman" w:cs="Times New Roman"/>
          <w:sz w:val="24"/>
          <w:szCs w:val="24"/>
        </w:rPr>
      </w:pPr>
    </w:p>
    <w:p w14:paraId="1B955B0E" w14:textId="77777777" w:rsidR="006C7D3F" w:rsidRDefault="003637F2">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Metodología</w:t>
      </w:r>
    </w:p>
    <w:p w14:paraId="4BD2E501"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trabajo se realizó una investigación documental en los programas de estudio del campo disciplinar de matemáticas en estructuras curriculares del bachillerato tecnológico con el fin de conocer las actualizaciones en los contenidos programáticos entre los acuerdos 345 y 653 en las bases de datos del Diario Oficial de la Federación y en la página web de la Coordinación Sectorial de Fortalecimiento Académico en México (COSFAC). </w:t>
      </w:r>
    </w:p>
    <w:p w14:paraId="74A824B0"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investigación incluyó más de 60 libros de precálculo, cálculo y áreas afines de la ingeniería (de diferentes autores y editoriales en los idiomas inglés y español) para comparar los contenidos publicados. En algunos libros (como los de precálculo publicados por un mismo autor) se han contrastado las ediciones actualizadas y previas para verificar los cambios efectuados. Entre los libros revisados se encontraron manuales de funciones matemáticas, tales como los de </w:t>
      </w:r>
      <w:r>
        <w:rPr>
          <w:rFonts w:ascii="Times New Roman" w:hAnsi="Times New Roman" w:cs="Times New Roman"/>
          <w:color w:val="222222"/>
          <w:sz w:val="24"/>
          <w:szCs w:val="24"/>
          <w:shd w:val="clear" w:color="auto" w:fill="FFFFFF"/>
        </w:rPr>
        <w:t>Abramowitz</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Stegun y Romer (1988) y Oldham, Myland y Spanier (2010), en los cuales se buscaron las funciones especiales. En </w:t>
      </w:r>
      <w:r>
        <w:rPr>
          <w:rFonts w:ascii="Times New Roman" w:hAnsi="Times New Roman" w:cs="Times New Roman"/>
          <w:sz w:val="24"/>
          <w:szCs w:val="24"/>
        </w:rPr>
        <w:t xml:space="preserve">las referencias de este artículo, se ha considerado citar los libros de autores más conocidos en los que se ha hecho la revisión de los contenidos. </w:t>
      </w:r>
    </w:p>
    <w:p w14:paraId="71945F28"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Asimismo, se consultaron bases de datos tales como Google Scholar, Scielo, Dialnet, Journal Citation Reports y Scimago. Los criterios de búsqueda fueron artículos científicos de aproximaciones y aplicaciones de las funciones especiales, con palabras clave como </w:t>
      </w:r>
      <w:r>
        <w:rPr>
          <w:rFonts w:ascii="Times New Roman" w:hAnsi="Times New Roman" w:cs="Times New Roman"/>
          <w:i/>
          <w:sz w:val="24"/>
          <w:szCs w:val="24"/>
        </w:rPr>
        <w:t>special functions</w:t>
      </w:r>
      <w:r>
        <w:rPr>
          <w:rFonts w:ascii="Times New Roman" w:hAnsi="Times New Roman" w:cs="Times New Roman"/>
          <w:sz w:val="24"/>
          <w:szCs w:val="24"/>
        </w:rPr>
        <w:t xml:space="preserve">, </w:t>
      </w:r>
      <w:r>
        <w:rPr>
          <w:rFonts w:ascii="Times New Roman" w:hAnsi="Times New Roman" w:cs="Times New Roman"/>
          <w:i/>
          <w:sz w:val="24"/>
          <w:szCs w:val="24"/>
        </w:rPr>
        <w:t>approximative expresions for special functions</w:t>
      </w:r>
      <w:r>
        <w:rPr>
          <w:rFonts w:ascii="Times New Roman" w:hAnsi="Times New Roman" w:cs="Times New Roman"/>
          <w:sz w:val="24"/>
          <w:szCs w:val="24"/>
        </w:rPr>
        <w:t xml:space="preserve"> y </w:t>
      </w:r>
      <w:r>
        <w:rPr>
          <w:rFonts w:ascii="Times New Roman" w:hAnsi="Times New Roman" w:cs="Times New Roman"/>
          <w:i/>
          <w:sz w:val="24"/>
          <w:szCs w:val="24"/>
        </w:rPr>
        <w:t>special functions applied</w:t>
      </w:r>
      <w:r>
        <w:rPr>
          <w:rFonts w:ascii="Times New Roman" w:hAnsi="Times New Roman" w:cs="Times New Roman"/>
          <w:sz w:val="24"/>
          <w:szCs w:val="24"/>
        </w:rPr>
        <w:t>.</w:t>
      </w:r>
    </w:p>
    <w:p w14:paraId="64137F09"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lo anterior, se elaboró una base de datos en Excel en donde se registraron aproximadamente 40 artículos relacionados con las funciones especiales, sus aplicaciones, las aproximación de funciones y métodos asintóticos (ya que en estos se basan las aproximaciones matemáticas para estas funciones y en general cuando se propone una solución aproximativa para una ecuación diferencial), los cuales se clasificaron en a) funciones especiales y b) aplicaciones en la ciencia y tecnología. De esta clasificación se consideró la viabilidad para implementar en el bachillerato y la facilidad para desarrollar las funciones en cualquier </w:t>
      </w:r>
      <w:r>
        <w:rPr>
          <w:rFonts w:ascii="Times New Roman" w:hAnsi="Times New Roman" w:cs="Times New Roman"/>
          <w:i/>
          <w:sz w:val="24"/>
          <w:szCs w:val="24"/>
        </w:rPr>
        <w:t>software</w:t>
      </w:r>
      <w:r>
        <w:rPr>
          <w:rFonts w:ascii="Times New Roman" w:hAnsi="Times New Roman" w:cs="Times New Roman"/>
          <w:sz w:val="24"/>
          <w:szCs w:val="24"/>
        </w:rPr>
        <w:t xml:space="preserve"> educativo.</w:t>
      </w:r>
    </w:p>
    <w:p w14:paraId="5AFD5FB3" w14:textId="77777777" w:rsidR="006C7D3F" w:rsidRDefault="006C7D3F">
      <w:pPr>
        <w:spacing w:after="0" w:line="360" w:lineRule="auto"/>
        <w:ind w:firstLine="708"/>
        <w:jc w:val="both"/>
        <w:rPr>
          <w:rFonts w:ascii="Times New Roman" w:hAnsi="Times New Roman" w:cs="Times New Roman"/>
          <w:sz w:val="24"/>
          <w:szCs w:val="24"/>
        </w:rPr>
      </w:pPr>
    </w:p>
    <w:p w14:paraId="454D314A" w14:textId="77777777" w:rsidR="006C7D3F" w:rsidRDefault="003637F2">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Materiales</w:t>
      </w:r>
    </w:p>
    <w:p w14:paraId="3D68C6DD"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la presentación de las gráficas y ejemplos resueltos presentados en este trabajo se empleó el </w:t>
      </w:r>
      <w:r>
        <w:rPr>
          <w:rFonts w:ascii="Times New Roman" w:hAnsi="Times New Roman" w:cs="Times New Roman"/>
          <w:i/>
          <w:sz w:val="24"/>
          <w:szCs w:val="24"/>
        </w:rPr>
        <w:t>software</w:t>
      </w:r>
      <w:r>
        <w:rPr>
          <w:rFonts w:ascii="Times New Roman" w:hAnsi="Times New Roman" w:cs="Times New Roman"/>
          <w:sz w:val="24"/>
          <w:szCs w:val="24"/>
        </w:rPr>
        <w:t xml:space="preserve"> matemático Maple 2015. Asimismo, se utilizó una computadora con sistema operativo Linux Ubuntu (versión 18.04.5 LTS) con procesador Intel I7-7700@ 3600GHz x 8.</w:t>
      </w:r>
    </w:p>
    <w:p w14:paraId="2B7E2BDC" w14:textId="77777777" w:rsidR="005800F3" w:rsidRDefault="005800F3">
      <w:pPr>
        <w:spacing w:after="0" w:line="360" w:lineRule="auto"/>
        <w:jc w:val="center"/>
        <w:rPr>
          <w:rFonts w:ascii="Times New Roman" w:hAnsi="Times New Roman" w:cs="Times New Roman"/>
          <w:b/>
          <w:sz w:val="32"/>
          <w:szCs w:val="32"/>
        </w:rPr>
      </w:pPr>
    </w:p>
    <w:p w14:paraId="18B88ECB" w14:textId="6EC8E175" w:rsidR="006C7D3F" w:rsidRDefault="003637F2">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Resultados</w:t>
      </w:r>
    </w:p>
    <w:p w14:paraId="7B4AB106"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investigación documental se encontró que en las nuevas ediciones de algunos libros de texto </w:t>
      </w:r>
      <w:r>
        <w:rPr>
          <w:rFonts w:ascii="Times New Roman" w:hAnsi="Times New Roman" w:cs="Times New Roman"/>
          <w:kern w:val="2"/>
          <w:sz w:val="24"/>
          <w:szCs w:val="24"/>
        </w:rPr>
        <w:t xml:space="preserve">(Baldor, 2011; Barnett, 1994; </w:t>
      </w:r>
      <w:r>
        <w:rPr>
          <w:rFonts w:ascii="Times New Roman" w:hAnsi="Times New Roman" w:cs="Times New Roman"/>
          <w:sz w:val="24"/>
          <w:szCs w:val="24"/>
        </w:rPr>
        <w:t xml:space="preserve">Edwards y Penney, 2011; </w:t>
      </w:r>
      <w:r>
        <w:rPr>
          <w:rFonts w:ascii="Times New Roman" w:hAnsi="Times New Roman" w:cs="Times New Roman"/>
          <w:kern w:val="2"/>
          <w:sz w:val="24"/>
          <w:szCs w:val="24"/>
        </w:rPr>
        <w:t xml:space="preserve">Kindle, 1994; </w:t>
      </w:r>
      <w:r>
        <w:rPr>
          <w:rFonts w:ascii="Times New Roman" w:hAnsi="Times New Roman" w:cs="Times New Roman"/>
          <w:sz w:val="24"/>
          <w:szCs w:val="24"/>
        </w:rPr>
        <w:t>Leithold, 2012</w:t>
      </w:r>
      <w:r>
        <w:rPr>
          <w:rFonts w:ascii="Times New Roman" w:hAnsi="Times New Roman" w:cs="Times New Roman"/>
          <w:kern w:val="2"/>
          <w:sz w:val="24"/>
          <w:szCs w:val="24"/>
        </w:rPr>
        <w:t>; Ogata, 2003; Olvera, 1991; Purcell,</w:t>
      </w:r>
      <w:r>
        <w:rPr>
          <w:rFonts w:ascii="Times New Roman" w:hAnsi="Times New Roman" w:cs="Times New Roman"/>
          <w:sz w:val="24"/>
          <w:szCs w:val="24"/>
        </w:rPr>
        <w:t xml:space="preserve"> Rigdon y Varbeg</w:t>
      </w:r>
      <w:r>
        <w:rPr>
          <w:rFonts w:ascii="Times New Roman" w:hAnsi="Times New Roman" w:cs="Times New Roman"/>
          <w:kern w:val="2"/>
          <w:sz w:val="24"/>
          <w:szCs w:val="24"/>
        </w:rPr>
        <w:t>, 2007; Stewart, 2015; Wazwaz, 2011; Zill, 1997)</w:t>
      </w:r>
      <w:r>
        <w:rPr>
          <w:rFonts w:ascii="Times New Roman" w:hAnsi="Times New Roman" w:cs="Times New Roman"/>
          <w:sz w:val="24"/>
          <w:szCs w:val="24"/>
        </w:rPr>
        <w:t xml:space="preserve"> se realizan cambios favorables en la pedagogía con que se presentan los conceptos temáticos, con más ejemplos demostrativos y con un mayor número de ejercicios propuestos. En otros casos, los textos incorporan el uso de </w:t>
      </w:r>
      <w:r>
        <w:rPr>
          <w:rFonts w:ascii="Times New Roman" w:hAnsi="Times New Roman" w:cs="Times New Roman"/>
          <w:i/>
          <w:sz w:val="24"/>
          <w:szCs w:val="24"/>
        </w:rPr>
        <w:t>software</w:t>
      </w:r>
      <w:r>
        <w:rPr>
          <w:rFonts w:ascii="Times New Roman" w:hAnsi="Times New Roman" w:cs="Times New Roman"/>
          <w:sz w:val="24"/>
          <w:szCs w:val="24"/>
        </w:rPr>
        <w:t xml:space="preserve"> matemático como Maple (</w:t>
      </w:r>
      <w:r>
        <w:rPr>
          <w:rFonts w:ascii="Times New Roman" w:hAnsi="Times New Roman" w:cs="Times New Roman"/>
          <w:kern w:val="2"/>
          <w:sz w:val="24"/>
          <w:szCs w:val="24"/>
        </w:rPr>
        <w:t>Fox, 2011),</w:t>
      </w:r>
      <w:r>
        <w:rPr>
          <w:rFonts w:ascii="Times New Roman" w:hAnsi="Times New Roman" w:cs="Times New Roman"/>
          <w:sz w:val="24"/>
          <w:szCs w:val="24"/>
        </w:rPr>
        <w:t xml:space="preserve"> Matlab </w:t>
      </w:r>
      <w:r>
        <w:rPr>
          <w:rFonts w:ascii="Times New Roman" w:hAnsi="Times New Roman" w:cs="Times New Roman"/>
          <w:kern w:val="2"/>
          <w:sz w:val="24"/>
          <w:szCs w:val="24"/>
        </w:rPr>
        <w:t>(Almenar,</w:t>
      </w:r>
      <w:r>
        <w:rPr>
          <w:rFonts w:ascii="Times New Roman" w:hAnsi="Times New Roman" w:cs="Times New Roman"/>
          <w:color w:val="222222"/>
          <w:sz w:val="24"/>
          <w:szCs w:val="24"/>
          <w:shd w:val="clear" w:color="auto" w:fill="FFFFFF"/>
        </w:rPr>
        <w:t xml:space="preserve"> Isla, Gutiérrez y Luege</w:t>
      </w:r>
      <w:r>
        <w:rPr>
          <w:rFonts w:ascii="Times New Roman" w:hAnsi="Times New Roman" w:cs="Times New Roman"/>
          <w:kern w:val="2"/>
          <w:sz w:val="24"/>
          <w:szCs w:val="24"/>
        </w:rPr>
        <w:t>, 2018)</w:t>
      </w:r>
      <w:r>
        <w:rPr>
          <w:rFonts w:ascii="Times New Roman" w:hAnsi="Times New Roman" w:cs="Times New Roman"/>
          <w:sz w:val="24"/>
          <w:szCs w:val="24"/>
        </w:rPr>
        <w:t xml:space="preserve">, GNU Octave </w:t>
      </w:r>
      <w:r>
        <w:rPr>
          <w:rFonts w:ascii="Times New Roman" w:hAnsi="Times New Roman" w:cs="Times New Roman"/>
          <w:kern w:val="2"/>
          <w:sz w:val="24"/>
          <w:szCs w:val="24"/>
        </w:rPr>
        <w:t>(Lie, 2019)</w:t>
      </w:r>
      <w:r>
        <w:rPr>
          <w:rFonts w:ascii="Times New Roman" w:hAnsi="Times New Roman" w:cs="Times New Roman"/>
          <w:sz w:val="24"/>
          <w:szCs w:val="24"/>
        </w:rPr>
        <w:t xml:space="preserve">, GeoGebra </w:t>
      </w:r>
      <w:r>
        <w:rPr>
          <w:rFonts w:ascii="Times New Roman" w:hAnsi="Times New Roman" w:cs="Times New Roman"/>
          <w:kern w:val="2"/>
          <w:sz w:val="24"/>
          <w:szCs w:val="24"/>
        </w:rPr>
        <w:t>(Mora-Sánchez, 2019)</w:t>
      </w:r>
      <w:r>
        <w:rPr>
          <w:rFonts w:ascii="Times New Roman" w:hAnsi="Times New Roman" w:cs="Times New Roman"/>
          <w:sz w:val="24"/>
          <w:szCs w:val="24"/>
        </w:rPr>
        <w:t>, Excel</w:t>
      </w:r>
      <w:r>
        <w:rPr>
          <w:rFonts w:ascii="Times New Roman" w:hAnsi="Times New Roman" w:cs="Times New Roman"/>
          <w:kern w:val="2"/>
          <w:sz w:val="24"/>
          <w:szCs w:val="24"/>
        </w:rPr>
        <w:t xml:space="preserve"> (</w:t>
      </w:r>
      <w:r>
        <w:rPr>
          <w:rFonts w:ascii="Times New Roman" w:hAnsi="Times New Roman" w:cs="Times New Roman"/>
          <w:sz w:val="24"/>
          <w:szCs w:val="24"/>
        </w:rPr>
        <w:t>Torres-Remon, 2016</w:t>
      </w:r>
      <w:r>
        <w:rPr>
          <w:rFonts w:ascii="Times New Roman" w:hAnsi="Times New Roman" w:cs="Times New Roman"/>
          <w:kern w:val="2"/>
          <w:sz w:val="24"/>
          <w:szCs w:val="24"/>
        </w:rPr>
        <w:t>)</w:t>
      </w:r>
      <w:r>
        <w:rPr>
          <w:rFonts w:ascii="Times New Roman" w:hAnsi="Times New Roman" w:cs="Times New Roman"/>
          <w:sz w:val="24"/>
          <w:szCs w:val="24"/>
        </w:rPr>
        <w:t>, entre otros.</w:t>
      </w:r>
    </w:p>
    <w:p w14:paraId="7B76249E"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Una situación análoga ocurre en los programas de estudio de la COSFAC cuando se hace una “revisión” de contenidos en asignaturas de tronco común y especialidad (</w:t>
      </w:r>
      <w:r>
        <w:rPr>
          <w:rFonts w:ascii="Times New Roman" w:hAnsi="Times New Roman" w:cs="Times New Roman"/>
          <w:sz w:val="24"/>
          <w:szCs w:val="24"/>
          <w:shd w:val="clear" w:color="auto" w:fill="F8F8F8"/>
        </w:rPr>
        <w:t>DOF, 2004, 2012),</w:t>
      </w:r>
      <w:r>
        <w:rPr>
          <w:rFonts w:ascii="Times New Roman" w:hAnsi="Times New Roman" w:cs="Times New Roman"/>
          <w:sz w:val="24"/>
          <w:szCs w:val="24"/>
        </w:rPr>
        <w:t xml:space="preserve"> ya que por lo general se enfocan más en el diseño de estrategias de aprendizaje, </w:t>
      </w:r>
      <w:r>
        <w:rPr>
          <w:rFonts w:ascii="Times New Roman" w:hAnsi="Times New Roman" w:cs="Times New Roman"/>
          <w:sz w:val="24"/>
          <w:szCs w:val="24"/>
        </w:rPr>
        <w:lastRenderedPageBreak/>
        <w:t>de evaluación y de planeación didáctica (</w:t>
      </w:r>
      <w:r>
        <w:rPr>
          <w:rFonts w:ascii="Times New Roman" w:hAnsi="Times New Roman" w:cs="Times New Roman"/>
          <w:kern w:val="2"/>
          <w:sz w:val="24"/>
          <w:szCs w:val="24"/>
        </w:rPr>
        <w:t>Arceo,</w:t>
      </w:r>
      <w:r>
        <w:rPr>
          <w:rFonts w:ascii="Times New Roman" w:hAnsi="Times New Roman" w:cs="Times New Roman"/>
          <w:color w:val="222222"/>
          <w:sz w:val="24"/>
          <w:szCs w:val="24"/>
          <w:shd w:val="clear" w:color="auto" w:fill="FFFFFF"/>
        </w:rPr>
        <w:t xml:space="preserve"> Rojas y González,</w:t>
      </w:r>
      <w:r>
        <w:rPr>
          <w:rFonts w:ascii="Times New Roman" w:hAnsi="Times New Roman" w:cs="Times New Roman"/>
          <w:kern w:val="2"/>
          <w:sz w:val="24"/>
          <w:szCs w:val="24"/>
        </w:rPr>
        <w:t xml:space="preserve"> 2010; Charur, 2016; </w:t>
      </w:r>
      <w:r>
        <w:rPr>
          <w:rFonts w:ascii="Times New Roman" w:hAnsi="Times New Roman" w:cs="Times New Roman"/>
          <w:color w:val="222222"/>
          <w:sz w:val="24"/>
          <w:szCs w:val="24"/>
          <w:shd w:val="clear" w:color="auto" w:fill="FFFFFF"/>
        </w:rPr>
        <w:t>Morales-Lizama, 2016)</w:t>
      </w:r>
      <w:r>
        <w:rPr>
          <w:rFonts w:ascii="Times New Roman" w:hAnsi="Times New Roman" w:cs="Times New Roman"/>
          <w:sz w:val="24"/>
          <w:szCs w:val="24"/>
        </w:rPr>
        <w:t xml:space="preserve">, y del uso de las tecnologías de la información y de la comunicación </w:t>
      </w:r>
      <w:r>
        <w:rPr>
          <w:rFonts w:ascii="Times New Roman" w:hAnsi="Times New Roman" w:cs="Times New Roman"/>
          <w:color w:val="222222"/>
          <w:sz w:val="24"/>
          <w:szCs w:val="24"/>
          <w:shd w:val="clear" w:color="auto" w:fill="FFFFFF"/>
        </w:rPr>
        <w:t>(Álvarez y Mayo, 2009).</w:t>
      </w:r>
      <w:r>
        <w:rPr>
          <w:rFonts w:ascii="Times New Roman" w:hAnsi="Times New Roman" w:cs="Times New Roman"/>
          <w:sz w:val="24"/>
          <w:szCs w:val="24"/>
        </w:rPr>
        <w:t xml:space="preserve"> Sin embargo, en programas de estudio del campo disciplinar de matemáticas, en estructuras curriculares del bachillerato tecnológico de los acuerdos 345 y 653, no se propuso la introducción de contenidos nuevos dentro del campo disciplinar de matemáticas. Además, se encontró que el estudio de las funciones en el bachillerato se ha limitado únicamente a las algebraicas y trascendentes.</w:t>
      </w:r>
    </w:p>
    <w:p w14:paraId="7E67C1E6" w14:textId="77777777" w:rsidR="006C7D3F" w:rsidRDefault="003637F2">
      <w:pPr>
        <w:spacing w:after="0" w:line="360" w:lineRule="auto"/>
        <w:ind w:firstLine="708"/>
        <w:jc w:val="both"/>
        <w:rPr>
          <w:rFonts w:ascii="Times New Roman" w:hAnsi="Times New Roman" w:cs="Times New Roman"/>
          <w:color w:val="222222"/>
          <w:sz w:val="24"/>
          <w:szCs w:val="24"/>
          <w:highlight w:val="white"/>
        </w:rPr>
      </w:pPr>
      <w:r>
        <w:rPr>
          <w:rFonts w:ascii="Times New Roman" w:hAnsi="Times New Roman" w:cs="Times New Roman"/>
          <w:sz w:val="24"/>
          <w:szCs w:val="24"/>
        </w:rPr>
        <w:t xml:space="preserve">En referencia a las </w:t>
      </w:r>
      <w:r>
        <w:rPr>
          <w:rFonts w:ascii="Times New Roman" w:hAnsi="Times New Roman" w:cs="Times New Roman"/>
          <w:color w:val="222222"/>
          <w:sz w:val="24"/>
          <w:szCs w:val="24"/>
          <w:shd w:val="clear" w:color="auto" w:fill="FFFFFF"/>
        </w:rPr>
        <w:t xml:space="preserve">funciones especiales, se halló que son muy importantes en los análisis matemáticos de la ciencia y la ingeniería, ya que cada una de las distintas funciones tiene diversas aplicaciones en diferentes ramas de la ciencia. Por ejemplo, las funciones de Fresnel (Oldham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2010) tienen aplicaciones en la óptica. Las funciones elípticas de primera y segunda clase se aplican en la mecánica celestial (Fukushima y Kopeikin, 2014), el electromagnetismo (Brizard, 2009; Greenhill, 1907)</w:t>
      </w:r>
      <w:r>
        <w:rPr>
          <w:rFonts w:ascii="Times New Roman" w:hAnsi="Times New Roman" w:cs="Times New Roman"/>
          <w:sz w:val="24"/>
          <w:szCs w:val="24"/>
        </w:rPr>
        <w:t>, y las órbitas planetarias (</w:t>
      </w:r>
      <w:r>
        <w:rPr>
          <w:rFonts w:ascii="Times New Roman" w:hAnsi="Times New Roman" w:cs="Times New Roman"/>
          <w:color w:val="222222"/>
          <w:sz w:val="24"/>
          <w:szCs w:val="24"/>
          <w:shd w:val="clear" w:color="auto" w:fill="FFFFFF"/>
        </w:rPr>
        <w:t xml:space="preserve">Fukushima y Kopeikin, 2014). La función error la encontramos aplicada en fenómenos de transporte (Bird, Stewart y Lightfoot, 2002) y comunicaciones digitales </w:t>
      </w:r>
      <w:r>
        <w:rPr>
          <w:rFonts w:ascii="Times New Roman" w:hAnsi="Times New Roman" w:cs="Times New Roman"/>
          <w:sz w:val="24"/>
          <w:szCs w:val="24"/>
        </w:rPr>
        <w:t>(Sadiku, 1998), mientras que l</w:t>
      </w:r>
      <w:r>
        <w:rPr>
          <w:rFonts w:ascii="Times New Roman" w:hAnsi="Times New Roman" w:cs="Times New Roman"/>
          <w:color w:val="222222"/>
          <w:sz w:val="24"/>
          <w:szCs w:val="24"/>
          <w:shd w:val="clear" w:color="auto" w:fill="FFFFFF"/>
        </w:rPr>
        <w:t xml:space="preserve">a función de densidad de probabilidad en la estadística la hallamos en las áreas de ingeniería (González y Woods, 1996), ciencias sociales (Hernández-Sampieri, Fernández-Collado y Baptista, 2010), ciencias de la salud (Wayne, 2000), entre otros. </w:t>
      </w:r>
    </w:p>
    <w:p w14:paraId="6D86822C"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En </w:t>
      </w:r>
      <w:r>
        <w:rPr>
          <w:rFonts w:ascii="Times New Roman" w:hAnsi="Times New Roman" w:cs="Times New Roman"/>
          <w:sz w:val="24"/>
          <w:szCs w:val="24"/>
        </w:rPr>
        <w:t xml:space="preserve">la tabla 1 se resumen algunas de las funciones especiales utilizadas en la ciencia y la ingeniería. Se presentan sus nombres, símbolos, algunas de sus aplicaciones, su clasificación y las referencias donde se encuentran. Estas funciones tienen un alto potencial de ser incluidas en la asignatura de matemática aplicada del bachillerato tecnológico, ya que poseen muchas aplicaciones relacionados con el cotidiano del alumno. </w:t>
      </w:r>
    </w:p>
    <w:p w14:paraId="5C3CC84B"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la misma forma, en dicha tabla se han agregado las funciones hiperbólicas. En la investigación llevada a cabo encontramos que los libros de texto del nivel medio superior no las toman en cuenta, ya que centran su atención en la derivación de funciones algebraicas y trascendentes. Sin embargo, las reglas de derivación para estas funciones son prácticamente las mismas. </w:t>
      </w:r>
      <w:r>
        <w:br w:type="page"/>
      </w:r>
    </w:p>
    <w:p w14:paraId="22DCDE42" w14:textId="77777777" w:rsidR="006C7D3F" w:rsidRDefault="003637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Tabla 1. </w:t>
      </w:r>
      <w:r>
        <w:rPr>
          <w:rFonts w:ascii="Times New Roman" w:hAnsi="Times New Roman" w:cs="Times New Roman"/>
          <w:sz w:val="24"/>
          <w:szCs w:val="24"/>
        </w:rPr>
        <w:t>Funciones especiales y sus aplicaciones</w:t>
      </w:r>
    </w:p>
    <w:tbl>
      <w:tblPr>
        <w:tblStyle w:val="Tablaconcuadrcula"/>
        <w:tblW w:w="9493" w:type="dxa"/>
        <w:tblLook w:val="04A0" w:firstRow="1" w:lastRow="0" w:firstColumn="1" w:lastColumn="0" w:noHBand="0" w:noVBand="1"/>
      </w:tblPr>
      <w:tblGrid>
        <w:gridCol w:w="1555"/>
        <w:gridCol w:w="1275"/>
        <w:gridCol w:w="2253"/>
        <w:gridCol w:w="1576"/>
        <w:gridCol w:w="2834"/>
      </w:tblGrid>
      <w:tr w:rsidR="006C7D3F" w14:paraId="3EC9D1A6" w14:textId="77777777">
        <w:tc>
          <w:tcPr>
            <w:tcW w:w="1555" w:type="dxa"/>
            <w:shd w:val="clear" w:color="auto" w:fill="auto"/>
          </w:tcPr>
          <w:p w14:paraId="0E474ADE"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Nombre de la función</w:t>
            </w:r>
          </w:p>
        </w:tc>
        <w:tc>
          <w:tcPr>
            <w:tcW w:w="1275" w:type="dxa"/>
            <w:shd w:val="clear" w:color="auto" w:fill="auto"/>
          </w:tcPr>
          <w:p w14:paraId="600FE5A9"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Símbolo</w:t>
            </w:r>
          </w:p>
        </w:tc>
        <w:tc>
          <w:tcPr>
            <w:tcW w:w="2253" w:type="dxa"/>
            <w:shd w:val="clear" w:color="auto" w:fill="auto"/>
          </w:tcPr>
          <w:p w14:paraId="5CEA7B61"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Aplicaciones </w:t>
            </w:r>
          </w:p>
        </w:tc>
        <w:tc>
          <w:tcPr>
            <w:tcW w:w="1576" w:type="dxa"/>
            <w:shd w:val="clear" w:color="auto" w:fill="auto"/>
          </w:tcPr>
          <w:p w14:paraId="2A8C232A"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Clasificación</w:t>
            </w:r>
          </w:p>
        </w:tc>
        <w:tc>
          <w:tcPr>
            <w:tcW w:w="2834" w:type="dxa"/>
            <w:shd w:val="clear" w:color="auto" w:fill="auto"/>
          </w:tcPr>
          <w:p w14:paraId="5D2DBD73"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Referencia</w:t>
            </w:r>
          </w:p>
        </w:tc>
      </w:tr>
      <w:tr w:rsidR="006C7D3F" w14:paraId="47168CC7" w14:textId="77777777">
        <w:tc>
          <w:tcPr>
            <w:tcW w:w="1555" w:type="dxa"/>
            <w:shd w:val="clear" w:color="auto" w:fill="auto"/>
          </w:tcPr>
          <w:p w14:paraId="5F7CA438"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Lambert W</w:t>
            </w:r>
          </w:p>
        </w:tc>
        <w:tc>
          <w:tcPr>
            <w:tcW w:w="1275" w:type="dxa"/>
            <w:shd w:val="clear" w:color="auto" w:fill="auto"/>
          </w:tcPr>
          <w:p w14:paraId="4BB4ED28"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w:t>
            </w:r>
            <w:r>
              <w:rPr>
                <w:rFonts w:ascii="Times New Roman" w:hAnsi="Times New Roman" w:cs="Times New Roman"/>
                <w:bCs/>
                <w:i/>
                <w:sz w:val="24"/>
                <w:szCs w:val="24"/>
              </w:rPr>
              <w:t>x</w:t>
            </w:r>
            <w:r>
              <w:rPr>
                <w:rFonts w:ascii="Times New Roman" w:hAnsi="Times New Roman" w:cs="Times New Roman"/>
                <w:bCs/>
                <w:sz w:val="24"/>
                <w:szCs w:val="24"/>
              </w:rPr>
              <w:t>)</w:t>
            </w:r>
          </w:p>
        </w:tc>
        <w:tc>
          <w:tcPr>
            <w:tcW w:w="2253" w:type="dxa"/>
            <w:shd w:val="clear" w:color="auto" w:fill="auto"/>
          </w:tcPr>
          <w:p w14:paraId="76FAF830"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Electrónica, química</w:t>
            </w:r>
          </w:p>
        </w:tc>
        <w:tc>
          <w:tcPr>
            <w:tcW w:w="1576" w:type="dxa"/>
            <w:shd w:val="clear" w:color="auto" w:fill="auto"/>
          </w:tcPr>
          <w:p w14:paraId="15102F6B"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Trascendente</w:t>
            </w:r>
          </w:p>
        </w:tc>
        <w:tc>
          <w:tcPr>
            <w:tcW w:w="2834" w:type="dxa"/>
            <w:shd w:val="clear" w:color="auto" w:fill="auto"/>
          </w:tcPr>
          <w:p w14:paraId="28F7D797"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Corless </w:t>
            </w:r>
            <w:r>
              <w:rPr>
                <w:rFonts w:ascii="Times New Roman" w:hAnsi="Times New Roman" w:cs="Times New Roman"/>
                <w:bCs/>
                <w:i/>
                <w:sz w:val="24"/>
                <w:szCs w:val="24"/>
              </w:rPr>
              <w:t>et al</w:t>
            </w:r>
            <w:r>
              <w:rPr>
                <w:rFonts w:ascii="Times New Roman" w:hAnsi="Times New Roman" w:cs="Times New Roman"/>
                <w:bCs/>
                <w:sz w:val="24"/>
                <w:szCs w:val="24"/>
              </w:rPr>
              <w:t xml:space="preserve">. (1996), </w:t>
            </w:r>
            <w:r>
              <w:rPr>
                <w:rFonts w:ascii="Times New Roman" w:hAnsi="Times New Roman" w:cs="Times New Roman"/>
                <w:bCs/>
                <w:color w:val="222222"/>
                <w:sz w:val="24"/>
                <w:szCs w:val="24"/>
                <w:shd w:val="clear" w:color="auto" w:fill="FFFFFF"/>
              </w:rPr>
              <w:t>Johansson (2020)</w:t>
            </w:r>
          </w:p>
        </w:tc>
      </w:tr>
      <w:tr w:rsidR="006C7D3F" w14:paraId="1DB30129" w14:textId="77777777">
        <w:tc>
          <w:tcPr>
            <w:tcW w:w="1555" w:type="dxa"/>
            <w:shd w:val="clear" w:color="auto" w:fill="auto"/>
          </w:tcPr>
          <w:p w14:paraId="47238EBA"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Función signo</w:t>
            </w:r>
          </w:p>
        </w:tc>
        <w:tc>
          <w:tcPr>
            <w:tcW w:w="1275" w:type="dxa"/>
            <w:shd w:val="clear" w:color="auto" w:fill="auto"/>
          </w:tcPr>
          <w:p w14:paraId="3A2746A5"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sgn(</w:t>
            </w:r>
            <w:r>
              <w:rPr>
                <w:rFonts w:ascii="Times New Roman" w:hAnsi="Times New Roman" w:cs="Times New Roman"/>
                <w:bCs/>
                <w:i/>
                <w:sz w:val="24"/>
                <w:szCs w:val="24"/>
              </w:rPr>
              <w:t>x</w:t>
            </w:r>
            <w:r>
              <w:rPr>
                <w:rFonts w:ascii="Times New Roman" w:hAnsi="Times New Roman" w:cs="Times New Roman"/>
                <w:bCs/>
                <w:sz w:val="24"/>
                <w:szCs w:val="24"/>
              </w:rPr>
              <w:t>)</w:t>
            </w:r>
          </w:p>
        </w:tc>
        <w:tc>
          <w:tcPr>
            <w:tcW w:w="2253" w:type="dxa"/>
            <w:shd w:val="clear" w:color="auto" w:fill="auto"/>
          </w:tcPr>
          <w:p w14:paraId="0FCDEFF3"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Análisis de funciones</w:t>
            </w:r>
          </w:p>
        </w:tc>
        <w:tc>
          <w:tcPr>
            <w:tcW w:w="1576" w:type="dxa"/>
            <w:shd w:val="clear" w:color="auto" w:fill="auto"/>
          </w:tcPr>
          <w:p w14:paraId="6A7B061B"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Especial</w:t>
            </w:r>
          </w:p>
        </w:tc>
        <w:tc>
          <w:tcPr>
            <w:tcW w:w="2834" w:type="dxa"/>
            <w:shd w:val="clear" w:color="auto" w:fill="auto"/>
          </w:tcPr>
          <w:p w14:paraId="0CA628EE" w14:textId="77777777" w:rsidR="006C7D3F" w:rsidRDefault="003637F2">
            <w:pPr>
              <w:spacing w:after="0" w:line="360" w:lineRule="auto"/>
              <w:jc w:val="both"/>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 xml:space="preserve">Abramowitz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(1988),</w:t>
            </w:r>
          </w:p>
          <w:p w14:paraId="5D7CF43F"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Sandoval-Hernández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(2018)</w:t>
            </w:r>
          </w:p>
        </w:tc>
      </w:tr>
      <w:tr w:rsidR="006C7D3F" w14:paraId="6A68D87F" w14:textId="77777777">
        <w:tc>
          <w:tcPr>
            <w:tcW w:w="1555" w:type="dxa"/>
            <w:shd w:val="clear" w:color="auto" w:fill="auto"/>
          </w:tcPr>
          <w:p w14:paraId="7740476D"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Integrales de Fresnel</w:t>
            </w:r>
          </w:p>
        </w:tc>
        <w:tc>
          <w:tcPr>
            <w:tcW w:w="1275" w:type="dxa"/>
            <w:shd w:val="clear" w:color="auto" w:fill="auto"/>
          </w:tcPr>
          <w:p w14:paraId="78011003"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w:t>
            </w:r>
            <w:r>
              <w:rPr>
                <w:rFonts w:ascii="Times New Roman" w:hAnsi="Times New Roman" w:cs="Times New Roman"/>
                <w:bCs/>
                <w:i/>
                <w:sz w:val="24"/>
                <w:szCs w:val="24"/>
              </w:rPr>
              <w:t>x</w:t>
            </w:r>
            <w:r>
              <w:rPr>
                <w:rFonts w:ascii="Times New Roman" w:hAnsi="Times New Roman" w:cs="Times New Roman"/>
                <w:bCs/>
                <w:sz w:val="24"/>
                <w:szCs w:val="24"/>
              </w:rPr>
              <w:t>), C(</w:t>
            </w:r>
            <w:r>
              <w:rPr>
                <w:rFonts w:ascii="Times New Roman" w:hAnsi="Times New Roman" w:cs="Times New Roman"/>
                <w:bCs/>
                <w:i/>
                <w:sz w:val="24"/>
                <w:szCs w:val="24"/>
              </w:rPr>
              <w:t>x</w:t>
            </w:r>
            <w:r>
              <w:rPr>
                <w:rFonts w:ascii="Times New Roman" w:hAnsi="Times New Roman" w:cs="Times New Roman"/>
                <w:bCs/>
                <w:sz w:val="24"/>
                <w:szCs w:val="24"/>
              </w:rPr>
              <w:t>)</w:t>
            </w:r>
          </w:p>
        </w:tc>
        <w:tc>
          <w:tcPr>
            <w:tcW w:w="2253" w:type="dxa"/>
            <w:shd w:val="clear" w:color="auto" w:fill="auto"/>
          </w:tcPr>
          <w:p w14:paraId="5BD04730"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Óptica, electromagnetismo</w:t>
            </w:r>
          </w:p>
        </w:tc>
        <w:tc>
          <w:tcPr>
            <w:tcW w:w="1576" w:type="dxa"/>
            <w:shd w:val="clear" w:color="auto" w:fill="auto"/>
          </w:tcPr>
          <w:p w14:paraId="6047DF44"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Especial</w:t>
            </w:r>
          </w:p>
        </w:tc>
        <w:tc>
          <w:tcPr>
            <w:tcW w:w="2834" w:type="dxa"/>
            <w:shd w:val="clear" w:color="auto" w:fill="auto"/>
          </w:tcPr>
          <w:p w14:paraId="404D23F2"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color w:val="231F20"/>
                <w:spacing w:val="-1"/>
                <w:sz w:val="24"/>
                <w:szCs w:val="24"/>
                <w:shd w:val="clear" w:color="auto" w:fill="FFFFFF"/>
              </w:rPr>
              <w:t xml:space="preserve">Hecht y Zajac (1987),  </w:t>
            </w:r>
            <w:r>
              <w:rPr>
                <w:rFonts w:ascii="Times New Roman" w:hAnsi="Times New Roman" w:cs="Times New Roman"/>
                <w:bCs/>
                <w:color w:val="222222"/>
                <w:sz w:val="24"/>
                <w:szCs w:val="24"/>
                <w:shd w:val="clear" w:color="auto" w:fill="FFFFFF"/>
              </w:rPr>
              <w:t>Balassone y Romero (2015)</w:t>
            </w:r>
          </w:p>
        </w:tc>
      </w:tr>
      <w:tr w:rsidR="006C7D3F" w14:paraId="60C0F664" w14:textId="77777777">
        <w:tc>
          <w:tcPr>
            <w:tcW w:w="1555" w:type="dxa"/>
            <w:shd w:val="clear" w:color="auto" w:fill="auto"/>
          </w:tcPr>
          <w:p w14:paraId="53467B51"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Función error</w:t>
            </w:r>
          </w:p>
        </w:tc>
        <w:tc>
          <w:tcPr>
            <w:tcW w:w="1275" w:type="dxa"/>
            <w:shd w:val="clear" w:color="auto" w:fill="auto"/>
          </w:tcPr>
          <w:p w14:paraId="51F5C3F1"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erf(</w:t>
            </w:r>
            <w:r>
              <w:rPr>
                <w:rFonts w:ascii="Times New Roman" w:hAnsi="Times New Roman" w:cs="Times New Roman"/>
                <w:bCs/>
                <w:i/>
                <w:sz w:val="24"/>
                <w:szCs w:val="24"/>
              </w:rPr>
              <w:t>x</w:t>
            </w:r>
            <w:r>
              <w:rPr>
                <w:rFonts w:ascii="Times New Roman" w:hAnsi="Times New Roman" w:cs="Times New Roman"/>
                <w:bCs/>
                <w:sz w:val="24"/>
                <w:szCs w:val="24"/>
              </w:rPr>
              <w:t>)</w:t>
            </w:r>
          </w:p>
        </w:tc>
        <w:tc>
          <w:tcPr>
            <w:tcW w:w="2253" w:type="dxa"/>
            <w:shd w:val="clear" w:color="auto" w:fill="auto"/>
          </w:tcPr>
          <w:p w14:paraId="5C6AD582"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Comunicaciones, fenómenos de transporte</w:t>
            </w:r>
          </w:p>
        </w:tc>
        <w:tc>
          <w:tcPr>
            <w:tcW w:w="1576" w:type="dxa"/>
            <w:shd w:val="clear" w:color="auto" w:fill="auto"/>
          </w:tcPr>
          <w:p w14:paraId="098DB7B8"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Especial</w:t>
            </w:r>
          </w:p>
        </w:tc>
        <w:tc>
          <w:tcPr>
            <w:tcW w:w="2834" w:type="dxa"/>
            <w:shd w:val="clear" w:color="auto" w:fill="auto"/>
          </w:tcPr>
          <w:p w14:paraId="1CCDB901" w14:textId="77777777" w:rsidR="006C7D3F" w:rsidRDefault="003637F2">
            <w:pPr>
              <w:spacing w:after="0" w:line="360" w:lineRule="auto"/>
              <w:jc w:val="both"/>
              <w:rPr>
                <w:rFonts w:ascii="Times New Roman" w:hAnsi="Times New Roman" w:cs="Times New Roman"/>
                <w:bCs/>
                <w:sz w:val="24"/>
                <w:szCs w:val="24"/>
                <w:lang w:val="en-US"/>
              </w:rPr>
            </w:pPr>
            <w:r>
              <w:rPr>
                <w:rFonts w:ascii="Times New Roman" w:hAnsi="Times New Roman" w:cs="Times New Roman"/>
                <w:bCs/>
                <w:color w:val="222222"/>
                <w:sz w:val="24"/>
                <w:szCs w:val="24"/>
                <w:shd w:val="clear" w:color="auto" w:fill="FFFFFF"/>
                <w:lang w:val="en-US"/>
              </w:rPr>
              <w:t xml:space="preserve">Bird </w:t>
            </w:r>
            <w:r>
              <w:rPr>
                <w:rFonts w:ascii="Times New Roman" w:hAnsi="Times New Roman" w:cs="Times New Roman"/>
                <w:bCs/>
                <w:i/>
                <w:color w:val="222222"/>
                <w:sz w:val="24"/>
                <w:szCs w:val="24"/>
                <w:shd w:val="clear" w:color="auto" w:fill="FFFFFF"/>
                <w:lang w:val="en-US"/>
              </w:rPr>
              <w:t>et al.</w:t>
            </w:r>
            <w:r>
              <w:rPr>
                <w:rFonts w:ascii="Times New Roman" w:hAnsi="Times New Roman" w:cs="Times New Roman"/>
                <w:bCs/>
                <w:color w:val="222222"/>
                <w:sz w:val="24"/>
                <w:szCs w:val="24"/>
                <w:shd w:val="clear" w:color="auto" w:fill="FFFFFF"/>
                <w:lang w:val="en-US"/>
              </w:rPr>
              <w:t>,</w:t>
            </w:r>
            <w:r>
              <w:rPr>
                <w:rFonts w:ascii="Times New Roman" w:hAnsi="Times New Roman" w:cs="Times New Roman"/>
                <w:bCs/>
                <w:color w:val="222222"/>
                <w:sz w:val="24"/>
                <w:szCs w:val="24"/>
                <w:shd w:val="clear" w:color="auto" w:fill="FFFFFF"/>
              </w:rPr>
              <w:t xml:space="preserve"> </w:t>
            </w:r>
            <w:r>
              <w:rPr>
                <w:rFonts w:ascii="Times New Roman" w:hAnsi="Times New Roman" w:cs="Times New Roman"/>
                <w:bCs/>
                <w:color w:val="222222"/>
                <w:sz w:val="24"/>
                <w:szCs w:val="24"/>
                <w:shd w:val="clear" w:color="auto" w:fill="FFFFFF"/>
                <w:lang w:val="en-US"/>
              </w:rPr>
              <w:t xml:space="preserve">(2002), </w:t>
            </w:r>
            <w:r>
              <w:rPr>
                <w:rFonts w:ascii="Times New Roman" w:hAnsi="Times New Roman" w:cs="Times New Roman"/>
                <w:bCs/>
                <w:sz w:val="24"/>
                <w:szCs w:val="24"/>
                <w:lang w:val="en-US"/>
              </w:rPr>
              <w:t xml:space="preserve">Proakis y Masoud (2001), </w:t>
            </w:r>
          </w:p>
          <w:p w14:paraId="1B3F26D2" w14:textId="77777777" w:rsidR="006C7D3F" w:rsidRDefault="003637F2">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Haykin (1994)</w:t>
            </w:r>
          </w:p>
        </w:tc>
      </w:tr>
      <w:tr w:rsidR="006C7D3F" w14:paraId="699333EF" w14:textId="77777777">
        <w:tc>
          <w:tcPr>
            <w:tcW w:w="1555" w:type="dxa"/>
            <w:shd w:val="clear" w:color="auto" w:fill="auto"/>
          </w:tcPr>
          <w:p w14:paraId="65B94BB1"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Función de distribución acumulativa de probabilidad </w:t>
            </w:r>
          </w:p>
        </w:tc>
        <w:tc>
          <w:tcPr>
            <w:tcW w:w="1275" w:type="dxa"/>
            <w:shd w:val="clear" w:color="auto" w:fill="auto"/>
          </w:tcPr>
          <w:p w14:paraId="1099BEB0"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w:t>
            </w:r>
            <w:r>
              <w:rPr>
                <w:rFonts w:ascii="Times New Roman" w:hAnsi="Times New Roman" w:cs="Times New Roman"/>
                <w:bCs/>
                <w:i/>
                <w:sz w:val="24"/>
                <w:szCs w:val="24"/>
              </w:rPr>
              <w:t>x</w:t>
            </w:r>
            <w:r>
              <w:rPr>
                <w:rFonts w:ascii="Times New Roman" w:hAnsi="Times New Roman" w:cs="Times New Roman"/>
                <w:bCs/>
                <w:sz w:val="24"/>
                <w:szCs w:val="24"/>
              </w:rPr>
              <w:t>)</w:t>
            </w:r>
          </w:p>
        </w:tc>
        <w:tc>
          <w:tcPr>
            <w:tcW w:w="2253" w:type="dxa"/>
            <w:shd w:val="clear" w:color="auto" w:fill="auto"/>
          </w:tcPr>
          <w:p w14:paraId="7535234D"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Estadística</w:t>
            </w:r>
          </w:p>
        </w:tc>
        <w:tc>
          <w:tcPr>
            <w:tcW w:w="1576" w:type="dxa"/>
            <w:shd w:val="clear" w:color="auto" w:fill="auto"/>
          </w:tcPr>
          <w:p w14:paraId="1298381D"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Especial</w:t>
            </w:r>
          </w:p>
        </w:tc>
        <w:tc>
          <w:tcPr>
            <w:tcW w:w="2834" w:type="dxa"/>
            <w:shd w:val="clear" w:color="auto" w:fill="auto"/>
          </w:tcPr>
          <w:p w14:paraId="74AD5CD1" w14:textId="77777777" w:rsidR="006C7D3F" w:rsidRDefault="003637F2">
            <w:pPr>
              <w:spacing w:after="0" w:line="360" w:lineRule="auto"/>
              <w:jc w:val="both"/>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 xml:space="preserve">González y Woods (1996),  </w:t>
            </w:r>
          </w:p>
          <w:p w14:paraId="39CEA52D" w14:textId="77777777" w:rsidR="006C7D3F" w:rsidRDefault="003637F2">
            <w:pPr>
              <w:spacing w:after="0" w:line="360" w:lineRule="auto"/>
              <w:jc w:val="both"/>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 xml:space="preserve">Hernández-Sampieri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(2010)</w:t>
            </w:r>
          </w:p>
          <w:p w14:paraId="47A394E0"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Wayne ( 2000)</w:t>
            </w:r>
          </w:p>
        </w:tc>
      </w:tr>
      <w:tr w:rsidR="006C7D3F" w14:paraId="373D9E59" w14:textId="77777777">
        <w:tc>
          <w:tcPr>
            <w:tcW w:w="1555" w:type="dxa"/>
            <w:shd w:val="clear" w:color="auto" w:fill="auto"/>
          </w:tcPr>
          <w:p w14:paraId="4F3C3A81"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Funciones elípticas </w:t>
            </w:r>
          </w:p>
        </w:tc>
        <w:tc>
          <w:tcPr>
            <w:tcW w:w="1275" w:type="dxa"/>
            <w:shd w:val="clear" w:color="auto" w:fill="auto"/>
          </w:tcPr>
          <w:p w14:paraId="549D492B"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w:t>
            </w:r>
            <w:r>
              <w:rPr>
                <w:rFonts w:ascii="Times New Roman" w:hAnsi="Times New Roman" w:cs="Times New Roman"/>
                <w:bCs/>
                <w:i/>
                <w:sz w:val="24"/>
                <w:szCs w:val="24"/>
              </w:rPr>
              <w:t>x</w:t>
            </w:r>
            <w:r>
              <w:rPr>
                <w:rFonts w:ascii="Times New Roman" w:hAnsi="Times New Roman" w:cs="Times New Roman"/>
                <w:bCs/>
                <w:sz w:val="24"/>
                <w:szCs w:val="24"/>
              </w:rPr>
              <w:t>), E(</w:t>
            </w:r>
            <w:r>
              <w:rPr>
                <w:rFonts w:ascii="Times New Roman" w:hAnsi="Times New Roman" w:cs="Times New Roman"/>
                <w:bCs/>
                <w:i/>
                <w:sz w:val="24"/>
                <w:szCs w:val="24"/>
              </w:rPr>
              <w:t>x</w:t>
            </w:r>
            <w:r>
              <w:rPr>
                <w:rFonts w:ascii="Times New Roman" w:hAnsi="Times New Roman" w:cs="Times New Roman"/>
                <w:bCs/>
                <w:sz w:val="24"/>
                <w:szCs w:val="24"/>
              </w:rPr>
              <w:t>)</w:t>
            </w:r>
          </w:p>
        </w:tc>
        <w:tc>
          <w:tcPr>
            <w:tcW w:w="2253" w:type="dxa"/>
            <w:shd w:val="clear" w:color="auto" w:fill="auto"/>
          </w:tcPr>
          <w:p w14:paraId="310CDC73"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Mecánica, teoría electromagnética</w:t>
            </w:r>
          </w:p>
        </w:tc>
        <w:tc>
          <w:tcPr>
            <w:tcW w:w="1576" w:type="dxa"/>
            <w:shd w:val="clear" w:color="auto" w:fill="auto"/>
          </w:tcPr>
          <w:p w14:paraId="5571FBD9"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Especial</w:t>
            </w:r>
          </w:p>
        </w:tc>
        <w:tc>
          <w:tcPr>
            <w:tcW w:w="2834" w:type="dxa"/>
            <w:shd w:val="clear" w:color="auto" w:fill="auto"/>
          </w:tcPr>
          <w:p w14:paraId="10D78608"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Fukushima y Kopeikin (2014)</w:t>
            </w:r>
          </w:p>
        </w:tc>
      </w:tr>
      <w:tr w:rsidR="006C7D3F" w14:paraId="3A17FA5C" w14:textId="77777777">
        <w:tc>
          <w:tcPr>
            <w:tcW w:w="1555" w:type="dxa"/>
            <w:shd w:val="clear" w:color="auto" w:fill="auto"/>
          </w:tcPr>
          <w:p w14:paraId="51F09413"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Función Gamma</w:t>
            </w:r>
          </w:p>
        </w:tc>
        <w:tc>
          <w:tcPr>
            <w:tcW w:w="1275" w:type="dxa"/>
            <w:shd w:val="clear" w:color="auto" w:fill="auto"/>
          </w:tcPr>
          <w:p w14:paraId="156D6B48" w14:textId="77777777" w:rsidR="006C7D3F" w:rsidRDefault="003637F2">
            <w:pPr>
              <w:spacing w:after="0" w:line="360" w:lineRule="auto"/>
              <w:jc w:val="both"/>
              <w:rPr>
                <w:rFonts w:ascii="Times New Roman" w:hAnsi="Times New Roman" w:cs="Times New Roman"/>
                <w:bCs/>
                <w:sz w:val="24"/>
                <w:szCs w:val="24"/>
              </w:rPr>
            </w:pPr>
            <m:oMathPara>
              <m:oMath>
                <m:r>
                  <w:rPr>
                    <w:rFonts w:ascii="Cambria Math" w:hAnsi="Cambria Math" w:cs="Times New Roman"/>
                    <w:sz w:val="24"/>
                    <w:szCs w:val="24"/>
                  </w:rPr>
                  <m:t>Γ</m:t>
                </m:r>
                <m:d>
                  <m:dPr>
                    <m:ctrlPr>
                      <w:rPr>
                        <w:rFonts w:ascii="Cambria Math" w:hAnsi="Cambria Math" w:cs="Times New Roman"/>
                        <w:bCs/>
                        <w:sz w:val="24"/>
                        <w:szCs w:val="24"/>
                      </w:rPr>
                    </m:ctrlPr>
                  </m:dPr>
                  <m:e>
                    <m:r>
                      <w:rPr>
                        <w:rFonts w:ascii="Cambria Math" w:hAnsi="Cambria Math" w:cs="Times New Roman"/>
                        <w:sz w:val="24"/>
                        <w:szCs w:val="24"/>
                      </w:rPr>
                      <m:t>x</m:t>
                    </m:r>
                  </m:e>
                </m:d>
              </m:oMath>
            </m:oMathPara>
          </w:p>
        </w:tc>
        <w:tc>
          <w:tcPr>
            <w:tcW w:w="2253" w:type="dxa"/>
            <w:shd w:val="clear" w:color="auto" w:fill="auto"/>
          </w:tcPr>
          <w:p w14:paraId="21B95C7C"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Matemáticas, estadística</w:t>
            </w:r>
          </w:p>
        </w:tc>
        <w:tc>
          <w:tcPr>
            <w:tcW w:w="1576" w:type="dxa"/>
            <w:shd w:val="clear" w:color="auto" w:fill="auto"/>
          </w:tcPr>
          <w:p w14:paraId="5F1DC4C8"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Especial</w:t>
            </w:r>
          </w:p>
        </w:tc>
        <w:tc>
          <w:tcPr>
            <w:tcW w:w="2834" w:type="dxa"/>
            <w:shd w:val="clear" w:color="auto" w:fill="auto"/>
          </w:tcPr>
          <w:p w14:paraId="14130E4A"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Abramowitz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(1988)</w:t>
            </w:r>
          </w:p>
        </w:tc>
      </w:tr>
      <w:tr w:rsidR="006C7D3F" w14:paraId="7E402111" w14:textId="77777777">
        <w:tc>
          <w:tcPr>
            <w:tcW w:w="1555" w:type="dxa"/>
            <w:shd w:val="clear" w:color="auto" w:fill="auto"/>
          </w:tcPr>
          <w:p w14:paraId="44EC6E38"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Funciones hiperbólicas</w:t>
            </w:r>
          </w:p>
        </w:tc>
        <w:tc>
          <w:tcPr>
            <w:tcW w:w="1275" w:type="dxa"/>
            <w:shd w:val="clear" w:color="auto" w:fill="auto"/>
          </w:tcPr>
          <w:p w14:paraId="3D4D292B" w14:textId="77777777" w:rsidR="006C7D3F" w:rsidRDefault="003637F2">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sinh, cosh</w:t>
            </w:r>
          </w:p>
          <w:p w14:paraId="543133C2" w14:textId="77777777" w:rsidR="006C7D3F" w:rsidRDefault="003637F2">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tanh, csch</w:t>
            </w:r>
          </w:p>
          <w:p w14:paraId="7E9B6AD8" w14:textId="77777777" w:rsidR="006C7D3F" w:rsidRDefault="003637F2">
            <w:pPr>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sech, tanh</w:t>
            </w:r>
          </w:p>
        </w:tc>
        <w:tc>
          <w:tcPr>
            <w:tcW w:w="2253" w:type="dxa"/>
            <w:shd w:val="clear" w:color="auto" w:fill="auto"/>
          </w:tcPr>
          <w:p w14:paraId="2B5EEAB7"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Mecánica, electricidad, matemáticas</w:t>
            </w:r>
          </w:p>
        </w:tc>
        <w:tc>
          <w:tcPr>
            <w:tcW w:w="1576" w:type="dxa"/>
            <w:shd w:val="clear" w:color="auto" w:fill="auto"/>
          </w:tcPr>
          <w:p w14:paraId="735F26E6" w14:textId="77777777" w:rsidR="006C7D3F" w:rsidRDefault="003637F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Combinación de funciones exponenciales</w:t>
            </w:r>
          </w:p>
        </w:tc>
        <w:tc>
          <w:tcPr>
            <w:tcW w:w="2834" w:type="dxa"/>
            <w:shd w:val="clear" w:color="auto" w:fill="auto"/>
          </w:tcPr>
          <w:p w14:paraId="24643D24" w14:textId="77777777" w:rsidR="006C7D3F" w:rsidRDefault="003637F2">
            <w:pPr>
              <w:spacing w:after="0" w:line="360"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Barnett (1994),</w:t>
            </w:r>
          </w:p>
          <w:p w14:paraId="348A6406" w14:textId="77777777" w:rsidR="006C7D3F" w:rsidRDefault="003637F2">
            <w:pPr>
              <w:spacing w:after="0" w:line="360" w:lineRule="auto"/>
              <w:jc w:val="both"/>
              <w:rPr>
                <w:rFonts w:ascii="Times New Roman" w:hAnsi="Times New Roman" w:cs="Times New Roman"/>
                <w:bCs/>
                <w:kern w:val="2"/>
                <w:sz w:val="24"/>
                <w:szCs w:val="24"/>
              </w:rPr>
            </w:pPr>
            <w:r>
              <w:rPr>
                <w:rFonts w:ascii="Times New Roman" w:hAnsi="Times New Roman" w:cs="Times New Roman"/>
                <w:bCs/>
                <w:sz w:val="24"/>
                <w:szCs w:val="24"/>
              </w:rPr>
              <w:t>Leithold (2012)</w:t>
            </w:r>
            <w:r>
              <w:rPr>
                <w:rFonts w:ascii="Times New Roman" w:hAnsi="Times New Roman" w:cs="Times New Roman"/>
                <w:bCs/>
                <w:kern w:val="2"/>
                <w:sz w:val="24"/>
                <w:szCs w:val="24"/>
              </w:rPr>
              <w:t>,</w:t>
            </w:r>
          </w:p>
          <w:p w14:paraId="3C2BFAC5" w14:textId="77777777" w:rsidR="006C7D3F" w:rsidRDefault="003637F2">
            <w:pPr>
              <w:spacing w:after="0" w:line="360" w:lineRule="auto"/>
              <w:jc w:val="both"/>
              <w:rPr>
                <w:rFonts w:ascii="Times New Roman" w:hAnsi="Times New Roman" w:cs="Times New Roman"/>
                <w:bCs/>
                <w:color w:val="222222"/>
                <w:sz w:val="24"/>
                <w:szCs w:val="24"/>
                <w:highlight w:val="white"/>
              </w:rPr>
            </w:pPr>
            <w:r>
              <w:rPr>
                <w:rFonts w:ascii="Times New Roman" w:hAnsi="Times New Roman" w:cs="Times New Roman"/>
                <w:bCs/>
                <w:kern w:val="2"/>
                <w:sz w:val="24"/>
                <w:szCs w:val="24"/>
              </w:rPr>
              <w:t>Stewart (2015)</w:t>
            </w:r>
          </w:p>
        </w:tc>
      </w:tr>
    </w:tbl>
    <w:p w14:paraId="7D4190A5" w14:textId="77777777" w:rsidR="006C7D3F" w:rsidRDefault="003637F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756F35D"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Referente a la función Lambert W, encontramos que actualmente los libros de trigonometría y precálculo no incluyen su estudio y ni siquiera mencionan su existencia. Actualmente, esta función es muy empleada en la solución de problemas de la ingeniería, por lo que se halla publicada en diversos artículos científicos. En Corless </w:t>
      </w:r>
      <w:r>
        <w:rPr>
          <w:rFonts w:ascii="Times New Roman" w:hAnsi="Times New Roman" w:cs="Times New Roman"/>
          <w:i/>
          <w:sz w:val="24"/>
          <w:szCs w:val="24"/>
        </w:rPr>
        <w:t>et al</w:t>
      </w:r>
      <w:r>
        <w:rPr>
          <w:rFonts w:ascii="Times New Roman" w:hAnsi="Times New Roman" w:cs="Times New Roman"/>
          <w:sz w:val="24"/>
          <w:szCs w:val="24"/>
        </w:rPr>
        <w:t xml:space="preserve">. (1996) y </w:t>
      </w:r>
      <w:r>
        <w:rPr>
          <w:rFonts w:ascii="Times New Roman" w:hAnsi="Times New Roman" w:cs="Times New Roman"/>
          <w:color w:val="222222"/>
          <w:sz w:val="24"/>
          <w:szCs w:val="24"/>
          <w:shd w:val="clear" w:color="auto" w:fill="FFFFFF"/>
        </w:rPr>
        <w:t xml:space="preserve">Vazquez-Leal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se consigue una breve reseña histórica de dicha función.</w:t>
      </w:r>
    </w:p>
    <w:p w14:paraId="3DC32681"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tabla 2 se ofrece el catálogo de funciones propuestas para la asignatura de matemática aplicada, en donde se presenta el tipo de función por utilizar, ya sea exacta o aproximativa, así como la referencia de donde se han obtenido. </w:t>
      </w:r>
    </w:p>
    <w:p w14:paraId="02A8F60A" w14:textId="77777777" w:rsidR="006C7D3F" w:rsidRDefault="006C7D3F">
      <w:pPr>
        <w:spacing w:after="0" w:line="360" w:lineRule="auto"/>
        <w:ind w:firstLine="708"/>
        <w:jc w:val="both"/>
        <w:rPr>
          <w:rFonts w:ascii="Times New Roman" w:hAnsi="Times New Roman" w:cs="Times New Roman"/>
          <w:sz w:val="24"/>
          <w:szCs w:val="24"/>
        </w:rPr>
      </w:pPr>
    </w:p>
    <w:p w14:paraId="26F38293" w14:textId="77777777" w:rsidR="006C7D3F" w:rsidRDefault="003637F2">
      <w:pPr>
        <w:tabs>
          <w:tab w:val="center" w:pos="4702"/>
          <w:tab w:val="left" w:pos="7889"/>
        </w:tabs>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Tabla 2. </w:t>
      </w:r>
      <w:r>
        <w:rPr>
          <w:rFonts w:ascii="Times New Roman" w:hAnsi="Times New Roman" w:cs="Times New Roman"/>
          <w:sz w:val="24"/>
          <w:szCs w:val="24"/>
        </w:rPr>
        <w:t>Funciones especiales y sus aproximaciones</w:t>
      </w:r>
    </w:p>
    <w:tbl>
      <w:tblPr>
        <w:tblStyle w:val="Tablaconcuadrcula"/>
        <w:tblpPr w:leftFromText="141" w:rightFromText="141" w:vertAnchor="text" w:tblpY="1"/>
        <w:tblW w:w="9351" w:type="dxa"/>
        <w:tblCellMar>
          <w:left w:w="103" w:type="dxa"/>
        </w:tblCellMar>
        <w:tblLook w:val="04A0" w:firstRow="1" w:lastRow="0" w:firstColumn="1" w:lastColumn="0" w:noHBand="0" w:noVBand="1"/>
      </w:tblPr>
      <w:tblGrid>
        <w:gridCol w:w="2689"/>
        <w:gridCol w:w="2268"/>
        <w:gridCol w:w="4394"/>
      </w:tblGrid>
      <w:tr w:rsidR="006C7D3F" w14:paraId="769DD17A" w14:textId="77777777">
        <w:tc>
          <w:tcPr>
            <w:tcW w:w="2689" w:type="dxa"/>
            <w:shd w:val="clear" w:color="auto" w:fill="auto"/>
          </w:tcPr>
          <w:p w14:paraId="66E509EF"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Nombre de la función</w:t>
            </w:r>
          </w:p>
        </w:tc>
        <w:tc>
          <w:tcPr>
            <w:tcW w:w="2268" w:type="dxa"/>
            <w:shd w:val="clear" w:color="auto" w:fill="auto"/>
          </w:tcPr>
          <w:p w14:paraId="7BBB0012"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Tipo de expresión</w:t>
            </w:r>
          </w:p>
        </w:tc>
        <w:tc>
          <w:tcPr>
            <w:tcW w:w="4394" w:type="dxa"/>
            <w:shd w:val="clear" w:color="auto" w:fill="auto"/>
          </w:tcPr>
          <w:p w14:paraId="4FFEA21B"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Publicado en </w:t>
            </w:r>
          </w:p>
        </w:tc>
      </w:tr>
      <w:tr w:rsidR="006C7D3F" w14:paraId="7081C90A" w14:textId="77777777">
        <w:tc>
          <w:tcPr>
            <w:tcW w:w="2689" w:type="dxa"/>
            <w:shd w:val="clear" w:color="auto" w:fill="auto"/>
          </w:tcPr>
          <w:p w14:paraId="1F7A3633"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Lambert W</w:t>
            </w:r>
          </w:p>
        </w:tc>
        <w:tc>
          <w:tcPr>
            <w:tcW w:w="2268" w:type="dxa"/>
            <w:shd w:val="clear" w:color="auto" w:fill="auto"/>
          </w:tcPr>
          <w:p w14:paraId="2E7E0630" w14:textId="77777777" w:rsidR="006C7D3F" w:rsidRDefault="003637F2">
            <w:pPr>
              <w:spacing w:after="0" w:line="360" w:lineRule="auto"/>
              <w:ind w:right="-2092"/>
              <w:jc w:val="both"/>
              <w:rPr>
                <w:rFonts w:ascii="Times New Roman" w:hAnsi="Times New Roman" w:cs="Times New Roman"/>
                <w:bCs/>
                <w:sz w:val="24"/>
                <w:szCs w:val="24"/>
              </w:rPr>
            </w:pPr>
            <w:r>
              <w:rPr>
                <w:rFonts w:ascii="Times New Roman" w:hAnsi="Times New Roman" w:cs="Times New Roman"/>
                <w:bCs/>
                <w:sz w:val="24"/>
                <w:szCs w:val="24"/>
              </w:rPr>
              <w:t xml:space="preserve">   Aproximación</w:t>
            </w:r>
          </w:p>
        </w:tc>
        <w:tc>
          <w:tcPr>
            <w:tcW w:w="4394" w:type="dxa"/>
            <w:shd w:val="clear" w:color="auto" w:fill="auto"/>
          </w:tcPr>
          <w:p w14:paraId="33C03A1A" w14:textId="77777777" w:rsidR="006C7D3F" w:rsidRDefault="003637F2">
            <w:pPr>
              <w:spacing w:after="0" w:line="360" w:lineRule="auto"/>
              <w:ind w:right="-2092"/>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 xml:space="preserve">Vázquez-Leal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(2019)</w:t>
            </w:r>
          </w:p>
        </w:tc>
      </w:tr>
      <w:tr w:rsidR="006C7D3F" w14:paraId="0207FFB6" w14:textId="77777777">
        <w:tc>
          <w:tcPr>
            <w:tcW w:w="2689" w:type="dxa"/>
            <w:shd w:val="clear" w:color="auto" w:fill="auto"/>
          </w:tcPr>
          <w:p w14:paraId="3E0A7D6B"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Función signo</w:t>
            </w:r>
          </w:p>
        </w:tc>
        <w:tc>
          <w:tcPr>
            <w:tcW w:w="2268" w:type="dxa"/>
            <w:shd w:val="clear" w:color="auto" w:fill="auto"/>
          </w:tcPr>
          <w:p w14:paraId="337A4438"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Función exacta</w:t>
            </w:r>
          </w:p>
        </w:tc>
        <w:tc>
          <w:tcPr>
            <w:tcW w:w="4394" w:type="dxa"/>
            <w:shd w:val="clear" w:color="auto" w:fill="auto"/>
          </w:tcPr>
          <w:p w14:paraId="7497E3B8" w14:textId="77777777" w:rsidR="006C7D3F" w:rsidRDefault="003637F2">
            <w:pPr>
              <w:spacing w:after="0" w:line="360" w:lineRule="auto"/>
              <w:ind w:right="-2092"/>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 xml:space="preserve">Abramowitz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(1988)</w:t>
            </w:r>
          </w:p>
        </w:tc>
      </w:tr>
      <w:tr w:rsidR="006C7D3F" w14:paraId="6079AA19" w14:textId="77777777">
        <w:tc>
          <w:tcPr>
            <w:tcW w:w="2689" w:type="dxa"/>
            <w:shd w:val="clear" w:color="auto" w:fill="auto"/>
          </w:tcPr>
          <w:p w14:paraId="07E991F5"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Integrales de Fresnel</w:t>
            </w:r>
          </w:p>
        </w:tc>
        <w:tc>
          <w:tcPr>
            <w:tcW w:w="2268" w:type="dxa"/>
            <w:shd w:val="clear" w:color="auto" w:fill="auto"/>
          </w:tcPr>
          <w:p w14:paraId="26911742"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Aproximación</w:t>
            </w:r>
          </w:p>
        </w:tc>
        <w:tc>
          <w:tcPr>
            <w:tcW w:w="4394" w:type="dxa"/>
            <w:shd w:val="clear" w:color="auto" w:fill="auto"/>
          </w:tcPr>
          <w:p w14:paraId="273612BD"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Sandoval-Hernández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(2018)</w:t>
            </w:r>
          </w:p>
        </w:tc>
      </w:tr>
      <w:tr w:rsidR="006C7D3F" w14:paraId="5A47C693" w14:textId="77777777">
        <w:tc>
          <w:tcPr>
            <w:tcW w:w="2689" w:type="dxa"/>
            <w:shd w:val="clear" w:color="auto" w:fill="auto"/>
          </w:tcPr>
          <w:p w14:paraId="367F6394"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Función error</w:t>
            </w:r>
          </w:p>
        </w:tc>
        <w:tc>
          <w:tcPr>
            <w:tcW w:w="2268" w:type="dxa"/>
            <w:shd w:val="clear" w:color="auto" w:fill="auto"/>
          </w:tcPr>
          <w:p w14:paraId="501BE282"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Aproximación</w:t>
            </w:r>
          </w:p>
        </w:tc>
        <w:tc>
          <w:tcPr>
            <w:tcW w:w="4394" w:type="dxa"/>
            <w:shd w:val="clear" w:color="auto" w:fill="auto"/>
          </w:tcPr>
          <w:p w14:paraId="58CD627A"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Sandoval-Hernández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(2019a)</w:t>
            </w:r>
          </w:p>
        </w:tc>
      </w:tr>
      <w:tr w:rsidR="006C7D3F" w14:paraId="3C8E5B76" w14:textId="77777777">
        <w:tc>
          <w:tcPr>
            <w:tcW w:w="2689" w:type="dxa"/>
            <w:shd w:val="clear" w:color="auto" w:fill="auto"/>
          </w:tcPr>
          <w:p w14:paraId="0E99D098"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Función de densidad de probabilidad acumulativa</w:t>
            </w:r>
          </w:p>
        </w:tc>
        <w:tc>
          <w:tcPr>
            <w:tcW w:w="2268" w:type="dxa"/>
            <w:shd w:val="clear" w:color="auto" w:fill="auto"/>
          </w:tcPr>
          <w:p w14:paraId="3DE40CDE"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Aproximación</w:t>
            </w:r>
          </w:p>
        </w:tc>
        <w:tc>
          <w:tcPr>
            <w:tcW w:w="4394" w:type="dxa"/>
            <w:shd w:val="clear" w:color="auto" w:fill="auto"/>
          </w:tcPr>
          <w:p w14:paraId="70CE7C95"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Sandoval-Hernández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(2019a)</w:t>
            </w:r>
          </w:p>
        </w:tc>
      </w:tr>
      <w:tr w:rsidR="006C7D3F" w14:paraId="35FA4184" w14:textId="77777777">
        <w:tc>
          <w:tcPr>
            <w:tcW w:w="2689" w:type="dxa"/>
            <w:shd w:val="clear" w:color="auto" w:fill="auto"/>
          </w:tcPr>
          <w:p w14:paraId="3C57971B"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Funciones elípticas de primera y segunda clase</w:t>
            </w:r>
          </w:p>
        </w:tc>
        <w:tc>
          <w:tcPr>
            <w:tcW w:w="2268" w:type="dxa"/>
            <w:shd w:val="clear" w:color="auto" w:fill="auto"/>
          </w:tcPr>
          <w:p w14:paraId="074CCD77"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Aproximación, Metodología</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w:t>
            </w:r>
          </w:p>
        </w:tc>
        <w:tc>
          <w:tcPr>
            <w:tcW w:w="4394" w:type="dxa"/>
            <w:shd w:val="clear" w:color="auto" w:fill="auto"/>
          </w:tcPr>
          <w:p w14:paraId="2872FBDD" w14:textId="77777777" w:rsidR="006C7D3F" w:rsidRDefault="003637F2">
            <w:pPr>
              <w:spacing w:after="0" w:line="360" w:lineRule="auto"/>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Vázquez-Leal y  Sarmiento-Reyes (2015b)</w:t>
            </w:r>
          </w:p>
          <w:p w14:paraId="5E351883"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Sandoval-Hernández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(2019b)</w:t>
            </w:r>
          </w:p>
        </w:tc>
      </w:tr>
      <w:tr w:rsidR="006C7D3F" w14:paraId="3376EAD7" w14:textId="77777777">
        <w:tc>
          <w:tcPr>
            <w:tcW w:w="2689" w:type="dxa"/>
            <w:shd w:val="clear" w:color="auto" w:fill="auto"/>
          </w:tcPr>
          <w:p w14:paraId="5CB03C51"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Función Gamma</w:t>
            </w:r>
          </w:p>
        </w:tc>
        <w:tc>
          <w:tcPr>
            <w:tcW w:w="2268" w:type="dxa"/>
            <w:shd w:val="clear" w:color="auto" w:fill="auto"/>
          </w:tcPr>
          <w:p w14:paraId="7006E7AF" w14:textId="77777777" w:rsidR="006C7D3F" w:rsidRDefault="003637F2">
            <w:pPr>
              <w:spacing w:after="0" w:line="360" w:lineRule="auto"/>
              <w:jc w:val="center"/>
              <w:rPr>
                <w:rFonts w:ascii="Times New Roman" w:hAnsi="Times New Roman" w:cs="Times New Roman"/>
                <w:bCs/>
                <w:color w:val="222222"/>
                <w:sz w:val="24"/>
                <w:szCs w:val="24"/>
                <w:highlight w:val="white"/>
              </w:rPr>
            </w:pPr>
            <w:r>
              <w:rPr>
                <w:rFonts w:ascii="Times New Roman" w:hAnsi="Times New Roman" w:cs="Times New Roman"/>
                <w:bCs/>
                <w:sz w:val="24"/>
                <w:szCs w:val="24"/>
              </w:rPr>
              <w:t xml:space="preserve">Aproximación, </w:t>
            </w:r>
          </w:p>
          <w:p w14:paraId="53F312DE"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Metodología</w:t>
            </w:r>
            <w:r>
              <w:rPr>
                <w:rFonts w:ascii="Times New Roman" w:hAnsi="Times New Roman" w:cs="Times New Roman"/>
                <w:bCs/>
                <w:color w:val="222222"/>
                <w:sz w:val="24"/>
                <w:szCs w:val="24"/>
                <w:shd w:val="clear" w:color="auto" w:fill="FFFFFF"/>
                <w:vertAlign w:val="superscript"/>
              </w:rPr>
              <w:t>*</w:t>
            </w:r>
          </w:p>
        </w:tc>
        <w:tc>
          <w:tcPr>
            <w:tcW w:w="4394" w:type="dxa"/>
            <w:shd w:val="clear" w:color="auto" w:fill="auto"/>
          </w:tcPr>
          <w:p w14:paraId="2F27B6E0"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sz w:val="24"/>
                <w:szCs w:val="24"/>
              </w:rPr>
              <w:t>Zhen-Han y Jing-Feng (2018)</w:t>
            </w:r>
          </w:p>
          <w:p w14:paraId="219F7C41"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sz w:val="24"/>
                <w:szCs w:val="24"/>
              </w:rPr>
              <w:t>Komla-Amenyou (2018)</w:t>
            </w:r>
          </w:p>
          <w:p w14:paraId="7E6E8B06"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Vázquez-Leal  y  Sarmiento-Reyes (2015b</w:t>
            </w:r>
            <w:r>
              <w:rPr>
                <w:rFonts w:ascii="Times New Roman" w:hAnsi="Times New Roman" w:cs="Times New Roman"/>
                <w:bCs/>
                <w:sz w:val="24"/>
                <w:szCs w:val="24"/>
              </w:rPr>
              <w:t>)</w:t>
            </w:r>
          </w:p>
          <w:p w14:paraId="71D854F8" w14:textId="77777777" w:rsidR="006C7D3F" w:rsidRDefault="003637F2">
            <w:pPr>
              <w:spacing w:after="0" w:line="360" w:lineRule="auto"/>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 xml:space="preserve">Vázquez-Leal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(2019)</w:t>
            </w:r>
          </w:p>
          <w:p w14:paraId="1340AE99"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Sandoval-Hernández </w:t>
            </w:r>
            <w:r>
              <w:rPr>
                <w:rFonts w:ascii="Times New Roman" w:hAnsi="Times New Roman" w:cs="Times New Roman"/>
                <w:bCs/>
                <w:i/>
                <w:color w:val="222222"/>
                <w:sz w:val="24"/>
                <w:szCs w:val="24"/>
                <w:shd w:val="clear" w:color="auto" w:fill="FFFFFF"/>
              </w:rPr>
              <w:t>et al</w:t>
            </w:r>
            <w:r>
              <w:rPr>
                <w:rFonts w:ascii="Times New Roman" w:hAnsi="Times New Roman" w:cs="Times New Roman"/>
                <w:bCs/>
                <w:color w:val="222222"/>
                <w:sz w:val="24"/>
                <w:szCs w:val="24"/>
                <w:shd w:val="clear" w:color="auto" w:fill="FFFFFF"/>
              </w:rPr>
              <w:t xml:space="preserve"> (2019a)</w:t>
            </w:r>
          </w:p>
        </w:tc>
      </w:tr>
      <w:tr w:rsidR="006C7D3F" w14:paraId="1C21E44F" w14:textId="77777777">
        <w:tc>
          <w:tcPr>
            <w:tcW w:w="2689" w:type="dxa"/>
            <w:shd w:val="clear" w:color="auto" w:fill="auto"/>
          </w:tcPr>
          <w:p w14:paraId="741C09FA"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Funciones hiperbólicas</w:t>
            </w:r>
          </w:p>
        </w:tc>
        <w:tc>
          <w:tcPr>
            <w:tcW w:w="2268" w:type="dxa"/>
            <w:shd w:val="clear" w:color="auto" w:fill="auto"/>
          </w:tcPr>
          <w:p w14:paraId="72B7ADC9" w14:textId="77777777" w:rsidR="006C7D3F" w:rsidRDefault="003637F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Función exacta</w:t>
            </w:r>
          </w:p>
        </w:tc>
        <w:tc>
          <w:tcPr>
            <w:tcW w:w="4394" w:type="dxa"/>
            <w:shd w:val="clear" w:color="auto" w:fill="auto"/>
          </w:tcPr>
          <w:p w14:paraId="0B92DC80"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kern w:val="2"/>
                <w:sz w:val="24"/>
                <w:szCs w:val="24"/>
              </w:rPr>
              <w:t>Barnett (1994)</w:t>
            </w:r>
          </w:p>
        </w:tc>
      </w:tr>
      <w:tr w:rsidR="006C7D3F" w14:paraId="4EEE1B94" w14:textId="77777777">
        <w:tc>
          <w:tcPr>
            <w:tcW w:w="9351" w:type="dxa"/>
            <w:gridSpan w:val="3"/>
            <w:shd w:val="clear" w:color="auto" w:fill="auto"/>
          </w:tcPr>
          <w:p w14:paraId="5B405AF4" w14:textId="77777777" w:rsidR="006C7D3F" w:rsidRDefault="003637F2">
            <w:pPr>
              <w:spacing w:after="0" w:line="360" w:lineRule="auto"/>
              <w:rPr>
                <w:rFonts w:ascii="Times New Roman" w:hAnsi="Times New Roman" w:cs="Times New Roman"/>
                <w:bCs/>
                <w:sz w:val="24"/>
                <w:szCs w:val="24"/>
              </w:rPr>
            </w:pPr>
            <w:r>
              <w:rPr>
                <w:rFonts w:ascii="Times New Roman" w:hAnsi="Times New Roman" w:cs="Times New Roman"/>
                <w:bCs/>
                <w:sz w:val="24"/>
                <w:szCs w:val="24"/>
              </w:rPr>
              <w:t>*Nota: Aproximaciones obtenidas con las metodologías matemáticas aproximativas publicadas según la referencia.</w:t>
            </w:r>
          </w:p>
        </w:tc>
      </w:tr>
    </w:tbl>
    <w:p w14:paraId="1FA4EDE9" w14:textId="77777777" w:rsidR="006C7D3F" w:rsidRDefault="003637F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CE11F91" w14:textId="22654F32"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aproximaciones presentadas en las referencias contenidas en la tabla 2 se han seleccionado porque están en términos de funciones elementales, lo que facilita implementarlas en cualquier </w:t>
      </w:r>
      <w:r>
        <w:rPr>
          <w:rFonts w:ascii="Times New Roman" w:hAnsi="Times New Roman" w:cs="Times New Roman"/>
          <w:i/>
          <w:sz w:val="24"/>
          <w:szCs w:val="24"/>
        </w:rPr>
        <w:t>software</w:t>
      </w:r>
      <w:r>
        <w:rPr>
          <w:rFonts w:ascii="Times New Roman" w:hAnsi="Times New Roman" w:cs="Times New Roman"/>
          <w:sz w:val="24"/>
          <w:szCs w:val="24"/>
        </w:rPr>
        <w:t xml:space="preserve"> educativo haciendo posible su estudio en el aula. En la literatura existen más aproximaciones para las funciones de la tabla 2, aunque algunas de ellas se encuentran en términos de otras funciones especiales y desconocidas que dificultan su implementación en el bachillerato tecnológico haciendo uso de </w:t>
      </w:r>
      <w:r>
        <w:rPr>
          <w:rFonts w:ascii="Times New Roman" w:hAnsi="Times New Roman" w:cs="Times New Roman"/>
          <w:i/>
          <w:sz w:val="24"/>
          <w:szCs w:val="24"/>
        </w:rPr>
        <w:t>software</w:t>
      </w:r>
      <w:r>
        <w:rPr>
          <w:rFonts w:ascii="Times New Roman" w:hAnsi="Times New Roman" w:cs="Times New Roman"/>
          <w:sz w:val="24"/>
          <w:szCs w:val="24"/>
        </w:rPr>
        <w:t xml:space="preserve"> matemático especializado.</w:t>
      </w:r>
    </w:p>
    <w:p w14:paraId="239BF474" w14:textId="30FDBDF7" w:rsidR="005800F3" w:rsidRDefault="005800F3">
      <w:pPr>
        <w:spacing w:after="0" w:line="360" w:lineRule="auto"/>
        <w:ind w:firstLine="708"/>
        <w:jc w:val="both"/>
        <w:rPr>
          <w:rFonts w:ascii="Times New Roman" w:hAnsi="Times New Roman" w:cs="Times New Roman"/>
          <w:sz w:val="24"/>
          <w:szCs w:val="24"/>
        </w:rPr>
      </w:pPr>
    </w:p>
    <w:p w14:paraId="116D6C93" w14:textId="77777777" w:rsidR="005800F3" w:rsidRDefault="005800F3">
      <w:pPr>
        <w:spacing w:after="0" w:line="360" w:lineRule="auto"/>
        <w:ind w:firstLine="708"/>
        <w:jc w:val="both"/>
        <w:rPr>
          <w:rFonts w:ascii="Times New Roman" w:hAnsi="Times New Roman" w:cs="Times New Roman"/>
          <w:sz w:val="24"/>
          <w:szCs w:val="24"/>
        </w:rPr>
      </w:pPr>
    </w:p>
    <w:p w14:paraId="7E858412"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La propuesta de actualización de contenidos</w:t>
      </w:r>
    </w:p>
    <w:p w14:paraId="63289E46"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figura 1 proponemos el nuevo contenido sugerido para la asignatura de matemática aplicada para que el alumno refuerce los conceptos relacionados al manejo de funciones y el modelado de situaciones del entorno que contribuyan a desarrollar las competencias disciplinares que forman parte del perfil del egresado de la EMS </w:t>
      </w:r>
      <w:r>
        <w:rPr>
          <w:rFonts w:ascii="Times New Roman" w:hAnsi="Times New Roman" w:cs="Times New Roman"/>
          <w:sz w:val="24"/>
          <w:szCs w:val="24"/>
          <w:shd w:val="clear" w:color="auto" w:fill="F8F8F8"/>
        </w:rPr>
        <w:t>(DOF, 2008)</w:t>
      </w:r>
      <w:r>
        <w:rPr>
          <w:rFonts w:ascii="Times New Roman" w:hAnsi="Times New Roman" w:cs="Times New Roman"/>
          <w:sz w:val="24"/>
          <w:szCs w:val="24"/>
        </w:rPr>
        <w:t>.</w:t>
      </w:r>
    </w:p>
    <w:p w14:paraId="284CC776"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primer bloque se estudian las desigualdades y las funciones, en donde se recuperan los conocimientos de la recta numérica y el plano cartesiano. Además, se presenta el valor absoluto, los intervalos, el dominio y el rango de una función y las desigualdades. En el estudio de las funciones es necesario identificar el dominio y contradominio de una función, así como la manera de interpretarlos y representarlos algebraicamente y de forma gráfica. Además, se estudia el criterio de la línea vertical para identificar si una gráfica representa una función o una relación. También se estudia la periodicidad y paridad de una función. </w:t>
      </w:r>
    </w:p>
    <w:p w14:paraId="248CC027"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segundo bloque se estudian las funciones trascendentes e hiperbólicas, así como las características de las funciones trigonométricas circulares, hiperbólicas, logarítmicas y exponenciales. Se ha agregado al grupo de funciones trascendentes la función Lambert W.</w:t>
      </w:r>
    </w:p>
    <w:p w14:paraId="46B45A2E"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tercer bloque presenta el grupo de las funciones especiales que incluye la función signo, funciones de Fresnel, función error y complementario, funciones elípticas, función de probabilidad normal y función Gamma. Además, se abre la posibilidad de incluir más funciones especiales.</w:t>
      </w:r>
    </w:p>
    <w:p w14:paraId="0FF47187"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propuesta que presentamos en este artículo se considera en todo momento la graficación de las funciones a lo largo del semestre. Se pretende que el alumno identifique e interprete las diferentes propiedades de las funciones como es la paridad, periodicidad de una función, así como las características de cada una de las funciones trascendentes. Por último, se hace énfasis en presentar y proponer a los alumnos diferentes casos de estudio, donde se incluya algún tipo de modelación utilizando alguna de las diferentes funciones trascendentes, hiperbólicas, especiales y algebraicas. </w:t>
      </w:r>
    </w:p>
    <w:p w14:paraId="2FB40137" w14:textId="77777777" w:rsidR="006C7D3F" w:rsidRDefault="003637F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79F6529" w14:textId="77777777" w:rsidR="006C7D3F" w:rsidRDefault="006C7D3F">
      <w:pPr>
        <w:spacing w:after="0" w:line="240" w:lineRule="auto"/>
        <w:jc w:val="center"/>
        <w:rPr>
          <w:rFonts w:ascii="Times New Roman" w:hAnsi="Times New Roman" w:cs="Times New Roman"/>
        </w:rPr>
      </w:pPr>
    </w:p>
    <w:p w14:paraId="28F8A8FE" w14:textId="77777777" w:rsidR="006C7D3F" w:rsidRDefault="003637F2">
      <w:pPr>
        <w:spacing w:after="0" w:line="240" w:lineRule="auto"/>
        <w:jc w:val="center"/>
        <w:rPr>
          <w:rFonts w:ascii="Times New Roman" w:hAnsi="Times New Roman" w:cs="Times New Roman"/>
        </w:rPr>
      </w:pPr>
      <w:r>
        <w:rPr>
          <w:rFonts w:ascii="Times New Roman" w:hAnsi="Times New Roman" w:cs="Times New Roman"/>
          <w:b/>
        </w:rPr>
        <w:t>Figura 1.</w:t>
      </w:r>
      <w:r>
        <w:rPr>
          <w:rFonts w:ascii="Times New Roman" w:hAnsi="Times New Roman" w:cs="Times New Roman"/>
        </w:rPr>
        <w:t xml:space="preserve"> Programa de estudios propuesto para la asignatura de matemáticas aplicadas</w:t>
      </w:r>
    </w:p>
    <w:p w14:paraId="6677DC9B" w14:textId="77777777" w:rsidR="006C7D3F" w:rsidRDefault="006C7D3F">
      <w:pPr>
        <w:spacing w:after="0" w:line="240" w:lineRule="auto"/>
        <w:jc w:val="center"/>
        <w:rPr>
          <w:rFonts w:ascii="Times New Roman" w:hAnsi="Times New Roman" w:cs="Times New Roman"/>
        </w:rPr>
      </w:pPr>
    </w:p>
    <w:p w14:paraId="1F571953" w14:textId="77777777" w:rsidR="006C7D3F" w:rsidRDefault="003637F2">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7367DC9A" wp14:editId="7286E984">
            <wp:extent cx="5971540" cy="4311650"/>
            <wp:effectExtent l="0" t="0" r="0" b="0"/>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ala de tiempo&#10;&#10;Descripción generada automáticament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71540" cy="4311650"/>
                    </a:xfrm>
                    <a:prstGeom prst="rect">
                      <a:avLst/>
                    </a:prstGeom>
                  </pic:spPr>
                </pic:pic>
              </a:graphicData>
            </a:graphic>
          </wp:inline>
        </w:drawing>
      </w:r>
    </w:p>
    <w:p w14:paraId="6B735805"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304B3F9" w14:textId="77777777" w:rsidR="006C7D3F" w:rsidRDefault="006C7D3F">
      <w:pPr>
        <w:spacing w:after="0" w:line="360" w:lineRule="auto"/>
        <w:jc w:val="center"/>
        <w:rPr>
          <w:rFonts w:ascii="Times New Roman" w:hAnsi="Times New Roman" w:cs="Times New Roman"/>
          <w:sz w:val="24"/>
          <w:szCs w:val="24"/>
        </w:rPr>
      </w:pPr>
    </w:p>
    <w:p w14:paraId="2679308C" w14:textId="77777777" w:rsidR="006C7D3F" w:rsidRDefault="003637F2">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12484394"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general, en todos los niveles educativos (incluido el bachillerato tecnológico), es común el uso del libro de texto, el cual dispone de una amplia variedad y es divulgado por prestigiosas editoriales. Esta obra ha funcionado como guía y fuente de información adicional, y es un medio por el cual se construye el consenso educativo. “Sirve para introducir una ideología y para legitimar contenidos y formas específicas del conocimiento escolar” (Uriza </w:t>
      </w:r>
      <w:r>
        <w:rPr>
          <w:rFonts w:ascii="Times New Roman" w:hAnsi="Times New Roman" w:cs="Times New Roman"/>
          <w:i/>
          <w:sz w:val="24"/>
          <w:szCs w:val="24"/>
        </w:rPr>
        <w:t>et al</w:t>
      </w:r>
      <w:r>
        <w:rPr>
          <w:rFonts w:ascii="Times New Roman" w:hAnsi="Times New Roman" w:cs="Times New Roman"/>
          <w:sz w:val="24"/>
          <w:szCs w:val="24"/>
        </w:rPr>
        <w:t xml:space="preserve">., 2015). Sin embargo, </w:t>
      </w:r>
      <w:r>
        <w:rPr>
          <w:rFonts w:ascii="Times New Roman" w:hAnsi="Times New Roman" w:cs="Times New Roman"/>
          <w:color w:val="222222"/>
          <w:sz w:val="24"/>
          <w:szCs w:val="24"/>
          <w:shd w:val="clear" w:color="auto" w:fill="FFFFFF"/>
        </w:rPr>
        <w:t xml:space="preserve">en el área de la matemática educativa se han realizado diferentes propuestas para facilitar el entendimiento del manejo de las funciones. Por ejemplo, para comprender el comportamiento de una función, en Cordero </w:t>
      </w:r>
      <w:r>
        <w:rPr>
          <w:rFonts w:ascii="Times New Roman" w:hAnsi="Times New Roman" w:cs="Times New Roman"/>
          <w:sz w:val="24"/>
          <w:szCs w:val="24"/>
        </w:rPr>
        <w:t xml:space="preserve">Osorio (2002) </w:t>
      </w:r>
      <w:r>
        <w:rPr>
          <w:rFonts w:ascii="Times New Roman" w:hAnsi="Times New Roman" w:cs="Times New Roman"/>
          <w:color w:val="222222"/>
          <w:sz w:val="24"/>
          <w:szCs w:val="24"/>
          <w:shd w:val="clear" w:color="auto" w:fill="FFFFFF"/>
        </w:rPr>
        <w:t>se analiza que</w:t>
      </w:r>
      <w:r>
        <w:rPr>
          <w:rFonts w:ascii="Times New Roman" w:hAnsi="Times New Roman" w:cs="Times New Roman"/>
          <w:sz w:val="24"/>
          <w:szCs w:val="24"/>
        </w:rPr>
        <w:t xml:space="preserve"> la situación linealidad del polinomio tiene la intencionalidad de relacionar la recta tangente con el comportamiento de la función. En el caso de la ecuación </w:t>
      </w:r>
    </w:p>
    <w:p w14:paraId="79553AA3" w14:textId="77777777" w:rsidR="006C7D3F" w:rsidRDefault="003637F2">
      <w:pPr>
        <w:spacing w:line="360" w:lineRule="auto"/>
        <w:jc w:val="center"/>
        <w:rPr>
          <w:rFonts w:ascii="Times New Roman" w:hAnsi="Times New Roman" w:cs="Times New Roman"/>
          <w:sz w:val="24"/>
          <w:szCs w:val="24"/>
        </w:rPr>
      </w:pPr>
      <m:oMath>
        <m:r>
          <w:rPr>
            <w:rFonts w:ascii="Cambria Math" w:hAnsi="Cambria Math"/>
          </w:rPr>
          <m:t>y=</m:t>
        </m:r>
        <m:sSup>
          <m:sSupPr>
            <m:ctrlPr>
              <w:rPr>
                <w:rFonts w:ascii="Cambria Math" w:hAnsi="Cambria Math"/>
              </w:rPr>
            </m:ctrlPr>
          </m:sSupPr>
          <m:e>
            <m:r>
              <w:rPr>
                <w:rFonts w:ascii="Cambria Math" w:hAnsi="Cambria Math"/>
              </w:rPr>
              <m:t>ax</m:t>
            </m:r>
          </m:e>
          <m:sup>
            <m:r>
              <w:rPr>
                <w:rFonts w:ascii="Cambria Math" w:hAnsi="Cambria Math"/>
              </w:rPr>
              <m:t>2</m:t>
            </m:r>
          </m:sup>
        </m:sSup>
        <m:r>
          <w:rPr>
            <w:rFonts w:ascii="Cambria Math" w:hAnsi="Cambria Math"/>
          </w:rPr>
          <m:t>+bx+c</m:t>
        </m:r>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w:t>
      </w:r>
    </w:p>
    <w:p w14:paraId="55B7700E"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estudiantes deben construir un significado a la parte lineal del polinomio, es decir, para los términos lineal e independiente en relación con el comportamiento tendencial de la gráfica del polinomio (término cuadrático). La reconstrucción del significado consiste en dos aspectos: identificar la propiedad de linealidad y de establecerla como argumento (Uriza, 2000). De esta forma, la linealidad del polinomio consiste en que la parte lineal de cualquier polinomio </w:t>
      </w:r>
    </w:p>
    <w:p w14:paraId="75718B0A" w14:textId="77777777" w:rsidR="006C7D3F" w:rsidRDefault="003637F2">
      <w:pPr>
        <w:spacing w:line="360" w:lineRule="auto"/>
        <w:jc w:val="center"/>
        <w:rPr>
          <w:rFonts w:ascii="Times New Roman" w:hAnsi="Times New Roman" w:cs="Times New Roman"/>
          <w:sz w:val="24"/>
          <w:szCs w:val="24"/>
        </w:rPr>
      </w:pPr>
      <m:oMath>
        <m:r>
          <w:rPr>
            <w:rFonts w:ascii="Cambria Math" w:hAnsi="Cambria Math"/>
          </w:rPr>
          <m:t>P</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n-1</m:t>
            </m:r>
          </m:sub>
        </m:sSub>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oMath>
      <w:r>
        <w:rPr>
          <w:rFonts w:ascii="Times New Roman" w:eastAsiaTheme="minorEastAsia" w:hAnsi="Times New Roman" w:cs="Times New Roman"/>
          <w:sz w:val="24"/>
          <w:szCs w:val="24"/>
        </w:rPr>
        <w:t xml:space="preserve"> (2)</w:t>
      </w:r>
    </w:p>
    <w:p w14:paraId="1FEFEB0E"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la recta tangente al polinomio que pasa por el punto </w:t>
      </w:r>
      <m:oMath>
        <m:d>
          <m:dPr>
            <m:ctrlPr>
              <w:rPr>
                <w:rFonts w:ascii="Cambria Math" w:hAnsi="Cambria Math"/>
              </w:rPr>
            </m:ctrlPr>
          </m:dPr>
          <m:e>
            <m:r>
              <w:rPr>
                <w:rFonts w:ascii="Cambria Math" w:hAnsi="Cambria Math"/>
              </w:rPr>
              <m:t>0,P</m:t>
            </m:r>
            <m:d>
              <m:dPr>
                <m:ctrlPr>
                  <w:rPr>
                    <w:rFonts w:ascii="Cambria Math" w:hAnsi="Cambria Math"/>
                  </w:rPr>
                </m:ctrlPr>
              </m:dPr>
              <m:e>
                <m:r>
                  <w:rPr>
                    <w:rFonts w:ascii="Cambria Math" w:hAnsi="Cambria Math"/>
                  </w:rPr>
                  <m:t>0</m:t>
                </m:r>
              </m:e>
            </m:d>
          </m:e>
        </m:d>
      </m:oMath>
      <w:r>
        <w:rPr>
          <w:rFonts w:ascii="Times New Roman" w:hAnsi="Times New Roman" w:cs="Times New Roman"/>
          <w:sz w:val="24"/>
          <w:szCs w:val="24"/>
        </w:rPr>
        <w:t xml:space="preserve"> (Cordero Osorio, 2002).</w:t>
      </w:r>
    </w:p>
    <w:p w14:paraId="52194BA1"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Existen otras propuestas interesantes para el aprendizaje de las matemáticas. En Cordero </w:t>
      </w:r>
      <w:r>
        <w:rPr>
          <w:rFonts w:ascii="Times New Roman" w:hAnsi="Times New Roman" w:cs="Times New Roman"/>
          <w:color w:val="222222"/>
          <w:sz w:val="24"/>
          <w:szCs w:val="24"/>
          <w:shd w:val="clear" w:color="auto" w:fill="FFFFFF"/>
        </w:rPr>
        <w:t>Osorio y Domínguez García (2001) se publicó un diseño de situación de las asíntotas senoidales, tomando en cuenta las experiencias previas que tienen los estudiantes. En primer lugar, el conocimiento gráfico:</w:t>
      </w:r>
      <w:r>
        <w:rPr>
          <w:rFonts w:ascii="Times New Roman" w:hAnsi="Times New Roman" w:cs="Times New Roman"/>
          <w:sz w:val="24"/>
          <w:szCs w:val="24"/>
        </w:rPr>
        <w:t xml:space="preserve"> “Determinar si las gráficas que a continuación se presentan tienen comportamiento asintótico”. En segundo lugar, las experiencias algebraicas: “Relacionar las siguientes funciones con sus respectivas gráficas” y, tercero, la analítica: “Proporcionar una definición de la asíntota de una función. En </w:t>
      </w:r>
      <w:r>
        <w:rPr>
          <w:rFonts w:ascii="Times New Roman" w:hAnsi="Times New Roman" w:cs="Times New Roman"/>
          <w:color w:val="222222"/>
          <w:sz w:val="24"/>
          <w:szCs w:val="24"/>
          <w:shd w:val="clear" w:color="auto" w:fill="FFFFFF"/>
        </w:rPr>
        <w:t xml:space="preserve">Cordero y Suárez (2005) </w:t>
      </w:r>
      <w:r>
        <w:rPr>
          <w:rFonts w:ascii="Times New Roman" w:hAnsi="Times New Roman" w:cs="Times New Roman"/>
          <w:sz w:val="24"/>
          <w:szCs w:val="24"/>
        </w:rPr>
        <w:t>se ofrece un diseño didáctico que ejemplificó la modelación gráfica, en donde se resignificó la parábola y los modelos gráficos relacionados con situaciones del desplazamiento de una persona.</w:t>
      </w:r>
    </w:p>
    <w:p w14:paraId="2F774DA2"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los trabajos de Uriza (2000), Cordero Osorio (2009) y Cordero </w:t>
      </w:r>
      <w:r>
        <w:rPr>
          <w:rFonts w:ascii="Times New Roman" w:hAnsi="Times New Roman" w:cs="Times New Roman"/>
          <w:color w:val="222222"/>
          <w:sz w:val="24"/>
          <w:szCs w:val="24"/>
          <w:shd w:val="clear" w:color="auto" w:fill="FFFFFF"/>
        </w:rPr>
        <w:t xml:space="preserve">Osorio y Domínguez García (2001) </w:t>
      </w:r>
      <w:r>
        <w:rPr>
          <w:rFonts w:ascii="Times New Roman" w:hAnsi="Times New Roman" w:cs="Times New Roman"/>
          <w:sz w:val="24"/>
          <w:szCs w:val="24"/>
        </w:rPr>
        <w:t xml:space="preserve">se provee al estudiante de elementos que enriquecen la manera de comprender el comportamiento variacional de las funciones. Asimismo, el estudiante aprende a reconocer el comportamiento de la función, independientemente del tipo que se esté analizando, ya sea continua, discontinua, polinomial o trascendente. Sin embargo, en todos estos trabajos solo se aborda el estudio de las funciones elementales de manera algebraica y geométrica, ya que los análisis realizados se centran en estas dos características. Consideramos que estas propuestas didácticas que han propuesto diferentes autores deben ir acompañadas de situaciones físicas del cotidiano que sean significativas para los alumnos </w:t>
      </w:r>
      <w:r>
        <w:rPr>
          <w:rFonts w:ascii="Times New Roman" w:hAnsi="Times New Roman" w:cs="Times New Roman"/>
          <w:color w:val="222222"/>
          <w:sz w:val="24"/>
          <w:szCs w:val="24"/>
          <w:shd w:val="clear" w:color="auto" w:fill="FFFFFF"/>
        </w:rPr>
        <w:t xml:space="preserve">(Filobello-Nino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2017a; Filobello-Nino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2017b; Serway y Jewett, 2018; Vázquez-Leal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2017).</w:t>
      </w:r>
    </w:p>
    <w:p w14:paraId="01CF8B44" w14:textId="77777777" w:rsidR="005800F3" w:rsidRDefault="003637F2">
      <w:pPr>
        <w:tabs>
          <w:tab w:val="left" w:pos="564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EA1A25" w14:textId="615B2CB8" w:rsidR="006C7D3F" w:rsidRDefault="003637F2">
      <w:pPr>
        <w:tabs>
          <w:tab w:val="left" w:pos="5641"/>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Es importante destacar que los libros de texto del bachillerato tecnológico tienden a hacer este tipo de análisis (algebraico y geométrico), aunque no alcanzan a superar completamente el DME porque durante mucho tiempo se ha soslayado el significado físico en el cotidiano. En consecuencia, la aplicación </w:t>
      </w:r>
      <w:r>
        <w:rPr>
          <w:rFonts w:ascii="Times New Roman" w:hAnsi="Times New Roman" w:cs="Times New Roman"/>
          <w:color w:val="222222"/>
          <w:sz w:val="24"/>
          <w:szCs w:val="24"/>
          <w:shd w:val="clear" w:color="auto" w:fill="FFFFFF"/>
        </w:rPr>
        <w:t>en</w:t>
      </w:r>
      <w:r>
        <w:rPr>
          <w:rFonts w:ascii="Times New Roman" w:hAnsi="Times New Roman" w:cs="Times New Roman"/>
          <w:sz w:val="24"/>
          <w:szCs w:val="24"/>
        </w:rPr>
        <w:t xml:space="preserve"> nivel bachillerato de las matemáticas al cotidiano </w:t>
      </w:r>
      <w:r>
        <w:rPr>
          <w:rFonts w:ascii="Times New Roman" w:hAnsi="Times New Roman" w:cs="Times New Roman"/>
          <w:color w:val="222222"/>
          <w:sz w:val="24"/>
          <w:szCs w:val="24"/>
          <w:shd w:val="clear" w:color="auto" w:fill="FFFFFF"/>
        </w:rPr>
        <w:t xml:space="preserve">(Soto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2012; Soto y Cantoral, 2014) </w:t>
      </w:r>
      <w:r>
        <w:rPr>
          <w:rFonts w:ascii="Times New Roman" w:hAnsi="Times New Roman" w:cs="Times New Roman"/>
          <w:sz w:val="24"/>
          <w:szCs w:val="24"/>
        </w:rPr>
        <w:t>puede ampliarse considerablemente.</w:t>
      </w:r>
      <w:r>
        <w:rPr>
          <w:rFonts w:ascii="Times New Roman" w:hAnsi="Times New Roman" w:cs="Times New Roman"/>
          <w:color w:val="000000"/>
          <w:sz w:val="24"/>
          <w:szCs w:val="24"/>
          <w:shd w:val="clear" w:color="auto" w:fill="FFFFFF"/>
        </w:rPr>
        <w:t xml:space="preserve"> </w:t>
      </w:r>
    </w:p>
    <w:p w14:paraId="45F9AC32" w14:textId="77777777" w:rsidR="006C7D3F" w:rsidRDefault="006C7D3F">
      <w:pPr>
        <w:tabs>
          <w:tab w:val="left" w:pos="5641"/>
        </w:tabs>
        <w:spacing w:after="0" w:line="360" w:lineRule="auto"/>
        <w:jc w:val="both"/>
        <w:rPr>
          <w:rFonts w:ascii="Times New Roman" w:hAnsi="Times New Roman" w:cs="Times New Roman"/>
          <w:color w:val="000000"/>
          <w:sz w:val="24"/>
          <w:szCs w:val="24"/>
          <w:shd w:val="clear" w:color="auto" w:fill="FFFFFF"/>
        </w:rPr>
      </w:pPr>
    </w:p>
    <w:p w14:paraId="164FE131" w14:textId="77777777" w:rsidR="006C7D3F" w:rsidRDefault="003637F2" w:rsidP="005800F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Las funciones especiales y el grupo de las funciones aproximadas</w:t>
      </w:r>
    </w:p>
    <w:p w14:paraId="117EE547"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educación media superior y en el bachillerato tecnológico, en años anteriores no ha sido posible incluir en los programas de estudio el comportamiento de las funciones especiales porque no es fácil evaluarlas o graficarlas simplemente con lápiz y papel o con </w:t>
      </w:r>
      <w:r>
        <w:rPr>
          <w:rFonts w:ascii="Times New Roman" w:hAnsi="Times New Roman" w:cs="Times New Roman"/>
          <w:i/>
          <w:sz w:val="24"/>
          <w:szCs w:val="24"/>
        </w:rPr>
        <w:t>software</w:t>
      </w:r>
      <w:r>
        <w:rPr>
          <w:rFonts w:ascii="Times New Roman" w:hAnsi="Times New Roman" w:cs="Times New Roman"/>
          <w:sz w:val="24"/>
          <w:szCs w:val="24"/>
        </w:rPr>
        <w:t xml:space="preserve"> educativo sin contar con una expresión algebraica. Para este propósito incluimos en esta sección el conjunto de aproximaciones para las funciones especiales que se han propuesto en la asignatura de matemática aplicada.</w:t>
      </w:r>
    </w:p>
    <w:p w14:paraId="4C2E8B6A"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notación de estas aproximaciones tienen el símbolo de tilde (~), aunque para efectos prácticos se consideran funciones. En esta sección se presenta su aproximación y su gráfica. Para mayores detalles se pueden consultar las referencias de este artículo.</w:t>
      </w:r>
    </w:p>
    <w:p w14:paraId="30A74B4F" w14:textId="77777777" w:rsidR="006C7D3F" w:rsidRDefault="006C7D3F">
      <w:pPr>
        <w:spacing w:after="0" w:line="360" w:lineRule="auto"/>
        <w:jc w:val="both"/>
        <w:rPr>
          <w:rFonts w:ascii="Times New Roman" w:hAnsi="Times New Roman" w:cs="Times New Roman"/>
          <w:sz w:val="24"/>
          <w:szCs w:val="24"/>
        </w:rPr>
      </w:pPr>
    </w:p>
    <w:p w14:paraId="1D00DB76"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La función signo</w:t>
      </w:r>
    </w:p>
    <w:p w14:paraId="44EFF577"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función signo</w:t>
      </w:r>
      <w:r>
        <w:rPr>
          <w:rFonts w:ascii="Times New Roman" w:hAnsi="Times New Roman" w:cs="Times New Roman"/>
          <w:color w:val="333333"/>
          <w:sz w:val="24"/>
          <w:szCs w:val="24"/>
          <w:shd w:val="clear" w:color="auto" w:fill="FEFEFE"/>
        </w:rPr>
        <w:t xml:space="preserve"> </w:t>
      </w:r>
      <w:r>
        <w:rPr>
          <w:rFonts w:ascii="Times New Roman" w:hAnsi="Times New Roman" w:cs="Times New Roman"/>
          <w:sz w:val="24"/>
          <w:szCs w:val="24"/>
        </w:rPr>
        <w:t xml:space="preserve">se define como </w:t>
      </w:r>
    </w:p>
    <w:p w14:paraId="44A8A787" w14:textId="77777777" w:rsidR="006C7D3F" w:rsidRDefault="003637F2">
      <w:pPr>
        <w:spacing w:line="360" w:lineRule="auto"/>
        <w:jc w:val="center"/>
        <w:rPr>
          <w:rFonts w:ascii="Times New Roman" w:hAnsi="Times New Roman" w:cs="Times New Roman"/>
          <w:sz w:val="24"/>
          <w:szCs w:val="24"/>
        </w:rPr>
      </w:pPr>
      <m:oMath>
        <m:r>
          <m:rPr>
            <m:sty m:val="p"/>
          </m:rPr>
          <w:rPr>
            <w:rFonts w:ascii="Cambria Math" w:hAnsi="Cambria Math"/>
          </w:rPr>
          <m:t>sgn</m:t>
        </m:r>
        <m:d>
          <m:dPr>
            <m:ctrlPr>
              <w:rPr>
                <w:rFonts w:ascii="Cambria Math" w:hAnsi="Cambria Math"/>
              </w:rPr>
            </m:ctrlPr>
          </m:dPr>
          <m:e>
            <m:r>
              <w:rPr>
                <w:rFonts w:ascii="Cambria Math" w:hAnsi="Cambria Math"/>
              </w:rPr>
              <m:t>x</m:t>
            </m:r>
          </m:e>
        </m:d>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 xml:space="preserve">1, </m:t>
                  </m:r>
                  <m:r>
                    <m:rPr>
                      <m:sty m:val="p"/>
                    </m:rPr>
                    <w:rPr>
                      <w:rFonts w:ascii="Cambria Math" w:hAnsi="Cambria Math"/>
                    </w:rPr>
                    <m:t>si</m:t>
                  </m:r>
                  <m:r>
                    <w:rPr>
                      <w:rFonts w:ascii="Cambria Math" w:hAnsi="Cambria Math"/>
                    </w:rPr>
                    <m:t xml:space="preserve"> &gt;0,</m:t>
                  </m:r>
                </m:e>
              </m:mr>
              <m:mr>
                <m:e>
                  <m:r>
                    <w:rPr>
                      <w:rFonts w:ascii="Cambria Math" w:hAnsi="Cambria Math"/>
                    </w:rPr>
                    <m:t xml:space="preserve"> 0, </m:t>
                  </m:r>
                  <m:r>
                    <m:rPr>
                      <m:sty m:val="p"/>
                    </m:rPr>
                    <w:rPr>
                      <w:rFonts w:ascii="Cambria Math" w:hAnsi="Cambria Math"/>
                    </w:rPr>
                    <m:t>si</m:t>
                  </m:r>
                  <m:r>
                    <w:rPr>
                      <w:rFonts w:ascii="Cambria Math" w:hAnsi="Cambria Math"/>
                    </w:rPr>
                    <m:t xml:space="preserve"> x=0,</m:t>
                  </m:r>
                </m:e>
              </m:mr>
              <m:mr>
                <m:e>
                  <m:r>
                    <w:rPr>
                      <w:rFonts w:ascii="Cambria Math" w:hAnsi="Cambria Math"/>
                    </w:rPr>
                    <m:t xml:space="preserve">-1, </m:t>
                  </m:r>
                  <m:r>
                    <m:rPr>
                      <m:sty m:val="p"/>
                    </m:rPr>
                    <w:rPr>
                      <w:rFonts w:ascii="Cambria Math" w:hAnsi="Cambria Math"/>
                    </w:rPr>
                    <m:t>si</m:t>
                  </m:r>
                  <m:r>
                    <w:rPr>
                      <w:rFonts w:ascii="Cambria Math" w:hAnsi="Cambria Math"/>
                    </w:rPr>
                    <m:t xml:space="preserve"> x&lt;0,</m:t>
                  </m:r>
                </m:e>
              </m:mr>
            </m:m>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(3)</w:t>
      </w:r>
    </w:p>
    <w:p w14:paraId="152FC2F5"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La función Lambert W</w:t>
      </w:r>
    </w:p>
    <w:p w14:paraId="6456ED78" w14:textId="77777777" w:rsidR="006C7D3F" w:rsidRDefault="003637F2">
      <w:pPr>
        <w:spacing w:after="0" w:line="360" w:lineRule="auto"/>
        <w:ind w:firstLine="708"/>
        <w:jc w:val="both"/>
        <w:rPr>
          <w:rFonts w:ascii="Times New Roman" w:hAnsi="Times New Roman" w:cs="Times New Roman"/>
          <w:color w:val="222222"/>
          <w:sz w:val="24"/>
          <w:szCs w:val="24"/>
          <w:highlight w:val="white"/>
        </w:rPr>
      </w:pPr>
      <w:r>
        <w:rPr>
          <w:rFonts w:ascii="Times New Roman" w:hAnsi="Times New Roman" w:cs="Times New Roman"/>
          <w:sz w:val="24"/>
          <w:szCs w:val="24"/>
        </w:rPr>
        <w:t xml:space="preserve">La función Lambert </w:t>
      </w:r>
      <m:oMath>
        <m:r>
          <m:rPr>
            <m:sty m:val="p"/>
          </m:rPr>
          <w:rPr>
            <w:rFonts w:ascii="Cambria Math" w:hAnsi="Cambria Math"/>
          </w:rPr>
          <m:t>W</m:t>
        </m:r>
      </m:oMath>
      <w:r>
        <w:rPr>
          <w:rFonts w:ascii="Times New Roman" w:hAnsi="Times New Roman" w:cs="Times New Roman"/>
          <w:sz w:val="24"/>
          <w:szCs w:val="24"/>
        </w:rPr>
        <w:t xml:space="preserve"> se define como la inversa de la función trascendental</w:t>
      </w:r>
    </w:p>
    <w:p w14:paraId="75E104D5" w14:textId="77777777" w:rsidR="006C7D3F" w:rsidRDefault="003637F2">
      <w:pPr>
        <w:tabs>
          <w:tab w:val="left" w:pos="6950"/>
        </w:tabs>
        <w:spacing w:line="360" w:lineRule="auto"/>
        <w:jc w:val="center"/>
        <w:rPr>
          <w:rFonts w:ascii="Times New Roman" w:hAnsi="Times New Roman" w:cs="Times New Roman"/>
          <w:sz w:val="24"/>
          <w:szCs w:val="24"/>
        </w:rPr>
      </w:pPr>
      <m:oMath>
        <m:r>
          <w:rPr>
            <w:rFonts w:ascii="Cambria Math" w:hAnsi="Cambria Math"/>
          </w:rPr>
          <m:t>y</m:t>
        </m:r>
        <m:d>
          <m:dPr>
            <m:ctrlPr>
              <w:rPr>
                <w:rFonts w:ascii="Cambria Math" w:hAnsi="Cambria Math"/>
              </w:rPr>
            </m:ctrlPr>
          </m:dPr>
          <m:e>
            <m:r>
              <w:rPr>
                <w:rFonts w:ascii="Cambria Math" w:hAnsi="Cambria Math"/>
              </w:rPr>
              <m:t>x</m:t>
            </m:r>
          </m:e>
        </m:d>
        <m:sSup>
          <m:sSupPr>
            <m:ctrlPr>
              <w:rPr>
                <w:rFonts w:ascii="Cambria Math" w:hAnsi="Cambria Math"/>
              </w:rPr>
            </m:ctrlPr>
          </m:sSupPr>
          <m:e>
            <m:r>
              <m:rPr>
                <m:sty m:val="p"/>
              </m:rPr>
              <w:rPr>
                <w:rFonts w:ascii="Cambria Math" w:hAnsi="Cambria Math"/>
              </w:rPr>
              <m:t>e</m:t>
            </m:r>
          </m:e>
          <m:sup>
            <m:r>
              <w:rPr>
                <w:rFonts w:ascii="Cambria Math" w:hAnsi="Cambria Math"/>
              </w:rPr>
              <m:t>y</m:t>
            </m:r>
            <m:d>
              <m:dPr>
                <m:ctrlPr>
                  <w:rPr>
                    <w:rFonts w:ascii="Cambria Math" w:hAnsi="Cambria Math"/>
                  </w:rPr>
                </m:ctrlPr>
              </m:dPr>
              <m:e>
                <m:r>
                  <w:rPr>
                    <w:rFonts w:ascii="Cambria Math" w:hAnsi="Cambria Math"/>
                  </w:rPr>
                  <m:t>x</m:t>
                </m:r>
              </m:e>
            </m:d>
          </m:sup>
        </m:sSup>
        <m:r>
          <w:rPr>
            <w:rFonts w:ascii="Cambria Math" w:hAnsi="Cambria Math"/>
          </w:rPr>
          <m:t>=x.</m:t>
        </m:r>
      </m:oMath>
      <w:r>
        <w:rPr>
          <w:rFonts w:ascii="Times New Roman" w:eastAsiaTheme="minorEastAsia" w:hAnsi="Times New Roman" w:cs="Times New Roman"/>
          <w:sz w:val="24"/>
          <w:szCs w:val="24"/>
        </w:rPr>
        <w:t xml:space="preserve">                                       (4)</w:t>
      </w:r>
    </w:p>
    <w:p w14:paraId="54836354" w14:textId="77777777" w:rsidR="006C7D3F" w:rsidRDefault="003637F2">
      <w:pPr>
        <w:spacing w:line="360" w:lineRule="auto"/>
        <w:jc w:val="both"/>
        <w:rPr>
          <w:rFonts w:ascii="Times New Roman" w:hAnsi="Times New Roman" w:cs="Times New Roman"/>
          <w:sz w:val="24"/>
          <w:szCs w:val="24"/>
        </w:rPr>
      </w:pPr>
      <w:r>
        <w:rPr>
          <w:rFonts w:ascii="Times New Roman" w:hAnsi="Times New Roman" w:cs="Times New Roman"/>
          <w:sz w:val="24"/>
          <w:szCs w:val="24"/>
        </w:rPr>
        <w:t>Despejando se tiene</w:t>
      </w:r>
    </w:p>
    <w:p w14:paraId="4F866269" w14:textId="77777777" w:rsidR="006C7D3F" w:rsidRDefault="003637F2">
      <w:pPr>
        <w:spacing w:line="360" w:lineRule="auto"/>
        <w:jc w:val="center"/>
        <w:rPr>
          <w:rFonts w:ascii="Times New Roman" w:eastAsiaTheme="minorEastAsia" w:hAnsi="Times New Roman" w:cs="Times New Roman"/>
          <w:sz w:val="24"/>
          <w:szCs w:val="24"/>
        </w:rPr>
      </w:pPr>
      <m:oMath>
        <m:r>
          <w:rPr>
            <w:rFonts w:ascii="Cambria Math" w:hAnsi="Cambria Math"/>
          </w:rPr>
          <m:t>y</m:t>
        </m:r>
        <m:d>
          <m:dPr>
            <m:ctrlPr>
              <w:rPr>
                <w:rFonts w:ascii="Cambria Math" w:hAnsi="Cambria Math"/>
              </w:rPr>
            </m:ctrlPr>
          </m:dPr>
          <m:e>
            <m:r>
              <w:rPr>
                <w:rFonts w:ascii="Cambria Math" w:hAnsi="Cambria Math"/>
              </w:rPr>
              <m:t>x</m:t>
            </m:r>
          </m:e>
        </m:d>
        <m:r>
          <w:rPr>
            <w:rFonts w:ascii="Cambria Math" w:hAnsi="Cambria Math"/>
          </w:rPr>
          <m:t>=W</m:t>
        </m:r>
        <m:d>
          <m:dPr>
            <m:ctrlPr>
              <w:rPr>
                <w:rFonts w:ascii="Cambria Math" w:hAnsi="Cambria Math"/>
              </w:rPr>
            </m:ctrlPr>
          </m:dPr>
          <m:e>
            <m:r>
              <w:rPr>
                <w:rFonts w:ascii="Cambria Math" w:hAnsi="Cambria Math"/>
              </w:rPr>
              <m:t>x</m:t>
            </m:r>
          </m:e>
        </m:d>
        <m:r>
          <w:rPr>
            <w:rFonts w:ascii="Cambria Math" w:hAnsi="Cambria Math"/>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(5)</w:t>
      </w:r>
    </w:p>
    <w:p w14:paraId="717A2843" w14:textId="77777777" w:rsidR="006C7D3F" w:rsidRDefault="003637F2">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donde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puede ser un número real o complejo y </w:t>
      </w:r>
      <m:oMath>
        <m:r>
          <w:rPr>
            <w:rFonts w:ascii="Cambria Math" w:hAnsi="Cambria Math"/>
          </w:rPr>
          <m:t>W</m:t>
        </m:r>
        <m:d>
          <m:dPr>
            <m:ctrlPr>
              <w:rPr>
                <w:rFonts w:ascii="Cambria Math" w:hAnsi="Cambria Math"/>
              </w:rPr>
            </m:ctrlPr>
          </m:dPr>
          <m:e>
            <m:r>
              <w:rPr>
                <w:rFonts w:ascii="Cambria Math" w:hAnsi="Cambria Math"/>
              </w:rPr>
              <m:t>x</m:t>
            </m:r>
          </m:e>
        </m:d>
      </m:oMath>
      <w:r>
        <w:rPr>
          <w:rFonts w:ascii="Times New Roman" w:eastAsiaTheme="minorEastAsia" w:hAnsi="Times New Roman" w:cs="Times New Roman"/>
          <w:sz w:val="24"/>
          <w:szCs w:val="24"/>
        </w:rPr>
        <w:t xml:space="preserve"> es la función Lambert W. Esta función pertenece al grupo de funciones trascendentes y es mutivaluada porque en el dominio de los números reales tiene dos ramas. En la figura se pueden apreciar las ramas </w:t>
      </w:r>
      <m:oMath>
        <m:sSub>
          <m:sSubPr>
            <m:ctrlPr>
              <w:rPr>
                <w:rFonts w:ascii="Cambria Math" w:hAnsi="Cambria Math"/>
              </w:rPr>
            </m:ctrlPr>
          </m:sSubPr>
          <m:e>
            <m:r>
              <w:rPr>
                <w:rFonts w:ascii="Cambria Math" w:hAnsi="Cambria Math"/>
              </w:rPr>
              <m:t>W</m:t>
            </m:r>
          </m:e>
          <m:sub>
            <m:r>
              <w:rPr>
                <w:rFonts w:ascii="Cambria Math" w:hAnsi="Cambria Math"/>
              </w:rPr>
              <m:t>0</m:t>
            </m:r>
          </m:sub>
        </m:sSub>
        <m:d>
          <m:dPr>
            <m:ctrlPr>
              <w:rPr>
                <w:rFonts w:ascii="Cambria Math" w:hAnsi="Cambria Math"/>
              </w:rPr>
            </m:ctrlPr>
          </m:dPr>
          <m:e>
            <m:r>
              <w:rPr>
                <w:rFonts w:ascii="Cambria Math" w:hAnsi="Cambria Math"/>
              </w:rPr>
              <m:t>x</m:t>
            </m:r>
          </m:e>
        </m:d>
      </m:oMath>
      <w:r>
        <w:rPr>
          <w:rFonts w:ascii="Times New Roman" w:eastAsiaTheme="minorEastAsia" w:hAnsi="Times New Roman" w:cs="Times New Roman"/>
          <w:sz w:val="24"/>
          <w:szCs w:val="24"/>
        </w:rPr>
        <w:t xml:space="preserve"> y </w:t>
      </w:r>
      <m:oMath>
        <m:sSub>
          <m:sSubPr>
            <m:ctrlPr>
              <w:rPr>
                <w:rFonts w:ascii="Cambria Math" w:hAnsi="Cambria Math"/>
              </w:rPr>
            </m:ctrlPr>
          </m:sSubPr>
          <m:e>
            <m:r>
              <w:rPr>
                <w:rFonts w:ascii="Cambria Math" w:hAnsi="Cambria Math"/>
              </w:rPr>
              <m:t>W</m:t>
            </m:r>
          </m:e>
          <m:sub>
            <m:r>
              <w:rPr>
                <w:rFonts w:ascii="Cambria Math" w:hAnsi="Cambria Math"/>
              </w:rPr>
              <m:t>-1</m:t>
            </m:r>
          </m:sub>
        </m:sSub>
        <m:d>
          <m:dPr>
            <m:ctrlPr>
              <w:rPr>
                <w:rFonts w:ascii="Cambria Math" w:hAnsi="Cambria Math"/>
              </w:rPr>
            </m:ctrlPr>
          </m:dPr>
          <m:e>
            <m:r>
              <w:rPr>
                <w:rFonts w:ascii="Cambria Math" w:hAnsi="Cambria Math"/>
              </w:rPr>
              <m:t>x</m:t>
            </m:r>
          </m:e>
        </m:d>
      </m:oMath>
      <w:r>
        <w:rPr>
          <w:rFonts w:ascii="Times New Roman" w:eastAsiaTheme="minorEastAsia" w:hAnsi="Times New Roman" w:cs="Times New Roman"/>
          <w:sz w:val="24"/>
          <w:szCs w:val="24"/>
        </w:rPr>
        <w:t>.</w:t>
      </w:r>
    </w:p>
    <w:p w14:paraId="76679589" w14:textId="77777777" w:rsidR="006C7D3F" w:rsidRDefault="007560E9">
      <w:pPr>
        <w:spacing w:line="360" w:lineRule="auto"/>
        <w:ind w:firstLine="708"/>
        <w:jc w:val="both"/>
        <w:rPr>
          <w:rFonts w:ascii="Times New Roman" w:hAnsi="Times New Roman" w:cs="Times New Roman"/>
          <w:sz w:val="24"/>
          <w:szCs w:val="24"/>
        </w:rPr>
      </w:pPr>
      <m:oMath>
        <m:sSub>
          <m:sSubPr>
            <m:ctrlPr>
              <w:rPr>
                <w:rFonts w:ascii="Cambria Math" w:hAnsi="Cambria Math"/>
              </w:rPr>
            </m:ctrlPr>
          </m:sSubPr>
          <m:e>
            <m:r>
              <w:rPr>
                <w:rFonts w:ascii="Cambria Math" w:hAnsi="Cambria Math"/>
              </w:rPr>
              <m:t>W</m:t>
            </m:r>
          </m:e>
          <m:sub>
            <m:r>
              <w:rPr>
                <w:rFonts w:ascii="Cambria Math" w:hAnsi="Cambria Math"/>
              </w:rPr>
              <m:t>0</m:t>
            </m:r>
          </m:sub>
        </m:sSub>
        <m:d>
          <m:dPr>
            <m:ctrlPr>
              <w:rPr>
                <w:rFonts w:ascii="Cambria Math" w:hAnsi="Cambria Math"/>
              </w:rPr>
            </m:ctrlPr>
          </m:dPr>
          <m:e>
            <m:r>
              <w:rPr>
                <w:rFonts w:ascii="Cambria Math" w:hAnsi="Cambria Math"/>
              </w:rPr>
              <m:t>x</m:t>
            </m:r>
          </m:e>
        </m:d>
      </m:oMath>
      <w:r w:rsidR="003637F2">
        <w:rPr>
          <w:rFonts w:ascii="Times New Roman" w:eastAsiaTheme="minorEastAsia" w:hAnsi="Times New Roman" w:cs="Times New Roman"/>
          <w:sz w:val="24"/>
          <w:szCs w:val="24"/>
        </w:rPr>
        <w:t xml:space="preserve"> </w:t>
      </w:r>
      <w:r w:rsidR="003637F2">
        <w:rPr>
          <w:rFonts w:ascii="Times New Roman" w:hAnsi="Times New Roman" w:cs="Times New Roman"/>
          <w:sz w:val="24"/>
          <w:szCs w:val="24"/>
        </w:rPr>
        <w:t xml:space="preserve">es la rama principal que satisface la condición </w:t>
      </w:r>
      <m:oMath>
        <m:r>
          <w:rPr>
            <w:rFonts w:ascii="Cambria Math" w:hAnsi="Cambria Math"/>
          </w:rPr>
          <m:t>W</m:t>
        </m:r>
        <m:d>
          <m:dPr>
            <m:ctrlPr>
              <w:rPr>
                <w:rFonts w:ascii="Cambria Math" w:hAnsi="Cambria Math"/>
              </w:rPr>
            </m:ctrlPr>
          </m:dPr>
          <m:e>
            <m:r>
              <w:rPr>
                <w:rFonts w:ascii="Cambria Math" w:hAnsi="Cambria Math"/>
              </w:rPr>
              <m:t>x</m:t>
            </m:r>
          </m:e>
        </m:d>
        <m:r>
          <w:rPr>
            <w:rFonts w:ascii="Cambria Math" w:hAnsi="Cambria Math"/>
          </w:rPr>
          <m:t>≥-1</m:t>
        </m:r>
      </m:oMath>
      <w:r w:rsidR="003637F2">
        <w:rPr>
          <w:rFonts w:ascii="Times New Roman" w:eastAsiaTheme="minorEastAsia" w:hAnsi="Times New Roman" w:cs="Times New Roman"/>
          <w:sz w:val="24"/>
          <w:szCs w:val="24"/>
        </w:rPr>
        <w:t xml:space="preserve">. Esta rama se puede dividir en dos zonas </w:t>
      </w:r>
      <m:oMath>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0</m:t>
                </m:r>
              </m:e>
              <m:sup>
                <m:r>
                  <w:rPr>
                    <w:rFonts w:ascii="Cambria Math" w:hAnsi="Cambria Math"/>
                  </w:rPr>
                  <m:t>-</m:t>
                </m:r>
              </m:sup>
            </m:sSup>
          </m:sub>
        </m:sSub>
        <m:r>
          <w:rPr>
            <w:rFonts w:ascii="Cambria Math" w:hAnsi="Cambria Math"/>
          </w:rPr>
          <m:t>(x)</m:t>
        </m:r>
      </m:oMath>
      <w:r w:rsidR="003637F2">
        <w:rPr>
          <w:rFonts w:ascii="Times New Roman" w:eastAsiaTheme="minorEastAsia" w:hAnsi="Times New Roman" w:cs="Times New Roman"/>
          <w:sz w:val="24"/>
          <w:szCs w:val="24"/>
        </w:rPr>
        <w:t xml:space="preserve"> y </w:t>
      </w:r>
      <m:oMath>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0</m:t>
                </m:r>
              </m:e>
              <m:sup>
                <m:r>
                  <w:rPr>
                    <w:rFonts w:ascii="Cambria Math" w:hAnsi="Cambria Math"/>
                  </w:rPr>
                  <m:t>+</m:t>
                </m:r>
              </m:sup>
            </m:sSup>
          </m:sub>
        </m:sSub>
        <m:r>
          <w:rPr>
            <w:rFonts w:ascii="Cambria Math" w:hAnsi="Cambria Math"/>
          </w:rPr>
          <m:t>(x)</m:t>
        </m:r>
      </m:oMath>
      <w:r w:rsidR="003637F2">
        <w:rPr>
          <w:rFonts w:ascii="Times New Roman" w:eastAsiaTheme="minorEastAsia" w:hAnsi="Times New Roman" w:cs="Times New Roman"/>
          <w:sz w:val="24"/>
          <w:szCs w:val="24"/>
        </w:rPr>
        <w:t xml:space="preserve">, porque en este lugar la función es multivaluada. </w:t>
      </w:r>
      <m:oMath>
        <m:sSub>
          <m:sSubPr>
            <m:ctrlPr>
              <w:rPr>
                <w:rFonts w:ascii="Cambria Math" w:hAnsi="Cambria Math"/>
              </w:rPr>
            </m:ctrlPr>
          </m:sSubPr>
          <m:e>
            <m:r>
              <w:rPr>
                <w:rFonts w:ascii="Cambria Math" w:hAnsi="Cambria Math"/>
              </w:rPr>
              <m:t>W</m:t>
            </m:r>
          </m:e>
          <m:sub>
            <m:r>
              <w:rPr>
                <w:rFonts w:ascii="Cambria Math" w:hAnsi="Cambria Math"/>
              </w:rPr>
              <m:t>-1</m:t>
            </m:r>
          </m:sub>
        </m:sSub>
        <m:d>
          <m:dPr>
            <m:ctrlPr>
              <w:rPr>
                <w:rFonts w:ascii="Cambria Math" w:hAnsi="Cambria Math"/>
              </w:rPr>
            </m:ctrlPr>
          </m:dPr>
          <m:e>
            <m:r>
              <w:rPr>
                <w:rFonts w:ascii="Cambria Math" w:hAnsi="Cambria Math"/>
              </w:rPr>
              <m:t>x</m:t>
            </m:r>
          </m:e>
        </m:d>
      </m:oMath>
      <w:r w:rsidR="003637F2">
        <w:rPr>
          <w:rFonts w:ascii="Times New Roman" w:eastAsiaTheme="minorEastAsia" w:hAnsi="Times New Roman" w:cs="Times New Roman"/>
          <w:sz w:val="24"/>
          <w:szCs w:val="24"/>
        </w:rPr>
        <w:t xml:space="preserve"> es la rama inferior y satisface la condición </w:t>
      </w:r>
      <m:oMath>
        <m:r>
          <w:rPr>
            <w:rFonts w:ascii="Cambria Math" w:hAnsi="Cambria Math"/>
          </w:rPr>
          <m:t>W</m:t>
        </m:r>
        <m:d>
          <m:dPr>
            <m:ctrlPr>
              <w:rPr>
                <w:rFonts w:ascii="Cambria Math" w:hAnsi="Cambria Math"/>
              </w:rPr>
            </m:ctrlPr>
          </m:dPr>
          <m:e>
            <m:r>
              <w:rPr>
                <w:rFonts w:ascii="Cambria Math" w:hAnsi="Cambria Math"/>
              </w:rPr>
              <m:t>x</m:t>
            </m:r>
          </m:e>
        </m:d>
        <m:r>
          <w:rPr>
            <w:rFonts w:ascii="Cambria Math" w:hAnsi="Cambria Math"/>
          </w:rPr>
          <m:t>≤-</m:t>
        </m:r>
      </m:oMath>
      <w:r w:rsidR="003637F2">
        <w:rPr>
          <w:rFonts w:ascii="Times New Roman" w:eastAsiaTheme="minorEastAsia" w:hAnsi="Times New Roman" w:cs="Times New Roman"/>
          <w:sz w:val="24"/>
          <w:szCs w:val="24"/>
        </w:rPr>
        <w:t xml:space="preserve"> 1. Las dos ramas de la función se encuentran en (-1/</w:t>
      </w:r>
      <w:r w:rsidR="003637F2">
        <w:rPr>
          <w:rFonts w:ascii="Times New Roman" w:eastAsiaTheme="minorEastAsia" w:hAnsi="Times New Roman" w:cs="Times New Roman"/>
          <w:i/>
          <w:sz w:val="24"/>
          <w:szCs w:val="24"/>
        </w:rPr>
        <w:t>e</w:t>
      </w:r>
      <w:r w:rsidR="003637F2">
        <w:rPr>
          <w:rFonts w:ascii="Times New Roman" w:eastAsiaTheme="minorEastAsia" w:hAnsi="Times New Roman" w:cs="Times New Roman"/>
          <w:sz w:val="24"/>
          <w:szCs w:val="24"/>
        </w:rPr>
        <w:t xml:space="preserve">,-1). De esta manera en el intervalo </w:t>
      </w:r>
      <m:oMath>
        <m:f>
          <m:fPr>
            <m:type m:val="lin"/>
            <m:ctrlPr>
              <w:rPr>
                <w:rFonts w:ascii="Cambria Math" w:hAnsi="Cambria Math"/>
              </w:rPr>
            </m:ctrlPr>
          </m:fPr>
          <m:num>
            <m:r>
              <w:rPr>
                <w:rFonts w:ascii="Cambria Math" w:hAnsi="Cambria Math"/>
              </w:rPr>
              <m:t>-1</m:t>
            </m:r>
          </m:num>
          <m:den>
            <m:r>
              <w:rPr>
                <w:rFonts w:ascii="Cambria Math" w:hAnsi="Cambria Math"/>
              </w:rPr>
              <m:t>e</m:t>
            </m:r>
          </m:den>
        </m:f>
        <m:r>
          <w:rPr>
            <w:rFonts w:ascii="Cambria Math" w:hAnsi="Cambria Math"/>
          </w:rPr>
          <m:t>&lt;x&lt;0</m:t>
        </m:r>
      </m:oMath>
      <w:r w:rsidR="003637F2">
        <w:rPr>
          <w:rFonts w:ascii="Times New Roman" w:eastAsiaTheme="minorEastAsia" w:hAnsi="Times New Roman" w:cs="Times New Roman"/>
          <w:sz w:val="24"/>
          <w:szCs w:val="24"/>
        </w:rPr>
        <w:t xml:space="preserve"> hay dos valores posibles de </w:t>
      </w:r>
      <m:oMath>
        <m:r>
          <w:rPr>
            <w:rFonts w:ascii="Cambria Math" w:hAnsi="Cambria Math"/>
          </w:rPr>
          <m:t>W</m:t>
        </m:r>
        <m:d>
          <m:dPr>
            <m:ctrlPr>
              <w:rPr>
                <w:rFonts w:ascii="Cambria Math" w:hAnsi="Cambria Math"/>
              </w:rPr>
            </m:ctrlPr>
          </m:dPr>
          <m:e>
            <m:r>
              <w:rPr>
                <w:rFonts w:ascii="Cambria Math" w:hAnsi="Cambria Math"/>
              </w:rPr>
              <m:t>x</m:t>
            </m:r>
          </m:e>
        </m:d>
      </m:oMath>
      <w:r w:rsidR="003637F2">
        <w:rPr>
          <w:rFonts w:ascii="Times New Roman" w:eastAsiaTheme="minorEastAsia" w:hAnsi="Times New Roman" w:cs="Times New Roman"/>
          <w:sz w:val="24"/>
          <w:szCs w:val="24"/>
        </w:rPr>
        <w:t xml:space="preserve">. El primero para </w:t>
      </w:r>
      <m:oMath>
        <m:sSub>
          <m:sSubPr>
            <m:ctrlPr>
              <w:rPr>
                <w:rFonts w:ascii="Cambria Math" w:hAnsi="Cambria Math"/>
              </w:rPr>
            </m:ctrlPr>
          </m:sSubPr>
          <m:e>
            <m:r>
              <w:rPr>
                <w:rFonts w:ascii="Cambria Math" w:hAnsi="Cambria Math"/>
              </w:rPr>
              <m:t>W</m:t>
            </m:r>
          </m:e>
          <m:sub>
            <m:sSup>
              <m:sSupPr>
                <m:ctrlPr>
                  <w:rPr>
                    <w:rFonts w:ascii="Cambria Math" w:hAnsi="Cambria Math"/>
                  </w:rPr>
                </m:ctrlPr>
              </m:sSupPr>
              <m:e>
                <m:r>
                  <w:rPr>
                    <w:rFonts w:ascii="Cambria Math" w:hAnsi="Cambria Math"/>
                  </w:rPr>
                  <m:t>0</m:t>
                </m:r>
              </m:e>
              <m:sup>
                <m:r>
                  <w:rPr>
                    <w:rFonts w:ascii="Cambria Math" w:hAnsi="Cambria Math"/>
                  </w:rPr>
                  <m:t>-</m:t>
                </m:r>
              </m:sup>
            </m:sSup>
          </m:sub>
        </m:sSub>
        <m:r>
          <w:rPr>
            <w:rFonts w:ascii="Cambria Math" w:eastAsiaTheme="minorEastAsia" w:hAnsi="Cambria Math" w:cs="Times New Roman"/>
          </w:rPr>
          <m:t>(x)</m:t>
        </m:r>
      </m:oMath>
      <w:r w:rsidR="003637F2">
        <w:rPr>
          <w:rFonts w:ascii="Times New Roman" w:eastAsiaTheme="minorEastAsia" w:hAnsi="Times New Roman" w:cs="Times New Roman"/>
          <w:sz w:val="24"/>
          <w:szCs w:val="24"/>
        </w:rPr>
        <w:t xml:space="preserve"> y el segundo para </w:t>
      </w:r>
      <m:oMath>
        <m:sSub>
          <m:sSubPr>
            <m:ctrlPr>
              <w:rPr>
                <w:rFonts w:ascii="Cambria Math" w:hAnsi="Cambria Math"/>
              </w:rPr>
            </m:ctrlPr>
          </m:sSubPr>
          <m:e>
            <m:r>
              <w:rPr>
                <w:rFonts w:ascii="Cambria Math" w:hAnsi="Cambria Math"/>
              </w:rPr>
              <m:t>W</m:t>
            </m:r>
          </m:e>
          <m:sub>
            <m:r>
              <w:rPr>
                <w:rFonts w:ascii="Cambria Math" w:hAnsi="Cambria Math"/>
              </w:rPr>
              <m:t>-1</m:t>
            </m:r>
          </m:sub>
        </m:sSub>
        <m:d>
          <m:dPr>
            <m:ctrlPr>
              <w:rPr>
                <w:rFonts w:ascii="Cambria Math" w:hAnsi="Cambria Math"/>
              </w:rPr>
            </m:ctrlPr>
          </m:dPr>
          <m:e>
            <m:r>
              <w:rPr>
                <w:rFonts w:ascii="Cambria Math" w:hAnsi="Cambria Math"/>
              </w:rPr>
              <m:t>x</m:t>
            </m:r>
          </m:e>
        </m:d>
      </m:oMath>
      <w:r w:rsidR="003637F2">
        <w:rPr>
          <w:rFonts w:ascii="Times New Roman" w:eastAsiaTheme="minorEastAsia" w:hAnsi="Times New Roman" w:cs="Times New Roman"/>
          <w:sz w:val="24"/>
          <w:szCs w:val="24"/>
        </w:rPr>
        <w:t xml:space="preserve">. En la </w:t>
      </w:r>
      <w:r w:rsidR="003637F2">
        <w:rPr>
          <w:rFonts w:ascii="Times New Roman" w:hAnsi="Times New Roman" w:cs="Times New Roman"/>
          <w:sz w:val="24"/>
          <w:szCs w:val="24"/>
        </w:rPr>
        <w:t>figura 2 se presentan las dos ramas de la función Lambert W.</w:t>
      </w:r>
    </w:p>
    <w:p w14:paraId="7EE0AB11" w14:textId="77777777" w:rsidR="006C7D3F" w:rsidRDefault="003637F2">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Figura 2.</w:t>
      </w:r>
      <w:r>
        <w:rPr>
          <w:rFonts w:ascii="Times New Roman" w:hAnsi="Times New Roman" w:cs="Times New Roman"/>
          <w:sz w:val="24"/>
          <w:szCs w:val="24"/>
        </w:rPr>
        <w:t xml:space="preserve"> Función Lambert W</w:t>
      </w:r>
    </w:p>
    <w:p w14:paraId="0C0FA696"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CB96A9C" wp14:editId="303BADAD">
            <wp:extent cx="2265680" cy="2265680"/>
            <wp:effectExtent l="0" t="0" r="127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89339" cy="2289339"/>
                    </a:xfrm>
                    <a:prstGeom prst="rect">
                      <a:avLst/>
                    </a:prstGeom>
                  </pic:spPr>
                </pic:pic>
              </a:graphicData>
            </a:graphic>
          </wp:inline>
        </w:drawing>
      </w:r>
    </w:p>
    <w:p w14:paraId="4F768243"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0701FE8" w14:textId="77777777" w:rsidR="006C7D3F" w:rsidRDefault="006C7D3F">
      <w:pPr>
        <w:spacing w:after="0" w:line="360" w:lineRule="auto"/>
        <w:ind w:firstLine="708"/>
        <w:rPr>
          <w:rFonts w:ascii="Times New Roman" w:hAnsi="Times New Roman" w:cs="Times New Roman"/>
          <w:sz w:val="24"/>
          <w:szCs w:val="24"/>
        </w:rPr>
      </w:pPr>
    </w:p>
    <w:p w14:paraId="3884B969" w14:textId="77777777" w:rsidR="006C7D3F" w:rsidRDefault="003637F2">
      <w:pPr>
        <w:spacing w:after="0" w:line="360" w:lineRule="auto"/>
        <w:ind w:firstLine="708"/>
        <w:jc w:val="both"/>
        <w:rPr>
          <w:rFonts w:ascii="Times New Roman" w:hAnsi="Times New Roman" w:cs="Times New Roman"/>
        </w:rPr>
      </w:pPr>
      <w:r>
        <w:rPr>
          <w:rFonts w:ascii="Times New Roman" w:hAnsi="Times New Roman" w:cs="Times New Roman"/>
          <w:sz w:val="24"/>
          <w:szCs w:val="24"/>
        </w:rPr>
        <w:t>En</w:t>
      </w:r>
      <w:r>
        <w:rPr>
          <w:rFonts w:ascii="Times New Roman" w:hAnsi="Times New Roman" w:cs="Times New Roman"/>
          <w:sz w:val="24"/>
          <w:szCs w:val="24"/>
          <w:shd w:val="clear" w:color="auto" w:fill="FFFFFF"/>
        </w:rPr>
        <w:t xml:space="preserve"> </w:t>
      </w:r>
      <w:r>
        <w:rPr>
          <w:rFonts w:ascii="Times New Roman" w:hAnsi="Times New Roman" w:cs="Times New Roman"/>
          <w:color w:val="222222"/>
          <w:sz w:val="24"/>
          <w:szCs w:val="24"/>
          <w:shd w:val="clear" w:color="auto" w:fill="FFFFFF"/>
        </w:rPr>
        <w:t xml:space="preserve">Vázquez-Leal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 xml:space="preserve"> se propuso la aproximación para Lambert W para ambas ramas. El subíndice cero hace referencia a la rama superior. Véase que la rama superior tiene cuatro funciones para los intervalos que se muestran:</w:t>
      </w:r>
    </w:p>
    <w:p w14:paraId="56C9B87A" w14:textId="77777777" w:rsidR="006C7D3F" w:rsidRDefault="007560E9">
      <w:pPr>
        <w:jc w:val="center"/>
        <w:rPr>
          <w:rFonts w:ascii="Times New Roman" w:hAnsi="Times New Roman" w:cs="Times New Roman"/>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m:t>
                </m:r>
              </m:sub>
            </m:sSub>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01</m:t>
                          </m:r>
                        </m:sub>
                      </m:sSub>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m:t>
                  </m:r>
                  <m:sSup>
                    <m:sSupPr>
                      <m:ctrlPr>
                        <w:rPr>
                          <w:rFonts w:ascii="Cambria Math" w:hAnsi="Cambria Math" w:cs="Times New Roman"/>
                          <w:i/>
                        </w:rPr>
                      </m:ctrlPr>
                    </m:sSupPr>
                    <m:e>
                      <m:r>
                        <m:rPr>
                          <m:sty m:val="p"/>
                        </m:rPr>
                        <w:rPr>
                          <w:rFonts w:ascii="Cambria Math" w:hAnsi="Cambria Math" w:cs="Times New Roman"/>
                        </w:rPr>
                        <m:t>e</m:t>
                      </m:r>
                    </m:e>
                    <m:sup>
                      <m:r>
                        <w:rPr>
                          <w:rFonts w:ascii="Cambria Math" w:hAnsi="Cambria Math" w:cs="Times New Roman"/>
                        </w:rPr>
                        <m:t>-1</m:t>
                      </m:r>
                    </m:sup>
                  </m:sSup>
                  <m:r>
                    <w:rPr>
                      <w:rFonts w:ascii="Cambria Math" w:hAnsi="Cambria Math" w:cs="Times New Roman"/>
                    </w:rPr>
                    <m:t>≤x&lt;1,</m:t>
                  </m:r>
                  <m:ctrlPr>
                    <w:rPr>
                      <w:rFonts w:ascii="Cambria Math" w:eastAsia="Cambria Math" w:hAnsi="Cambria Math" w:cs="Cambria Math"/>
                      <w:i/>
                    </w:rPr>
                  </m:ctrlPr>
                </m:e>
              </m:mr>
              <m:mr>
                <m:e>
                  <m:acc>
                    <m:accPr>
                      <m:chr m:val="̃"/>
                      <m:ctrlPr>
                        <w:rPr>
                          <w:rFonts w:ascii="Cambria Math" w:eastAsia="Cambria Math" w:hAnsi="Cambria Math" w:cs="Cambria Math"/>
                          <w:i/>
                        </w:rPr>
                      </m:ctrlPr>
                    </m:accPr>
                    <m:e>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02</m:t>
                          </m:r>
                        </m:sub>
                      </m:sSub>
                    </m:e>
                  </m:acc>
                  <m:d>
                    <m:dPr>
                      <m:ctrlPr>
                        <w:rPr>
                          <w:rFonts w:ascii="Cambria Math" w:eastAsia="Cambria Math" w:hAnsi="Cambria Math" w:cs="Cambria Math"/>
                          <w:i/>
                        </w:rPr>
                      </m:ctrlPr>
                    </m:dPr>
                    <m:e>
                      <m:r>
                        <w:rPr>
                          <w:rFonts w:ascii="Cambria Math" w:eastAsia="Cambria Math" w:hAnsi="Cambria Math" w:cs="Cambria Math"/>
                        </w:rPr>
                        <m:t>x</m:t>
                      </m:r>
                    </m:e>
                  </m:d>
                  <m:r>
                    <w:rPr>
                      <w:rFonts w:ascii="Cambria Math" w:eastAsia="Cambria Math" w:hAnsi="Cambria Math" w:cs="Cambria Math"/>
                    </w:rPr>
                    <m:t>, 1≤x&lt;40,</m:t>
                  </m:r>
                </m:e>
              </m:mr>
              <m:m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03</m:t>
                          </m:r>
                        </m:sub>
                      </m:sSub>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40≤x≤2000,</m:t>
                  </m:r>
                </m:e>
              </m:mr>
              <m:mr>
                <m:e>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04</m:t>
                          </m:r>
                        </m:sub>
                      </m:sSub>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2000≤x.</m:t>
                  </m:r>
                </m:e>
              </m:mr>
            </m:m>
          </m:e>
        </m:d>
      </m:oMath>
      <w:r w:rsidR="003637F2">
        <w:rPr>
          <w:rFonts w:ascii="Times New Roman" w:eastAsiaTheme="minorEastAsia" w:hAnsi="Times New Roman" w:cs="Times New Roman"/>
        </w:rPr>
        <w:t xml:space="preserve">                (6)</w:t>
      </w:r>
    </w:p>
    <w:p w14:paraId="13B6F72A" w14:textId="77777777" w:rsidR="006C7D3F" w:rsidRDefault="003637F2">
      <w:pPr>
        <w:spacing w:line="360" w:lineRule="auto"/>
        <w:ind w:firstLine="708"/>
        <w:jc w:val="both"/>
        <w:rPr>
          <w:rFonts w:ascii="Arial" w:hAnsi="Arial" w:cs="Arial"/>
        </w:rPr>
      </w:pPr>
      <w:r>
        <w:rPr>
          <w:rFonts w:ascii="Times New Roman" w:hAnsi="Times New Roman" w:cs="Times New Roman"/>
          <w:sz w:val="24"/>
          <w:szCs w:val="24"/>
        </w:rPr>
        <w:t>El subíndice -1 hace referencia a la rama inferior, la cual se constituye de 3 aproximaciones:</w:t>
      </w:r>
    </w:p>
    <w:p w14:paraId="6D34CDBD" w14:textId="77777777" w:rsidR="006C7D3F" w:rsidRDefault="007560E9">
      <w:pPr>
        <w:jc w:val="center"/>
        <w:rPr>
          <w:rFonts w:ascii="Times New Roman" w:hAnsi="Times New Roman" w:cs="Times New Roman"/>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acc>
                    <m:accPr>
                      <m:chr m:val="̃"/>
                      <m:ctrlPr>
                        <w:rPr>
                          <w:rFonts w:ascii="Cambria Math" w:eastAsiaTheme="minorEastAsia" w:hAnsi="Cambria Math" w:cs="Courier New"/>
                          <w:i/>
                        </w:rPr>
                      </m:ctrlPr>
                    </m:accPr>
                    <m:e>
                      <m:sSub>
                        <m:sSubPr>
                          <m:ctrlPr>
                            <w:rPr>
                              <w:rFonts w:ascii="Cambria Math" w:eastAsiaTheme="minorEastAsia" w:hAnsi="Cambria Math" w:cs="Courier New"/>
                              <w:i/>
                            </w:rPr>
                          </m:ctrlPr>
                        </m:sSubPr>
                        <m:e>
                          <m:r>
                            <w:rPr>
                              <w:rFonts w:ascii="Cambria Math" w:eastAsiaTheme="minorEastAsia" w:hAnsi="Cambria Math" w:cs="Courier New"/>
                            </w:rPr>
                            <m:t>W</m:t>
                          </m:r>
                        </m:e>
                        <m:sub>
                          <m:r>
                            <w:rPr>
                              <w:rFonts w:ascii="Cambria Math" w:eastAsiaTheme="minorEastAsia" w:hAnsi="Cambria Math" w:cs="Courier New"/>
                            </w:rPr>
                            <m:t>-11</m:t>
                          </m:r>
                        </m:sub>
                      </m:sSub>
                    </m:e>
                  </m:acc>
                  <m:d>
                    <m:dPr>
                      <m:ctrlPr>
                        <w:rPr>
                          <w:rFonts w:ascii="Cambria Math" w:eastAsiaTheme="minorEastAsia" w:hAnsi="Cambria Math" w:cs="Courier New"/>
                          <w:i/>
                          <w:lang w:val="en-US"/>
                        </w:rPr>
                      </m:ctrlPr>
                    </m:dPr>
                    <m:e>
                      <m:r>
                        <w:rPr>
                          <w:rFonts w:ascii="Cambria Math" w:eastAsiaTheme="minorEastAsia" w:hAnsi="Cambria Math" w:cs="Courier New"/>
                        </w:rPr>
                        <m:t>x</m:t>
                      </m:r>
                    </m:e>
                  </m:d>
                  <m:r>
                    <w:rPr>
                      <w:rFonts w:ascii="Cambria Math" w:eastAsiaTheme="minorEastAsia" w:hAnsi="Cambria Math" w:cs="Courier New"/>
                    </w:rPr>
                    <m:t xml:space="preserve"> , </m:t>
                  </m:r>
                  <m:sSup>
                    <m:sSupPr>
                      <m:ctrlPr>
                        <w:rPr>
                          <w:rFonts w:ascii="Cambria Math" w:eastAsiaTheme="minorEastAsia" w:hAnsi="Cambria Math" w:cs="Courier New"/>
                          <w:i/>
                          <w:lang w:val="en-US"/>
                        </w:rPr>
                      </m:ctrlPr>
                    </m:sSupPr>
                    <m:e>
                      <m:r>
                        <w:rPr>
                          <w:rFonts w:ascii="Cambria Math" w:eastAsiaTheme="minorEastAsia" w:hAnsi="Cambria Math" w:cs="Courier New"/>
                        </w:rPr>
                        <m:t>-</m:t>
                      </m:r>
                      <m:r>
                        <m:rPr>
                          <m:sty m:val="p"/>
                        </m:rPr>
                        <w:rPr>
                          <w:rFonts w:ascii="Cambria Math" w:eastAsiaTheme="minorEastAsia" w:hAnsi="Cambria Math" w:cs="Courier New"/>
                        </w:rPr>
                        <m:t>e</m:t>
                      </m:r>
                    </m:e>
                    <m:sup>
                      <m:r>
                        <w:rPr>
                          <w:rFonts w:ascii="Cambria Math" w:eastAsiaTheme="minorEastAsia" w:hAnsi="Cambria Math" w:cs="Courier New"/>
                        </w:rPr>
                        <m:t>-1</m:t>
                      </m:r>
                    </m:sup>
                  </m:sSup>
                  <m:r>
                    <w:rPr>
                      <w:rFonts w:ascii="Cambria Math" w:eastAsiaTheme="minorEastAsia" w:hAnsi="Cambria Math" w:cs="Courier New"/>
                    </w:rPr>
                    <m:t>≤</m:t>
                  </m:r>
                  <m:r>
                    <w:rPr>
                      <w:rFonts w:ascii="Cambria Math" w:eastAsiaTheme="minorEastAsia" w:hAnsi="Cambria Math" w:cs="Courier New"/>
                      <w:lang w:val="en-US"/>
                    </w:rPr>
                    <m:t>x</m:t>
                  </m:r>
                  <m:r>
                    <w:rPr>
                      <w:rFonts w:ascii="Cambria Math" w:eastAsiaTheme="minorEastAsia" w:hAnsi="Cambria Math" w:cs="Courier New"/>
                    </w:rPr>
                    <m:t xml:space="preserve">&lt;-0.34, </m:t>
                  </m:r>
                </m:e>
              </m:mr>
              <m:mr>
                <m:e>
                  <m:acc>
                    <m:accPr>
                      <m:chr m:val="̃"/>
                      <m:ctrlPr>
                        <w:rPr>
                          <w:rFonts w:ascii="Cambria Math" w:eastAsiaTheme="minorEastAsia" w:hAnsi="Cambria Math" w:cs="Courier New"/>
                          <w:i/>
                        </w:rPr>
                      </m:ctrlPr>
                    </m:accPr>
                    <m:e>
                      <m:sSub>
                        <m:sSubPr>
                          <m:ctrlPr>
                            <w:rPr>
                              <w:rFonts w:ascii="Cambria Math" w:eastAsiaTheme="minorEastAsia" w:hAnsi="Cambria Math" w:cs="Courier New"/>
                              <w:i/>
                            </w:rPr>
                          </m:ctrlPr>
                        </m:sSubPr>
                        <m:e>
                          <m:r>
                            <w:rPr>
                              <w:rFonts w:ascii="Cambria Math" w:eastAsiaTheme="minorEastAsia" w:hAnsi="Cambria Math" w:cs="Courier New"/>
                            </w:rPr>
                            <m:t>W</m:t>
                          </m:r>
                        </m:e>
                        <m:sub>
                          <m:r>
                            <w:rPr>
                              <w:rFonts w:ascii="Cambria Math" w:eastAsiaTheme="minorEastAsia" w:hAnsi="Cambria Math" w:cs="Courier New"/>
                            </w:rPr>
                            <m:t>-12</m:t>
                          </m:r>
                        </m:sub>
                      </m:sSub>
                    </m:e>
                  </m:acc>
                  <m:d>
                    <m:dPr>
                      <m:ctrlPr>
                        <w:rPr>
                          <w:rFonts w:ascii="Cambria Math" w:eastAsiaTheme="minorEastAsia" w:hAnsi="Cambria Math" w:cs="Courier New"/>
                          <w:i/>
                          <w:lang w:val="en-US"/>
                        </w:rPr>
                      </m:ctrlPr>
                    </m:dPr>
                    <m:e>
                      <m:r>
                        <w:rPr>
                          <w:rFonts w:ascii="Cambria Math" w:eastAsiaTheme="minorEastAsia" w:hAnsi="Cambria Math" w:cs="Courier New"/>
                        </w:rPr>
                        <m:t>x</m:t>
                      </m:r>
                    </m:e>
                  </m:d>
                  <m:r>
                    <w:rPr>
                      <w:rFonts w:ascii="Cambria Math" w:eastAsiaTheme="minorEastAsia" w:hAnsi="Cambria Math" w:cs="Courier New"/>
                    </w:rPr>
                    <m:t>, -0.34≤</m:t>
                  </m:r>
                  <m:r>
                    <w:rPr>
                      <w:rFonts w:ascii="Cambria Math" w:eastAsiaTheme="minorEastAsia" w:hAnsi="Cambria Math" w:cs="Courier New"/>
                      <w:lang w:val="en-US"/>
                    </w:rPr>
                    <m:t>x</m:t>
                  </m:r>
                  <m:r>
                    <w:rPr>
                      <w:rFonts w:ascii="Cambria Math" w:eastAsiaTheme="minorEastAsia" w:hAnsi="Cambria Math" w:cs="Courier New"/>
                    </w:rPr>
                    <m:t>&lt;-0.1,</m:t>
                  </m:r>
                </m:e>
              </m:mr>
              <m:mr>
                <m:e>
                  <m:acc>
                    <m:accPr>
                      <m:chr m:val="̃"/>
                      <m:ctrlPr>
                        <w:rPr>
                          <w:rFonts w:ascii="Cambria Math" w:eastAsiaTheme="minorEastAsia" w:hAnsi="Cambria Math" w:cs="Courier New"/>
                          <w:i/>
                        </w:rPr>
                      </m:ctrlPr>
                    </m:accPr>
                    <m:e>
                      <m:sSub>
                        <m:sSubPr>
                          <m:ctrlPr>
                            <w:rPr>
                              <w:rFonts w:ascii="Cambria Math" w:eastAsiaTheme="minorEastAsia" w:hAnsi="Cambria Math" w:cs="Courier New"/>
                              <w:i/>
                            </w:rPr>
                          </m:ctrlPr>
                        </m:sSubPr>
                        <m:e>
                          <m:r>
                            <w:rPr>
                              <w:rFonts w:ascii="Cambria Math" w:eastAsiaTheme="minorEastAsia" w:hAnsi="Cambria Math" w:cs="Courier New"/>
                            </w:rPr>
                            <m:t>W</m:t>
                          </m:r>
                        </m:e>
                        <m:sub>
                          <m:r>
                            <w:rPr>
                              <w:rFonts w:ascii="Cambria Math" w:eastAsiaTheme="minorEastAsia" w:hAnsi="Cambria Math" w:cs="Courier New"/>
                            </w:rPr>
                            <m:t>-13</m:t>
                          </m:r>
                        </m:sub>
                      </m:sSub>
                    </m:e>
                  </m:acc>
                  <m:d>
                    <m:dPr>
                      <m:ctrlPr>
                        <w:rPr>
                          <w:rFonts w:ascii="Cambria Math" w:eastAsiaTheme="minorEastAsia" w:hAnsi="Cambria Math" w:cs="Courier New"/>
                          <w:i/>
                          <w:lang w:val="en-US"/>
                        </w:rPr>
                      </m:ctrlPr>
                    </m:dPr>
                    <m:e>
                      <m:r>
                        <w:rPr>
                          <w:rFonts w:ascii="Cambria Math" w:eastAsiaTheme="minorEastAsia" w:hAnsi="Cambria Math" w:cs="Courier New"/>
                        </w:rPr>
                        <m:t>x</m:t>
                      </m:r>
                    </m:e>
                  </m:d>
                  <m:r>
                    <w:rPr>
                      <w:rFonts w:ascii="Cambria Math" w:eastAsiaTheme="minorEastAsia" w:hAnsi="Cambria Math" w:cs="Courier New"/>
                    </w:rPr>
                    <m:t>, -0.1≤</m:t>
                  </m:r>
                  <m:r>
                    <w:rPr>
                      <w:rFonts w:ascii="Cambria Math" w:eastAsiaTheme="minorEastAsia" w:hAnsi="Cambria Math" w:cs="Courier New"/>
                      <w:lang w:val="en-US"/>
                    </w:rPr>
                    <m:t>x</m:t>
                  </m:r>
                  <m:r>
                    <w:rPr>
                      <w:rFonts w:ascii="Cambria Math" w:eastAsiaTheme="minorEastAsia" w:hAnsi="Cambria Math" w:cs="Courier New"/>
                    </w:rPr>
                    <m:t>&lt;-0.0001,</m:t>
                  </m:r>
                </m:e>
              </m:mr>
            </m:m>
          </m:e>
        </m:d>
      </m:oMath>
      <w:r w:rsidR="003637F2">
        <w:rPr>
          <w:rFonts w:ascii="Times New Roman" w:eastAsiaTheme="minorEastAsia" w:hAnsi="Times New Roman" w:cs="Times New Roman"/>
        </w:rPr>
        <w:t xml:space="preserve"> (7)</w:t>
      </w:r>
    </w:p>
    <w:p w14:paraId="440E9E5E"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Debido a la cantidad de términos algebraicos, al número de aproximaciones y al espacio del que se dispone, en el apéndice se presenta cada una de las de las aproximaciones </w:t>
      </w:r>
      <w:r>
        <w:rPr>
          <w:rFonts w:ascii="Times New Roman" w:hAnsi="Times New Roman" w:cs="Times New Roman"/>
          <w:sz w:val="24"/>
          <w:szCs w:val="24"/>
        </w:rPr>
        <w:lastRenderedPageBreak/>
        <w:t xml:space="preserve">para las dos ramas de la función Lambert </w:t>
      </w:r>
      <w:r>
        <w:rPr>
          <w:rFonts w:ascii="Times New Roman" w:hAnsi="Times New Roman" w:cs="Times New Roman"/>
          <w:i/>
          <w:sz w:val="24"/>
          <w:szCs w:val="24"/>
        </w:rPr>
        <w:t>W</w:t>
      </w:r>
      <w:r>
        <w:rPr>
          <w:rFonts w:ascii="Times New Roman" w:hAnsi="Times New Roman" w:cs="Times New Roman"/>
          <w:sz w:val="24"/>
          <w:szCs w:val="24"/>
        </w:rPr>
        <w:t xml:space="preserve">. Si se desea aumentar la exactitud de (6) y (7), se puede utilizar el algoritmo iterativo de Fritz </w:t>
      </w:r>
    </w:p>
    <w:p w14:paraId="7FDE4247" w14:textId="77777777" w:rsidR="006C7D3F" w:rsidRDefault="007560E9">
      <w:pPr>
        <w:spacing w:after="0" w:line="240" w:lineRule="auto"/>
        <w:jc w:val="both"/>
        <w:rPr>
          <w:rFonts w:ascii="Courier New" w:eastAsiaTheme="minorEastAsia" w:hAnsi="Courier New" w:cs="Courier New"/>
          <w:sz w:val="20"/>
          <w:szCs w:val="20"/>
        </w:rPr>
      </w:pPr>
      <m:oMathPara>
        <m:oMath>
          <m:sSub>
            <m:sSubPr>
              <m:ctrlPr>
                <w:rPr>
                  <w:rFonts w:ascii="Cambria Math" w:hAnsi="Cambria Math"/>
                </w:rPr>
              </m:ctrlPr>
            </m:sSubPr>
            <m:e>
              <m:r>
                <w:rPr>
                  <w:rFonts w:ascii="Cambria Math" w:hAnsi="Cambria Math"/>
                </w:rPr>
                <m:t>z</m:t>
              </m:r>
            </m:e>
            <m:sub>
              <m:r>
                <w:rPr>
                  <w:rFonts w:ascii="Cambria Math" w:hAnsi="Cambria Math"/>
                </w:rPr>
                <m:t>n</m:t>
              </m:r>
            </m:sub>
          </m:sSub>
          <m:r>
            <w:rPr>
              <w:rFonts w:ascii="Cambria Math" w:hAnsi="Cambria Math"/>
            </w:rPr>
            <m:t>=</m:t>
          </m:r>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W</m:t>
                      </m:r>
                    </m:e>
                    <m:sub>
                      <m:r>
                        <w:rPr>
                          <w:rFonts w:ascii="Cambria Math" w:hAnsi="Cambria Math"/>
                        </w:rPr>
                        <m:t>n</m:t>
                      </m:r>
                    </m:sub>
                  </m:sSub>
                </m:den>
              </m:f>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m:t>
          </m:r>
        </m:oMath>
      </m:oMathPara>
    </w:p>
    <w:p w14:paraId="0CA19E99" w14:textId="77777777" w:rsidR="006C7D3F" w:rsidRDefault="007560E9">
      <w:pPr>
        <w:spacing w:after="0" w:line="240" w:lineRule="auto"/>
        <w:jc w:val="both"/>
        <w:rPr>
          <w:rFonts w:ascii="Courier New" w:eastAsiaTheme="minorEastAsia" w:hAnsi="Courier New" w:cs="Courier New"/>
          <w:sz w:val="20"/>
          <w:szCs w:val="20"/>
        </w:rPr>
      </w:pPr>
      <m:oMathPara>
        <m:oMath>
          <m:sSub>
            <m:sSubPr>
              <m:ctrlPr>
                <w:rPr>
                  <w:rFonts w:ascii="Cambria Math" w:hAnsi="Cambria Math"/>
                </w:rPr>
              </m:ctrlPr>
            </m:sSubPr>
            <m:e>
              <m:r>
                <w:rPr>
                  <w:rFonts w:ascii="Cambria Math" w:hAnsi="Cambria Math"/>
                </w:rPr>
                <m:t>e</m:t>
              </m:r>
            </m:e>
            <m:sub>
              <m:r>
                <w:rPr>
                  <w:rFonts w:ascii="Cambria Math" w:hAnsi="Cambria Math"/>
                </w:rPr>
                <m:t>n</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n</m:t>
                      </m:r>
                    </m:sub>
                  </m:sSub>
                </m:num>
                <m:den>
                  <m:r>
                    <w:rPr>
                      <w:rFonts w:ascii="Cambria Math" w:hAnsi="Cambria Math"/>
                    </w:rPr>
                    <m:t>1+</m:t>
                  </m:r>
                  <m:sSub>
                    <m:sSubPr>
                      <m:ctrlPr>
                        <w:rPr>
                          <w:rFonts w:ascii="Cambria Math" w:hAnsi="Cambria Math"/>
                        </w:rPr>
                      </m:ctrlPr>
                    </m:sSubPr>
                    <m:e>
                      <m:r>
                        <w:rPr>
                          <w:rFonts w:ascii="Cambria Math" w:hAnsi="Cambria Math"/>
                        </w:rPr>
                        <m:t>W</m:t>
                      </m:r>
                    </m:e>
                    <m:sub>
                      <m:r>
                        <w:rPr>
                          <w:rFonts w:ascii="Cambria Math" w:hAnsi="Cambria Math"/>
                        </w:rPr>
                        <m:t>m</m:t>
                      </m:r>
                    </m:sub>
                  </m:sSub>
                </m:den>
              </m:f>
            </m:e>
          </m:d>
          <m:d>
            <m:dPr>
              <m:ctrlPr>
                <w:rPr>
                  <w:rFonts w:ascii="Cambria Math" w:hAnsi="Cambria Math" w:cs="Courier New"/>
                  <w:i/>
                  <w:sz w:val="20"/>
                  <w:szCs w:val="20"/>
                </w:rPr>
              </m:ctrlPr>
            </m:dPr>
            <m:e>
              <m:f>
                <m:fPr>
                  <m:ctrlPr>
                    <w:rPr>
                      <w:rFonts w:ascii="Cambria Math" w:hAnsi="Cambria Math" w:cs="Courier New"/>
                      <w:i/>
                      <w:sz w:val="20"/>
                      <w:szCs w:val="20"/>
                    </w:rPr>
                  </m:ctrlPr>
                </m:fPr>
                <m:num>
                  <m:r>
                    <w:rPr>
                      <w:rFonts w:ascii="Cambria Math" w:hAnsi="Cambria Math" w:cs="Courier New"/>
                      <w:sz w:val="20"/>
                      <w:szCs w:val="20"/>
                    </w:rPr>
                    <m:t>2(1+</m:t>
                  </m:r>
                  <m:sSub>
                    <m:sSubPr>
                      <m:ctrlPr>
                        <w:rPr>
                          <w:rFonts w:ascii="Cambria Math" w:hAnsi="Cambria Math" w:cs="Courier New"/>
                          <w:i/>
                          <w:sz w:val="20"/>
                          <w:szCs w:val="20"/>
                        </w:rPr>
                      </m:ctrlPr>
                    </m:sSubPr>
                    <m:e>
                      <m:r>
                        <w:rPr>
                          <w:rFonts w:ascii="Cambria Math" w:hAnsi="Cambria Math" w:cs="Courier New"/>
                          <w:sz w:val="20"/>
                          <w:szCs w:val="20"/>
                        </w:rPr>
                        <m:t>W</m:t>
                      </m:r>
                    </m:e>
                    <m:sub>
                      <m:r>
                        <w:rPr>
                          <w:rFonts w:ascii="Cambria Math" w:hAnsi="Cambria Math" w:cs="Courier New"/>
                          <w:sz w:val="20"/>
                          <w:szCs w:val="20"/>
                        </w:rPr>
                        <m:t>n</m:t>
                      </m:r>
                    </m:sub>
                  </m:sSub>
                  <m:r>
                    <w:rPr>
                      <w:rFonts w:ascii="Cambria Math" w:hAnsi="Cambria Math" w:cs="Courier New"/>
                      <w:sz w:val="20"/>
                      <w:szCs w:val="20"/>
                    </w:rPr>
                    <m:t>)(1+</m:t>
                  </m:r>
                  <m:sSub>
                    <m:sSubPr>
                      <m:ctrlPr>
                        <w:rPr>
                          <w:rFonts w:ascii="Cambria Math" w:hAnsi="Cambria Math" w:cs="Courier New"/>
                          <w:i/>
                          <w:sz w:val="20"/>
                          <w:szCs w:val="20"/>
                        </w:rPr>
                      </m:ctrlPr>
                    </m:sSubPr>
                    <m:e>
                      <m:r>
                        <w:rPr>
                          <w:rFonts w:ascii="Cambria Math" w:hAnsi="Cambria Math" w:cs="Courier New"/>
                          <w:sz w:val="20"/>
                          <w:szCs w:val="20"/>
                        </w:rPr>
                        <m:t>W</m:t>
                      </m:r>
                    </m:e>
                    <m:sub>
                      <m:r>
                        <w:rPr>
                          <w:rFonts w:ascii="Cambria Math" w:hAnsi="Cambria Math" w:cs="Courier New"/>
                          <w:sz w:val="20"/>
                          <w:szCs w:val="20"/>
                        </w:rPr>
                        <m:t>n</m:t>
                      </m:r>
                    </m:sub>
                  </m:sSub>
                  <m:r>
                    <w:rPr>
                      <w:rFonts w:ascii="Cambria Math" w:hAnsi="Cambria Math" w:cs="Courier New"/>
                      <w:sz w:val="20"/>
                      <w:szCs w:val="20"/>
                    </w:rPr>
                    <m:t>+</m:t>
                  </m:r>
                  <m:d>
                    <m:dPr>
                      <m:ctrlPr>
                        <w:rPr>
                          <w:rFonts w:ascii="Cambria Math" w:hAnsi="Cambria Math" w:cs="Courier New"/>
                          <w:i/>
                          <w:sz w:val="20"/>
                          <w:szCs w:val="20"/>
                        </w:rPr>
                      </m:ctrlPr>
                    </m:dPr>
                    <m:e>
                      <m:f>
                        <m:fPr>
                          <m:ctrlPr>
                            <w:rPr>
                              <w:rFonts w:ascii="Cambria Math" w:hAnsi="Cambria Math" w:cs="Courier New"/>
                              <w:i/>
                              <w:sz w:val="20"/>
                              <w:szCs w:val="20"/>
                            </w:rPr>
                          </m:ctrlPr>
                        </m:fPr>
                        <m:num>
                          <m:r>
                            <w:rPr>
                              <w:rFonts w:ascii="Cambria Math" w:hAnsi="Cambria Math" w:cs="Courier New"/>
                              <w:sz w:val="20"/>
                              <w:szCs w:val="20"/>
                            </w:rPr>
                            <m:t>2</m:t>
                          </m:r>
                        </m:num>
                        <m:den>
                          <m:r>
                            <w:rPr>
                              <w:rFonts w:ascii="Cambria Math" w:hAnsi="Cambria Math" w:cs="Courier New"/>
                              <w:sz w:val="20"/>
                              <w:szCs w:val="20"/>
                            </w:rPr>
                            <m:t>3</m:t>
                          </m:r>
                        </m:den>
                      </m:f>
                    </m:e>
                  </m:d>
                  <m:r>
                    <w:rPr>
                      <w:rFonts w:ascii="Cambria Math" w:hAnsi="Cambria Math" w:cs="Courier New"/>
                      <w:sz w:val="20"/>
                      <w:szCs w:val="20"/>
                    </w:rPr>
                    <m:t>-</m:t>
                  </m:r>
                  <m:sSub>
                    <m:sSubPr>
                      <m:ctrlPr>
                        <w:rPr>
                          <w:rFonts w:ascii="Cambria Math" w:hAnsi="Cambria Math" w:cs="Courier New"/>
                          <w:i/>
                          <w:sz w:val="20"/>
                          <w:szCs w:val="20"/>
                        </w:rPr>
                      </m:ctrlPr>
                    </m:sSubPr>
                    <m:e>
                      <m:r>
                        <w:rPr>
                          <w:rFonts w:ascii="Cambria Math" w:hAnsi="Cambria Math" w:cs="Courier New"/>
                          <w:sz w:val="20"/>
                          <w:szCs w:val="20"/>
                        </w:rPr>
                        <m:t>z</m:t>
                      </m:r>
                    </m:e>
                    <m:sub>
                      <m:r>
                        <w:rPr>
                          <w:rFonts w:ascii="Cambria Math" w:hAnsi="Cambria Math" w:cs="Courier New"/>
                          <w:sz w:val="20"/>
                          <w:szCs w:val="20"/>
                        </w:rPr>
                        <m:t>n</m:t>
                      </m:r>
                    </m:sub>
                  </m:sSub>
                </m:num>
                <m:den>
                  <m:r>
                    <w:rPr>
                      <w:rFonts w:ascii="Cambria Math" w:hAnsi="Cambria Math" w:cs="Courier New"/>
                      <w:sz w:val="20"/>
                      <w:szCs w:val="20"/>
                    </w:rPr>
                    <m:t>2(1+</m:t>
                  </m:r>
                  <m:sSub>
                    <m:sSubPr>
                      <m:ctrlPr>
                        <w:rPr>
                          <w:rFonts w:ascii="Cambria Math" w:hAnsi="Cambria Math" w:cs="Courier New"/>
                          <w:i/>
                          <w:sz w:val="20"/>
                          <w:szCs w:val="20"/>
                        </w:rPr>
                      </m:ctrlPr>
                    </m:sSubPr>
                    <m:e>
                      <m:r>
                        <w:rPr>
                          <w:rFonts w:ascii="Cambria Math" w:hAnsi="Cambria Math" w:cs="Courier New"/>
                          <w:sz w:val="20"/>
                          <w:szCs w:val="20"/>
                        </w:rPr>
                        <m:t>W</m:t>
                      </m:r>
                    </m:e>
                    <m:sub>
                      <m:r>
                        <w:rPr>
                          <w:rFonts w:ascii="Cambria Math" w:hAnsi="Cambria Math" w:cs="Courier New"/>
                          <w:sz w:val="20"/>
                          <w:szCs w:val="20"/>
                        </w:rPr>
                        <m:t>n</m:t>
                      </m:r>
                    </m:sub>
                  </m:sSub>
                  <m:r>
                    <w:rPr>
                      <w:rFonts w:ascii="Cambria Math" w:hAnsi="Cambria Math" w:cs="Courier New"/>
                      <w:sz w:val="20"/>
                      <w:szCs w:val="20"/>
                    </w:rPr>
                    <m:t>)(1+</m:t>
                  </m:r>
                  <m:sSub>
                    <m:sSubPr>
                      <m:ctrlPr>
                        <w:rPr>
                          <w:rFonts w:ascii="Cambria Math" w:hAnsi="Cambria Math" w:cs="Courier New"/>
                          <w:i/>
                          <w:sz w:val="20"/>
                          <w:szCs w:val="20"/>
                        </w:rPr>
                      </m:ctrlPr>
                    </m:sSubPr>
                    <m:e>
                      <m:r>
                        <w:rPr>
                          <w:rFonts w:ascii="Cambria Math" w:hAnsi="Cambria Math" w:cs="Courier New"/>
                          <w:sz w:val="20"/>
                          <w:szCs w:val="20"/>
                        </w:rPr>
                        <m:t>W</m:t>
                      </m:r>
                    </m:e>
                    <m:sub>
                      <m:r>
                        <w:rPr>
                          <w:rFonts w:ascii="Cambria Math" w:hAnsi="Cambria Math" w:cs="Courier New"/>
                          <w:sz w:val="20"/>
                          <w:szCs w:val="20"/>
                        </w:rPr>
                        <m:t>n</m:t>
                      </m:r>
                    </m:sub>
                  </m:sSub>
                  <m:r>
                    <w:rPr>
                      <w:rFonts w:ascii="Cambria Math" w:hAnsi="Cambria Math" w:cs="Courier New"/>
                      <w:sz w:val="20"/>
                      <w:szCs w:val="20"/>
                    </w:rPr>
                    <m:t>+</m:t>
                  </m:r>
                  <m:d>
                    <m:dPr>
                      <m:ctrlPr>
                        <w:rPr>
                          <w:rFonts w:ascii="Cambria Math" w:hAnsi="Cambria Math" w:cs="Courier New"/>
                          <w:i/>
                          <w:sz w:val="20"/>
                          <w:szCs w:val="20"/>
                        </w:rPr>
                      </m:ctrlPr>
                    </m:dPr>
                    <m:e>
                      <m:f>
                        <m:fPr>
                          <m:ctrlPr>
                            <w:rPr>
                              <w:rFonts w:ascii="Cambria Math" w:hAnsi="Cambria Math" w:cs="Courier New"/>
                              <w:i/>
                              <w:sz w:val="20"/>
                              <w:szCs w:val="20"/>
                            </w:rPr>
                          </m:ctrlPr>
                        </m:fPr>
                        <m:num>
                          <m:r>
                            <w:rPr>
                              <w:rFonts w:ascii="Cambria Math" w:hAnsi="Cambria Math" w:cs="Courier New"/>
                              <w:sz w:val="20"/>
                              <w:szCs w:val="20"/>
                            </w:rPr>
                            <m:t>2</m:t>
                          </m:r>
                        </m:num>
                        <m:den>
                          <m:r>
                            <w:rPr>
                              <w:rFonts w:ascii="Cambria Math" w:hAnsi="Cambria Math" w:cs="Courier New"/>
                              <w:sz w:val="20"/>
                              <w:szCs w:val="20"/>
                            </w:rPr>
                            <m:t>3</m:t>
                          </m:r>
                        </m:den>
                      </m:f>
                    </m:e>
                  </m:d>
                  <m:r>
                    <w:rPr>
                      <w:rFonts w:ascii="Cambria Math" w:hAnsi="Cambria Math" w:cs="Courier New"/>
                      <w:sz w:val="20"/>
                      <w:szCs w:val="20"/>
                    </w:rPr>
                    <m:t>-</m:t>
                  </m:r>
                  <m:sSub>
                    <m:sSubPr>
                      <m:ctrlPr>
                        <w:rPr>
                          <w:rFonts w:ascii="Cambria Math" w:hAnsi="Cambria Math" w:cs="Courier New"/>
                          <w:i/>
                          <w:sz w:val="20"/>
                          <w:szCs w:val="20"/>
                        </w:rPr>
                      </m:ctrlPr>
                    </m:sSubPr>
                    <m:e>
                      <m:r>
                        <w:rPr>
                          <w:rFonts w:ascii="Cambria Math" w:hAnsi="Cambria Math" w:cs="Courier New"/>
                          <w:sz w:val="20"/>
                          <w:szCs w:val="20"/>
                        </w:rPr>
                        <m:t>z</m:t>
                      </m:r>
                    </m:e>
                    <m:sub>
                      <m:r>
                        <w:rPr>
                          <w:rFonts w:ascii="Cambria Math" w:hAnsi="Cambria Math" w:cs="Courier New"/>
                          <w:sz w:val="20"/>
                          <w:szCs w:val="20"/>
                        </w:rPr>
                        <m:t>n</m:t>
                      </m:r>
                    </m:sub>
                  </m:sSub>
                </m:den>
              </m:f>
            </m:e>
          </m:d>
          <m:r>
            <w:rPr>
              <w:rFonts w:ascii="Cambria Math" w:hAnsi="Cambria Math" w:cs="Courier New"/>
              <w:sz w:val="20"/>
              <w:szCs w:val="20"/>
            </w:rPr>
            <m:t>,</m:t>
          </m:r>
        </m:oMath>
      </m:oMathPara>
    </w:p>
    <w:p w14:paraId="2F4E105A" w14:textId="77777777" w:rsidR="006C7D3F" w:rsidRDefault="007560E9">
      <w:pPr>
        <w:spacing w:after="0" w:line="240" w:lineRule="auto"/>
        <w:ind w:firstLine="708"/>
        <w:jc w:val="center"/>
        <w:rPr>
          <w:rFonts w:ascii="Times New Roman" w:eastAsiaTheme="minorEastAsia" w:hAnsi="Times New Roman" w:cs="Times New Roman"/>
        </w:rPr>
      </w:pPr>
      <m:oMath>
        <m:sSub>
          <m:sSubPr>
            <m:ctrlPr>
              <w:rPr>
                <w:rFonts w:ascii="Cambria Math" w:hAnsi="Cambria Math"/>
              </w:rPr>
            </m:ctrlPr>
          </m:sSubPr>
          <m:e>
            <m:r>
              <w:rPr>
                <w:rFonts w:ascii="Cambria Math" w:hAnsi="Cambria Math"/>
              </w:rPr>
              <m:t>W</m:t>
            </m:r>
          </m:e>
          <m:sub>
            <m:r>
              <w:rPr>
                <w:rFonts w:ascii="Cambria Math" w:hAnsi="Cambria Math"/>
              </w:rPr>
              <m:t>n+1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e</m:t>
                </m:r>
              </m:e>
              <m:sub>
                <m:r>
                  <w:rPr>
                    <w:rFonts w:ascii="Cambria Math" w:hAnsi="Cambria Math"/>
                  </w:rPr>
                  <m:t>n</m:t>
                </m:r>
              </m:sub>
            </m:sSub>
          </m:e>
        </m:d>
        <m:r>
          <w:rPr>
            <w:rFonts w:ascii="Cambria Math" w:hAnsi="Cambria Math"/>
          </w:rPr>
          <m:t>,</m:t>
        </m:r>
      </m:oMath>
      <w:r w:rsidR="003637F2">
        <w:rPr>
          <w:rFonts w:ascii="Times New Roman" w:eastAsiaTheme="minorEastAsia" w:hAnsi="Times New Roman" w:cs="Times New Roman"/>
        </w:rPr>
        <w:t xml:space="preserve">                      (8)</w:t>
      </w:r>
    </w:p>
    <w:p w14:paraId="60D60C15" w14:textId="77777777" w:rsidR="006C7D3F" w:rsidRDefault="006C7D3F">
      <w:pPr>
        <w:spacing w:after="0" w:line="240" w:lineRule="auto"/>
        <w:ind w:firstLine="708"/>
        <w:jc w:val="center"/>
        <w:rPr>
          <w:rFonts w:ascii="Times New Roman" w:eastAsiaTheme="minorEastAsia" w:hAnsi="Times New Roman" w:cs="Times New Roman"/>
        </w:rPr>
      </w:pPr>
    </w:p>
    <w:p w14:paraId="0E9A7519" w14:textId="77777777" w:rsidR="006C7D3F" w:rsidRDefault="006C7D3F">
      <w:pPr>
        <w:spacing w:after="0" w:line="240" w:lineRule="auto"/>
        <w:ind w:firstLine="708"/>
        <w:jc w:val="center"/>
        <w:rPr>
          <w:rFonts w:ascii="Times New Roman" w:hAnsi="Times New Roman" w:cs="Times New Roman"/>
          <w:sz w:val="24"/>
          <w:szCs w:val="24"/>
        </w:rPr>
      </w:pPr>
    </w:p>
    <w:p w14:paraId="568AF009" w14:textId="77777777" w:rsidR="006C7D3F" w:rsidRDefault="003637F2">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donde </w:t>
      </w:r>
      <m:oMath>
        <m:r>
          <w:rPr>
            <w:rFonts w:ascii="Cambria Math" w:hAnsi="Cambria Math"/>
          </w:rPr>
          <m:t>n</m:t>
        </m:r>
      </m:oMath>
      <w:r>
        <w:rPr>
          <w:rFonts w:ascii="Times New Roman" w:eastAsiaTheme="minorEastAsia" w:hAnsi="Times New Roman" w:cs="Times New Roman"/>
          <w:sz w:val="24"/>
          <w:szCs w:val="24"/>
        </w:rPr>
        <w:t xml:space="preserve"> es el número de iteraciones </w:t>
      </w:r>
      <m:oMath>
        <m:sSub>
          <m:sSubPr>
            <m:ctrlPr>
              <w:rPr>
                <w:rFonts w:ascii="Cambria Math" w:hAnsi="Cambria Math"/>
              </w:rPr>
            </m:ctrlPr>
          </m:sSubPr>
          <m:e>
            <m:r>
              <w:rPr>
                <w:rFonts w:ascii="Cambria Math" w:hAnsi="Cambria Math"/>
              </w:rPr>
              <m:t>e</m:t>
            </m:r>
          </m:e>
          <m:sub>
            <m:r>
              <w:rPr>
                <w:rFonts w:ascii="Cambria Math" w:hAnsi="Cambria Math"/>
              </w:rPr>
              <m:t>n</m:t>
            </m:r>
          </m:sub>
        </m:sSub>
      </m:oMath>
      <w:r>
        <w:rPr>
          <w:rFonts w:ascii="Times New Roman" w:eastAsiaTheme="minorEastAsia" w:hAnsi="Times New Roman" w:cs="Times New Roman"/>
          <w:sz w:val="24"/>
          <w:szCs w:val="24"/>
        </w:rPr>
        <w:t xml:space="preserve">. En </w:t>
      </w:r>
      <w:r>
        <w:rPr>
          <w:rFonts w:ascii="Times New Roman" w:hAnsi="Times New Roman" w:cs="Times New Roman"/>
          <w:sz w:val="24"/>
          <w:szCs w:val="24"/>
        </w:rPr>
        <w:t xml:space="preserve">Corless </w:t>
      </w:r>
      <w:r>
        <w:rPr>
          <w:rFonts w:ascii="Times New Roman" w:hAnsi="Times New Roman" w:cs="Times New Roman"/>
          <w:i/>
          <w:sz w:val="24"/>
          <w:szCs w:val="24"/>
        </w:rPr>
        <w:t>et al</w:t>
      </w:r>
      <w:r>
        <w:rPr>
          <w:rFonts w:ascii="Times New Roman" w:hAnsi="Times New Roman" w:cs="Times New Roman"/>
          <w:sz w:val="24"/>
          <w:szCs w:val="24"/>
        </w:rPr>
        <w:t xml:space="preserve">. (1996) y </w:t>
      </w:r>
      <w:r>
        <w:rPr>
          <w:rFonts w:ascii="Times New Roman" w:hAnsi="Times New Roman" w:cs="Times New Roman"/>
          <w:color w:val="222222"/>
          <w:sz w:val="24"/>
          <w:szCs w:val="24"/>
          <w:shd w:val="clear" w:color="auto" w:fill="FFFFFF"/>
        </w:rPr>
        <w:t xml:space="preserve">Vázquez-Leal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(2019)</w:t>
      </w:r>
      <w:r>
        <w:rPr>
          <w:rFonts w:ascii="Times New Roman" w:eastAsiaTheme="minorEastAsia" w:hAnsi="Times New Roman" w:cs="Times New Roman"/>
          <w:sz w:val="24"/>
          <w:szCs w:val="24"/>
        </w:rPr>
        <w:t xml:space="preserve"> se presentan detalles del uso de este algoritmo.</w:t>
      </w:r>
    </w:p>
    <w:p w14:paraId="2B276CB3" w14:textId="77777777" w:rsidR="006C7D3F" w:rsidRDefault="006C7D3F">
      <w:pPr>
        <w:spacing w:after="0" w:line="360" w:lineRule="auto"/>
        <w:jc w:val="both"/>
        <w:rPr>
          <w:rFonts w:ascii="Times New Roman" w:hAnsi="Times New Roman" w:cs="Times New Roman"/>
          <w:sz w:val="24"/>
          <w:szCs w:val="24"/>
        </w:rPr>
      </w:pPr>
    </w:p>
    <w:p w14:paraId="2281EA4B"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Funciones integrales de Fresnel</w:t>
      </w:r>
    </w:p>
    <w:p w14:paraId="6D05FBDC" w14:textId="77777777" w:rsidR="006C7D3F" w:rsidRDefault="003637F2">
      <w:pPr>
        <w:spacing w:after="0" w:line="240" w:lineRule="auto"/>
        <w:ind w:firstLine="708"/>
        <w:jc w:val="both"/>
        <w:rPr>
          <w:rFonts w:ascii="Times New Roman" w:hAnsi="Times New Roman" w:cs="Times New Roman"/>
          <w:color w:val="222222"/>
          <w:sz w:val="24"/>
          <w:szCs w:val="24"/>
          <w:highlight w:val="white"/>
        </w:rPr>
      </w:pPr>
      <w:r>
        <w:rPr>
          <w:rFonts w:ascii="Times New Roman" w:hAnsi="Times New Roman" w:cs="Times New Roman"/>
          <w:sz w:val="24"/>
          <w:szCs w:val="24"/>
        </w:rPr>
        <w:t xml:space="preserve">Las aproximaciones que se proponen para las dos integrales de Fresnel que permiten evaluarlas están expresadas por </w:t>
      </w:r>
    </w:p>
    <w:p w14:paraId="199C251B" w14:textId="77777777" w:rsidR="006C7D3F" w:rsidRDefault="007560E9">
      <w:pPr>
        <w:spacing w:after="0" w:line="240" w:lineRule="auto"/>
        <w:jc w:val="both"/>
        <w:rPr>
          <w:rFonts w:ascii="Arial" w:hAnsi="Arial" w:cs="Arial"/>
        </w:rPr>
      </w:pPr>
      <m:oMathPara>
        <m:oMath>
          <m:acc>
            <m:accPr>
              <m:chr m:val="̃"/>
              <m:ctrlPr>
                <w:rPr>
                  <w:rFonts w:ascii="Cambria Math" w:hAnsi="Cambria Math" w:cs="Arial"/>
                  <w:i/>
                </w:rPr>
              </m:ctrlPr>
            </m:accPr>
            <m:e>
              <m:r>
                <w:rPr>
                  <w:rFonts w:ascii="Cambria Math" w:hAnsi="Cambria Math" w:cs="Arial"/>
                </w:rPr>
                <m:t>S</m:t>
              </m:r>
            </m:e>
          </m:acc>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x</m:t>
                                  </m:r>
                                </m:e>
                              </m:d>
                            </m:e>
                            <m:sup>
                              <m:r>
                                <w:rPr>
                                  <w:rFonts w:ascii="Cambria Math" w:hAnsi="Cambria Math" w:cs="Arial"/>
                                </w:rPr>
                                <m:t>2</m:t>
                              </m:r>
                            </m:sup>
                          </m:sSup>
                        </m:num>
                        <m:den>
                          <m:r>
                            <w:rPr>
                              <w:rFonts w:ascii="Cambria Math" w:hAnsi="Cambria Math" w:cs="Arial"/>
                            </w:rPr>
                            <m:t>2</m:t>
                          </m:r>
                        </m:den>
                      </m:f>
                    </m:e>
                  </m:d>
                </m:e>
              </m:func>
            </m:num>
            <m:den>
              <m:r>
                <w:rPr>
                  <w:rFonts w:ascii="Cambria Math" w:hAnsi="Cambria Math" w:cs="Arial"/>
                </w:rPr>
                <m:t>π</m:t>
              </m:r>
              <m:d>
                <m:dPr>
                  <m:ctrlPr>
                    <w:rPr>
                      <w:rFonts w:ascii="Cambria Math" w:hAnsi="Cambria Math" w:cs="Arial"/>
                      <w:i/>
                    </w:rPr>
                  </m:ctrlPr>
                </m:dPr>
                <m:e>
                  <m:d>
                    <m:dPr>
                      <m:begChr m:val="|"/>
                      <m:endChr m:val="|"/>
                      <m:ctrlPr>
                        <w:rPr>
                          <w:rFonts w:ascii="Cambria Math" w:hAnsi="Cambria Math" w:cs="Arial"/>
                          <w:i/>
                        </w:rPr>
                      </m:ctrlPr>
                    </m:dPr>
                    <m:e>
                      <m:r>
                        <w:rPr>
                          <w:rFonts w:ascii="Cambria Math" w:hAnsi="Cambria Math" w:cs="Arial"/>
                        </w:rPr>
                        <m:t>x</m:t>
                      </m:r>
                    </m:e>
                  </m:d>
                  <m:r>
                    <w:rPr>
                      <w:rFonts w:ascii="Cambria Math" w:hAnsi="Cambria Math" w:cs="Arial"/>
                    </w:rPr>
                    <m:t>+16.73127745π</m:t>
                  </m:r>
                  <m:sSup>
                    <m:sSupPr>
                      <m:ctrlPr>
                        <w:rPr>
                          <w:rFonts w:ascii="Cambria Math" w:hAnsi="Cambria Math" w:cs="Arial"/>
                          <w:i/>
                        </w:rPr>
                      </m:ctrlPr>
                    </m:sSupPr>
                    <m:e>
                      <m:r>
                        <m:rPr>
                          <m:sty m:val="p"/>
                        </m:rPr>
                        <w:rPr>
                          <w:rFonts w:ascii="Cambria Math" w:hAnsi="Cambria Math" w:cs="Arial"/>
                        </w:rPr>
                        <m:t>e</m:t>
                      </m:r>
                    </m:e>
                    <m:sup>
                      <m:r>
                        <w:rPr>
                          <w:rFonts w:ascii="Cambria Math" w:hAnsi="Cambria Math" w:cs="Arial"/>
                        </w:rPr>
                        <m:t>-1.5763886076π</m:t>
                      </m:r>
                      <m:rad>
                        <m:radPr>
                          <m:degHide m:val="1"/>
                          <m:ctrlPr>
                            <w:rPr>
                              <w:rFonts w:ascii="Cambria Math" w:hAnsi="Cambria Math" w:cs="Arial"/>
                              <w:i/>
                            </w:rPr>
                          </m:ctrlPr>
                        </m:radPr>
                        <m:deg/>
                        <m:e>
                          <m:d>
                            <m:dPr>
                              <m:begChr m:val="|"/>
                              <m:endChr m:val="|"/>
                              <m:ctrlPr>
                                <w:rPr>
                                  <w:rFonts w:ascii="Cambria Math" w:hAnsi="Cambria Math" w:cs="Arial"/>
                                  <w:i/>
                                </w:rPr>
                              </m:ctrlPr>
                            </m:dPr>
                            <m:e>
                              <m:r>
                                <w:rPr>
                                  <w:rFonts w:ascii="Cambria Math" w:hAnsi="Cambria Math" w:cs="Arial"/>
                                </w:rPr>
                                <m:t>x</m:t>
                              </m:r>
                            </m:e>
                          </m:d>
                        </m:e>
                      </m:rad>
                    </m:sup>
                  </m:sSup>
                </m:e>
              </m:d>
            </m:den>
          </m:f>
          <m:r>
            <w:rPr>
              <w:rFonts w:ascii="Cambria Math" w:hAnsi="Cambria Math" w:cs="Arial"/>
            </w:rPr>
            <m:t>+</m:t>
          </m:r>
        </m:oMath>
      </m:oMathPara>
    </w:p>
    <w:p w14:paraId="16482BCB" w14:textId="77777777" w:rsidR="006C7D3F" w:rsidRDefault="006C7D3F">
      <w:pPr>
        <w:spacing w:after="0" w:line="240" w:lineRule="auto"/>
        <w:jc w:val="both"/>
        <w:rPr>
          <w:rFonts w:ascii="Arial" w:hAnsi="Arial" w:cs="Arial"/>
        </w:rPr>
      </w:pPr>
    </w:p>
    <w:p w14:paraId="69C4B9F3" w14:textId="77777777" w:rsidR="006C7D3F" w:rsidRDefault="007560E9">
      <w:pPr>
        <w:spacing w:after="0" w:line="240" w:lineRule="auto"/>
        <w:jc w:val="both"/>
        <w:rPr>
          <w:rFonts w:ascii="Arial" w:eastAsiaTheme="minorEastAsia" w:hAnsi="Arial" w:cs="Arial"/>
        </w:rPr>
      </w:pPr>
      <m:oMathPara>
        <m:oMath>
          <m:f>
            <m:fPr>
              <m:ctrlPr>
                <w:rPr>
                  <w:rFonts w:ascii="Cambria Math" w:hAnsi="Cambria Math"/>
                </w:rPr>
              </m:ctrlPr>
            </m:fPr>
            <m:num>
              <m:r>
                <w:rPr>
                  <w:rFonts w:ascii="Cambria Math" w:hAnsi="Cambria Math"/>
                </w:rPr>
                <m:t>8</m:t>
              </m:r>
            </m:num>
            <m:den>
              <m:r>
                <w:rPr>
                  <w:rFonts w:ascii="Cambria Math" w:hAnsi="Cambria Math"/>
                </w:rPr>
                <m:t>25</m:t>
              </m:r>
            </m:den>
          </m:f>
          <m:d>
            <m:dPr>
              <m:ctrlPr>
                <w:rPr>
                  <w:rFonts w:ascii="Cambria Math" w:hAnsi="Cambria Math"/>
                </w:rPr>
              </m:ctrlPr>
            </m:dPr>
            <m:e>
              <m:r>
                <w:rPr>
                  <w:rFonts w:ascii="Cambria Math" w:hAnsi="Cambria Math"/>
                </w:rPr>
                <m:t>1-</m:t>
              </m:r>
              <m:sSup>
                <m:sSupPr>
                  <m:ctrlPr>
                    <w:rPr>
                      <w:rFonts w:ascii="Cambria Math" w:hAnsi="Cambria Math"/>
                    </w:rPr>
                  </m:ctrlPr>
                </m:sSupPr>
                <m:e>
                  <m:r>
                    <m:rPr>
                      <m:sty m:val="p"/>
                    </m:rPr>
                    <w:rPr>
                      <w:rFonts w:ascii="Cambria Math" w:hAnsi="Cambria Math"/>
                    </w:rPr>
                    <m:t>e</m:t>
                  </m:r>
                </m:e>
                <m:sup>
                  <m:r>
                    <w:rPr>
                      <w:rFonts w:ascii="Cambria Math" w:hAnsi="Cambria Math"/>
                    </w:rPr>
                    <m:t>-0.6087077494307π</m:t>
                  </m:r>
                  <m:sSup>
                    <m:sSupPr>
                      <m:ctrlPr>
                        <w:rPr>
                          <w:rFonts w:ascii="Cambria Math" w:hAnsi="Cambria Math"/>
                        </w:rPr>
                      </m:ctrlPr>
                    </m:sSupPr>
                    <m:e>
                      <m:d>
                        <m:dPr>
                          <m:begChr m:val="|"/>
                          <m:endChr m:val="|"/>
                          <m:ctrlPr>
                            <w:rPr>
                              <w:rFonts w:ascii="Cambria Math" w:hAnsi="Cambria Math"/>
                            </w:rPr>
                          </m:ctrlPr>
                        </m:dPr>
                        <m:e>
                          <m:r>
                            <w:rPr>
                              <w:rFonts w:ascii="Cambria Math" w:hAnsi="Cambria Math"/>
                            </w:rPr>
                            <m:t>x</m:t>
                          </m:r>
                        </m:e>
                      </m:d>
                    </m:e>
                    <m:sup>
                      <m:r>
                        <w:rPr>
                          <w:rFonts w:ascii="Cambria Math" w:hAnsi="Cambria Math"/>
                        </w:rPr>
                        <m:t>3</m:t>
                      </m:r>
                    </m:sup>
                  </m:sSup>
                </m:sup>
              </m:sSup>
            </m:e>
          </m:d>
          <m:r>
            <w:rPr>
              <w:rFonts w:ascii="Cambria Math" w:hAnsi="Cambria Math"/>
            </w:rPr>
            <m:t>+</m:t>
          </m:r>
        </m:oMath>
      </m:oMathPara>
    </w:p>
    <w:p w14:paraId="3B1E89C0" w14:textId="77777777" w:rsidR="006C7D3F" w:rsidRDefault="007560E9">
      <w:pPr>
        <w:spacing w:after="0" w:line="240" w:lineRule="auto"/>
        <w:jc w:val="both"/>
        <w:rPr>
          <w:rFonts w:ascii="Arial" w:eastAsiaTheme="minorEastAsia" w:hAnsi="Arial" w:cs="Arial"/>
        </w:rPr>
      </w:pPr>
      <m:oMathPara>
        <m:oMath>
          <m:f>
            <m:fPr>
              <m:ctrlPr>
                <w:rPr>
                  <w:rFonts w:ascii="Cambria Math" w:hAnsi="Cambria Math"/>
                </w:rPr>
              </m:ctrlPr>
            </m:fPr>
            <m:num>
              <m:r>
                <w:rPr>
                  <w:rFonts w:ascii="Cambria Math" w:hAnsi="Cambria Math"/>
                </w:rPr>
                <m:t>2</m:t>
              </m:r>
            </m:num>
            <m:den>
              <m:r>
                <w:rPr>
                  <w:rFonts w:ascii="Cambria Math" w:hAnsi="Cambria Math"/>
                </w:rPr>
                <m:t>25</m:t>
              </m:r>
            </m:den>
          </m:f>
          <m:d>
            <m:dPr>
              <m:ctrlPr>
                <w:rPr>
                  <w:rFonts w:ascii="Cambria Math" w:hAnsi="Cambria Math"/>
                </w:rPr>
              </m:ctrlPr>
            </m:dPr>
            <m:e>
              <m:r>
                <w:rPr>
                  <w:rFonts w:ascii="Cambria Math" w:hAnsi="Cambria Math"/>
                </w:rPr>
                <m:t>1-</m:t>
              </m:r>
              <m:sSup>
                <m:sSupPr>
                  <m:ctrlPr>
                    <w:rPr>
                      <w:rFonts w:ascii="Cambria Math" w:hAnsi="Cambria Math"/>
                    </w:rPr>
                  </m:ctrlPr>
                </m:sSupPr>
                <m:e>
                  <m:r>
                    <m:rPr>
                      <m:sty m:val="p"/>
                    </m:rPr>
                    <w:rPr>
                      <w:rFonts w:ascii="Cambria Math" w:hAnsi="Cambria Math"/>
                    </w:rPr>
                    <m:t>e</m:t>
                  </m:r>
                </m:e>
                <m:sup>
                  <m:r>
                    <w:rPr>
                      <w:rFonts w:ascii="Cambria Math" w:hAnsi="Cambria Math"/>
                    </w:rPr>
                    <m:t>-1.714028381654π</m:t>
                  </m:r>
                  <m:sSup>
                    <m:sSupPr>
                      <m:ctrlPr>
                        <w:rPr>
                          <w:rFonts w:ascii="Cambria Math" w:hAnsi="Cambria Math"/>
                        </w:rPr>
                      </m:ctrlPr>
                    </m:sSupPr>
                    <m:e>
                      <m:d>
                        <m:dPr>
                          <m:begChr m:val="|"/>
                          <m:endChr m:val="|"/>
                          <m:ctrlPr>
                            <w:rPr>
                              <w:rFonts w:ascii="Cambria Math" w:hAnsi="Cambria Math"/>
                            </w:rPr>
                          </m:ctrlPr>
                        </m:dPr>
                        <m:e>
                          <m:r>
                            <w:rPr>
                              <w:rFonts w:ascii="Cambria Math" w:hAnsi="Cambria Math"/>
                            </w:rPr>
                            <m:t>x</m:t>
                          </m:r>
                        </m:e>
                      </m:d>
                    </m:e>
                    <m:sup>
                      <m:r>
                        <w:rPr>
                          <w:rFonts w:ascii="Cambria Math" w:hAnsi="Cambria Math"/>
                        </w:rPr>
                        <m:t>2</m:t>
                      </m:r>
                    </m:sup>
                  </m:sSup>
                </m:sup>
              </m:sSup>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m:t>
              </m:r>
            </m:den>
          </m:f>
          <m:d>
            <m:dPr>
              <m:ctrlPr>
                <w:rPr>
                  <w:rFonts w:ascii="Cambria Math" w:hAnsi="Cambria Math"/>
                </w:rPr>
              </m:ctrlPr>
            </m:dPr>
            <m:e>
              <m:r>
                <w:rPr>
                  <w:rFonts w:ascii="Cambria Math" w:hAnsi="Cambria Math"/>
                </w:rPr>
                <m:t>1-</m:t>
              </m:r>
              <m:sSup>
                <m:sSupPr>
                  <m:ctrlPr>
                    <w:rPr>
                      <w:rFonts w:ascii="Cambria Math" w:hAnsi="Cambria Math"/>
                    </w:rPr>
                  </m:ctrlPr>
                </m:sSupPr>
                <m:e>
                  <m:r>
                    <m:rPr>
                      <m:sty m:val="p"/>
                    </m:rPr>
                    <w:rPr>
                      <w:rFonts w:ascii="Cambria Math" w:hAnsi="Cambria Math"/>
                    </w:rPr>
                    <m:t>e</m:t>
                  </m:r>
                </m:e>
                <m:sup>
                  <m:r>
                    <w:rPr>
                      <w:rFonts w:ascii="Cambria Math" w:hAnsi="Cambria Math"/>
                    </w:rPr>
                    <m:t>-0.9π</m:t>
                  </m:r>
                  <m:d>
                    <m:dPr>
                      <m:begChr m:val="|"/>
                      <m:endChr m:val="|"/>
                      <m:ctrlPr>
                        <w:rPr>
                          <w:rFonts w:ascii="Cambria Math" w:hAnsi="Cambria Math"/>
                        </w:rPr>
                      </m:ctrlPr>
                    </m:dPr>
                    <m:e>
                      <m:r>
                        <w:rPr>
                          <w:rFonts w:ascii="Cambria Math" w:hAnsi="Cambria Math"/>
                        </w:rPr>
                        <m:t>x</m:t>
                      </m:r>
                    </m:e>
                  </m:d>
                </m:sup>
              </m:sSup>
            </m:e>
          </m:d>
          <m:r>
            <m:rPr>
              <m:sty m:val="p"/>
            </m:rPr>
            <w:rPr>
              <w:rFonts w:ascii="Cambria Math" w:hAnsi="Cambria Math"/>
            </w:rPr>
            <m:t>sgn</m:t>
          </m:r>
          <m:d>
            <m:dPr>
              <m:ctrlPr>
                <w:rPr>
                  <w:rFonts w:ascii="Cambria Math" w:hAnsi="Cambria Math"/>
                </w:rPr>
              </m:ctrlPr>
            </m:dPr>
            <m:e>
              <m:r>
                <w:rPr>
                  <w:rFonts w:ascii="Cambria Math" w:hAnsi="Cambria Math"/>
                </w:rPr>
                <m:t>x</m:t>
              </m:r>
            </m:e>
          </m:d>
          <m:r>
            <w:rPr>
              <w:rFonts w:ascii="Cambria Math" w:hAnsi="Cambria Math"/>
            </w:rPr>
            <m:t>,</m:t>
          </m:r>
        </m:oMath>
      </m:oMathPara>
    </w:p>
    <w:p w14:paraId="1D9768DD" w14:textId="77777777" w:rsidR="006C7D3F" w:rsidRDefault="003637F2">
      <w:pPr>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 </w:t>
      </w:r>
      <w:r>
        <w:rPr>
          <w:rFonts w:ascii="Arial" w:eastAsiaTheme="minorEastAsia" w:hAnsi="Arial" w:cs="Arial"/>
        </w:rPr>
        <w:tab/>
      </w:r>
      <w:r>
        <w:rPr>
          <w:rFonts w:ascii="Arial" w:eastAsiaTheme="minorEastAsia" w:hAnsi="Arial" w:cs="Arial"/>
        </w:rPr>
        <w:tab/>
        <w:t>(9)</w:t>
      </w:r>
    </w:p>
    <w:p w14:paraId="549E9F28" w14:textId="77777777" w:rsidR="006C7D3F" w:rsidRDefault="007560E9">
      <w:pPr>
        <w:spacing w:after="0" w:line="240" w:lineRule="auto"/>
        <w:jc w:val="both"/>
        <w:rPr>
          <w:rFonts w:ascii="Arial" w:eastAsiaTheme="minorEastAsia" w:hAnsi="Arial" w:cs="Arial"/>
        </w:rPr>
      </w:pPr>
      <m:oMathPara>
        <m:oMath>
          <m:acc>
            <m:accPr>
              <m:chr m:val="̃"/>
              <m:ctrlPr>
                <w:rPr>
                  <w:rFonts w:ascii="Cambria Math" w:hAnsi="Cambria Math" w:cs="Arial"/>
                  <w:i/>
                </w:rPr>
              </m:ctrlPr>
            </m:accPr>
            <m:e>
              <m:r>
                <w:rPr>
                  <w:rFonts w:ascii="Cambria Math" w:hAnsi="Cambria Math" w:cs="Arial"/>
                </w:rPr>
                <m:t>C</m:t>
              </m:r>
            </m:e>
          </m:acc>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func>
                <m:funcPr>
                  <m:ctrlPr>
                    <w:rPr>
                      <w:rFonts w:ascii="Cambria Math" w:hAnsi="Cambria Math" w:cs="Arial"/>
                    </w:rPr>
                  </m:ctrlPr>
                </m:funcPr>
                <m:fName>
                  <m:r>
                    <m:rPr>
                      <m:sty m:val="p"/>
                    </m:rPr>
                    <w:rPr>
                      <w:rFonts w:ascii="Cambria Math" w:hAnsi="Cambria Math" w:cs="Arial"/>
                    </w:rPr>
                    <m:t>sin</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x</m:t>
                                  </m:r>
                                </m:e>
                              </m:d>
                            </m:e>
                            <m:sup>
                              <m:r>
                                <w:rPr>
                                  <w:rFonts w:ascii="Cambria Math" w:hAnsi="Cambria Math" w:cs="Arial"/>
                                </w:rPr>
                                <m:t>2</m:t>
                              </m:r>
                            </m:sup>
                          </m:sSup>
                        </m:num>
                        <m:den>
                          <m:r>
                            <w:rPr>
                              <w:rFonts w:ascii="Cambria Math" w:hAnsi="Cambria Math" w:cs="Arial"/>
                            </w:rPr>
                            <m:t>2</m:t>
                          </m:r>
                        </m:den>
                      </m:f>
                    </m:e>
                  </m:d>
                </m:e>
              </m:func>
            </m:num>
            <m:den>
              <m:r>
                <w:rPr>
                  <w:rFonts w:ascii="Cambria Math" w:hAnsi="Cambria Math" w:cs="Arial"/>
                </w:rPr>
                <m:t>π</m:t>
              </m:r>
              <m:d>
                <m:dPr>
                  <m:ctrlPr>
                    <w:rPr>
                      <w:rFonts w:ascii="Cambria Math" w:hAnsi="Cambria Math" w:cs="Arial"/>
                      <w:i/>
                    </w:rPr>
                  </m:ctrlPr>
                </m:dPr>
                <m:e>
                  <m:d>
                    <m:dPr>
                      <m:begChr m:val="|"/>
                      <m:endChr m:val="|"/>
                      <m:ctrlPr>
                        <w:rPr>
                          <w:rFonts w:ascii="Cambria Math" w:hAnsi="Cambria Math" w:cs="Arial"/>
                          <w:i/>
                        </w:rPr>
                      </m:ctrlPr>
                    </m:dPr>
                    <m:e>
                      <m:r>
                        <w:rPr>
                          <w:rFonts w:ascii="Cambria Math" w:hAnsi="Cambria Math" w:cs="Arial"/>
                        </w:rPr>
                        <m:t>x</m:t>
                      </m:r>
                    </m:e>
                  </m:d>
                  <m:r>
                    <w:rPr>
                      <w:rFonts w:ascii="Cambria Math" w:hAnsi="Cambria Math" w:cs="Arial"/>
                    </w:rPr>
                    <m:t>+20π</m:t>
                  </m:r>
                  <m:sSup>
                    <m:sSupPr>
                      <m:ctrlPr>
                        <w:rPr>
                          <w:rFonts w:ascii="Cambria Math" w:hAnsi="Cambria Math" w:cs="Arial"/>
                          <w:i/>
                        </w:rPr>
                      </m:ctrlPr>
                    </m:sSupPr>
                    <m:e>
                      <m:r>
                        <m:rPr>
                          <m:sty m:val="p"/>
                        </m:rPr>
                        <w:rPr>
                          <w:rFonts w:ascii="Cambria Math" w:hAnsi="Cambria Math" w:cs="Arial"/>
                        </w:rPr>
                        <m:t>e</m:t>
                      </m:r>
                    </m:e>
                    <m:sup>
                      <m:r>
                        <w:rPr>
                          <w:rFonts w:ascii="Cambria Math" w:hAnsi="Cambria Math" w:cs="Arial"/>
                        </w:rPr>
                        <m:t>-200π</m:t>
                      </m:r>
                      <m:rad>
                        <m:radPr>
                          <m:degHide m:val="1"/>
                          <m:ctrlPr>
                            <w:rPr>
                              <w:rFonts w:ascii="Cambria Math" w:hAnsi="Cambria Math" w:cs="Arial"/>
                              <w:i/>
                            </w:rPr>
                          </m:ctrlPr>
                        </m:radPr>
                        <m:deg/>
                        <m:e>
                          <m:d>
                            <m:dPr>
                              <m:begChr m:val="|"/>
                              <m:endChr m:val="|"/>
                              <m:ctrlPr>
                                <w:rPr>
                                  <w:rFonts w:ascii="Cambria Math" w:hAnsi="Cambria Math" w:cs="Arial"/>
                                  <w:i/>
                                </w:rPr>
                              </m:ctrlPr>
                            </m:dPr>
                            <m:e>
                              <m:r>
                                <w:rPr>
                                  <w:rFonts w:ascii="Cambria Math" w:hAnsi="Cambria Math" w:cs="Arial"/>
                                </w:rPr>
                                <m:t>x</m:t>
                              </m:r>
                            </m:e>
                          </m:d>
                        </m:e>
                      </m:rad>
                    </m:sup>
                  </m:sSup>
                </m:e>
              </m:d>
            </m:den>
          </m:f>
          <m:r>
            <w:rPr>
              <w:rFonts w:ascii="Cambria Math" w:hAnsi="Cambria Math" w:cs="Arial"/>
            </w:rPr>
            <m:t>+</m:t>
          </m:r>
          <m:f>
            <m:fPr>
              <m:ctrlPr>
                <w:rPr>
                  <w:rFonts w:ascii="Cambria Math" w:hAnsi="Cambria Math" w:cs="Arial"/>
                  <w:i/>
                </w:rPr>
              </m:ctrlPr>
            </m:fPr>
            <m:num>
              <m:r>
                <w:rPr>
                  <w:rFonts w:ascii="Cambria Math" w:hAnsi="Cambria Math" w:cs="Arial"/>
                </w:rPr>
                <m:t>8</m:t>
              </m:r>
            </m:num>
            <m:den>
              <m:r>
                <w:rPr>
                  <w:rFonts w:ascii="Cambria Math" w:hAnsi="Cambria Math" w:cs="Arial"/>
                </w:rPr>
                <m:t>25</m:t>
              </m:r>
            </m:den>
          </m:f>
          <m:r>
            <w:rPr>
              <w:rFonts w:ascii="Cambria Math" w:hAnsi="Cambria Math" w:cs="Arial"/>
            </w:rPr>
            <m:t>(1-</m:t>
          </m:r>
          <m:sSup>
            <m:sSupPr>
              <m:ctrlPr>
                <w:rPr>
                  <w:rFonts w:ascii="Cambria Math" w:hAnsi="Cambria Math" w:cs="Arial"/>
                  <w:i/>
                </w:rPr>
              </m:ctrlPr>
            </m:sSupPr>
            <m:e>
              <m:r>
                <m:rPr>
                  <m:sty m:val="p"/>
                </m:rPr>
                <w:rPr>
                  <w:rFonts w:ascii="Cambria Math" w:hAnsi="Cambria Math" w:cs="Arial"/>
                </w:rPr>
                <m:t>e</m:t>
              </m:r>
            </m:e>
            <m:sup>
              <m:r>
                <w:rPr>
                  <w:rFonts w:ascii="Cambria Math" w:hAnsi="Cambria Math" w:cs="Arial"/>
                </w:rPr>
                <m:t>-0.69π</m:t>
              </m:r>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x</m:t>
                      </m:r>
                    </m:e>
                  </m:d>
                </m:e>
                <m:sup>
                  <m:r>
                    <w:rPr>
                      <w:rFonts w:ascii="Cambria Math" w:hAnsi="Cambria Math" w:cs="Arial"/>
                    </w:rPr>
                    <m:t>3</m:t>
                  </m:r>
                </m:sup>
              </m:sSup>
            </m:sup>
          </m:sSup>
          <m:r>
            <w:rPr>
              <w:rFonts w:ascii="Cambria Math" w:hAnsi="Cambria Math" w:cs="Arial"/>
            </w:rPr>
            <m:t>)</m:t>
          </m:r>
        </m:oMath>
      </m:oMathPara>
    </w:p>
    <w:p w14:paraId="644C9633" w14:textId="77777777" w:rsidR="006C7D3F" w:rsidRDefault="006C7D3F">
      <w:pPr>
        <w:spacing w:after="0" w:line="240" w:lineRule="auto"/>
        <w:jc w:val="both"/>
        <w:rPr>
          <w:rFonts w:ascii="Arial" w:eastAsiaTheme="minorEastAsia" w:hAnsi="Arial" w:cs="Arial"/>
        </w:rPr>
      </w:pPr>
    </w:p>
    <w:p w14:paraId="692B061B" w14:textId="77777777" w:rsidR="006C7D3F" w:rsidRDefault="003637F2">
      <w:pPr>
        <w:spacing w:after="0" w:line="240" w:lineRule="auto"/>
        <w:jc w:val="both"/>
        <w:rPr>
          <w:rFonts w:ascii="Arial" w:eastAsiaTheme="minorEastAsia" w:hAnsi="Arial" w:cs="Arial"/>
        </w:rPr>
      </w:pPr>
      <m:oMathPara>
        <m:oMath>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25</m:t>
              </m:r>
            </m:den>
          </m:f>
          <m:d>
            <m:dPr>
              <m:ctrlPr>
                <w:rPr>
                  <w:rFonts w:ascii="Cambria Math" w:hAnsi="Cambria Math"/>
                </w:rPr>
              </m:ctrlPr>
            </m:dPr>
            <m:e>
              <m:r>
                <w:rPr>
                  <w:rFonts w:ascii="Cambria Math" w:hAnsi="Cambria Math"/>
                </w:rPr>
                <m:t>1-</m:t>
              </m:r>
              <m:sSup>
                <m:sSupPr>
                  <m:ctrlPr>
                    <w:rPr>
                      <w:rFonts w:ascii="Cambria Math" w:hAnsi="Cambria Math"/>
                    </w:rPr>
                  </m:ctrlPr>
                </m:sSupPr>
                <m:e>
                  <m:r>
                    <m:rPr>
                      <m:sty m:val="p"/>
                    </m:rPr>
                    <w:rPr>
                      <w:rFonts w:ascii="Cambria Math" w:hAnsi="Cambria Math"/>
                    </w:rPr>
                    <m:t>e</m:t>
                  </m:r>
                </m:e>
                <m:sup>
                  <m:r>
                    <w:rPr>
                      <w:rFonts w:ascii="Cambria Math" w:hAnsi="Cambria Math"/>
                    </w:rPr>
                    <m:t>-4.5π</m:t>
                  </m:r>
                  <m:sSup>
                    <m:sSupPr>
                      <m:ctrlPr>
                        <w:rPr>
                          <w:rFonts w:ascii="Cambria Math" w:hAnsi="Cambria Math"/>
                        </w:rPr>
                      </m:ctrlPr>
                    </m:sSupPr>
                    <m:e>
                      <m:d>
                        <m:dPr>
                          <m:begChr m:val="|"/>
                          <m:endChr m:val="|"/>
                          <m:ctrlPr>
                            <w:rPr>
                              <w:rFonts w:ascii="Cambria Math" w:hAnsi="Cambria Math"/>
                            </w:rPr>
                          </m:ctrlPr>
                        </m:dPr>
                        <m:e>
                          <m:r>
                            <w:rPr>
                              <w:rFonts w:ascii="Cambria Math" w:hAnsi="Cambria Math"/>
                            </w:rPr>
                            <m:t>x</m:t>
                          </m:r>
                        </m:e>
                      </m:d>
                    </m:e>
                    <m:sup>
                      <m:r>
                        <w:rPr>
                          <w:rFonts w:ascii="Cambria Math" w:hAnsi="Cambria Math"/>
                        </w:rPr>
                        <m:t>2</m:t>
                      </m:r>
                    </m:sup>
                  </m:sSup>
                </m:sup>
              </m:sSup>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m:t>
              </m:r>
            </m:den>
          </m:f>
          <m:d>
            <m:dPr>
              <m:ctrlPr>
                <w:rPr>
                  <w:rFonts w:ascii="Cambria Math" w:hAnsi="Cambria Math"/>
                </w:rPr>
              </m:ctrlPr>
            </m:dPr>
            <m:e>
              <m:r>
                <w:rPr>
                  <w:rFonts w:ascii="Cambria Math" w:hAnsi="Cambria Math"/>
                </w:rPr>
                <m:t>1-</m:t>
              </m:r>
              <m:sSup>
                <m:sSupPr>
                  <m:ctrlPr>
                    <w:rPr>
                      <w:rFonts w:ascii="Cambria Math" w:hAnsi="Cambria Math"/>
                    </w:rPr>
                  </m:ctrlPr>
                </m:sSupPr>
                <m:e>
                  <m:r>
                    <m:rPr>
                      <m:sty m:val="p"/>
                    </m:rPr>
                    <w:rPr>
                      <w:rFonts w:ascii="Cambria Math" w:hAnsi="Cambria Math"/>
                    </w:rPr>
                    <m:t>e</m:t>
                  </m:r>
                </m:e>
                <m:sup>
                  <m:r>
                    <w:rPr>
                      <w:rFonts w:ascii="Cambria Math" w:hAnsi="Cambria Math"/>
                    </w:rPr>
                    <m:t>-1.552940682π</m:t>
                  </m:r>
                  <m:d>
                    <m:dPr>
                      <m:begChr m:val="|"/>
                      <m:endChr m:val="|"/>
                      <m:ctrlPr>
                        <w:rPr>
                          <w:rFonts w:ascii="Cambria Math" w:hAnsi="Cambria Math"/>
                        </w:rPr>
                      </m:ctrlPr>
                    </m:dPr>
                    <m:e>
                      <m:r>
                        <w:rPr>
                          <w:rFonts w:ascii="Cambria Math" w:hAnsi="Cambria Math"/>
                        </w:rPr>
                        <m:t>x</m:t>
                      </m:r>
                    </m:e>
                  </m:d>
                </m:sup>
              </m:sSup>
            </m:e>
          </m:d>
          <m:r>
            <m:rPr>
              <m:sty m:val="p"/>
            </m:rPr>
            <w:rPr>
              <w:rFonts w:ascii="Cambria Math" w:hAnsi="Cambria Math"/>
            </w:rPr>
            <m:t>sgn</m:t>
          </m:r>
          <m:d>
            <m:dPr>
              <m:ctrlPr>
                <w:rPr>
                  <w:rFonts w:ascii="Cambria Math" w:hAnsi="Cambria Math"/>
                </w:rPr>
              </m:ctrlPr>
            </m:dPr>
            <m:e>
              <m:r>
                <w:rPr>
                  <w:rFonts w:ascii="Cambria Math" w:hAnsi="Cambria Math"/>
                </w:rPr>
                <m:t>x</m:t>
              </m:r>
            </m:e>
          </m:d>
          <m:r>
            <w:rPr>
              <w:rFonts w:ascii="Cambria Math" w:hAnsi="Cambria Math"/>
            </w:rPr>
            <m:t>,</m:t>
          </m:r>
        </m:oMath>
      </m:oMathPara>
    </w:p>
    <w:p w14:paraId="32962302" w14:textId="77777777" w:rsidR="006C7D3F" w:rsidRDefault="003637F2">
      <w:pPr>
        <w:spacing w:after="0" w:line="24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(10)</w:t>
      </w:r>
    </w:p>
    <w:p w14:paraId="44C9DE77" w14:textId="77777777" w:rsidR="006C7D3F" w:rsidRDefault="003637F2">
      <w:pPr>
        <w:jc w:val="both"/>
        <w:rPr>
          <w:rFonts w:ascii="Arial" w:eastAsiaTheme="minorEastAsia" w:hAnsi="Arial" w:cs="Arial"/>
        </w:rPr>
      </w:pPr>
      <w:r>
        <w:rPr>
          <w:rFonts w:ascii="Times New Roman" w:eastAsiaTheme="minorEastAsia" w:hAnsi="Times New Roman" w:cs="Times New Roman"/>
          <w:sz w:val="24"/>
          <w:szCs w:val="24"/>
        </w:rPr>
        <w:t xml:space="preserve">para </w:t>
      </w:r>
      <m:oMath>
        <m:r>
          <w:rPr>
            <w:rFonts w:ascii="Cambria Math" w:hAnsi="Cambria Math"/>
          </w:rPr>
          <m:t>-∞&lt;x&lt;∞</m:t>
        </m:r>
      </m:oMath>
      <w:r>
        <w:rPr>
          <w:rFonts w:ascii="Arial" w:eastAsiaTheme="minorEastAsia" w:hAnsi="Arial" w:cs="Arial"/>
        </w:rPr>
        <w:t>.</w:t>
      </w:r>
    </w:p>
    <w:p w14:paraId="0F6853CD" w14:textId="77777777" w:rsidR="006C7D3F" w:rsidRDefault="003637F2">
      <w:pPr>
        <w:spacing w:after="0" w:line="240" w:lineRule="auto"/>
        <w:rPr>
          <w:rFonts w:ascii="Arial" w:eastAsiaTheme="minorEastAsia" w:hAnsi="Arial" w:cs="Arial"/>
        </w:rPr>
      </w:pPr>
      <w:r>
        <w:rPr>
          <w:rFonts w:ascii="Arial" w:eastAsiaTheme="minorEastAsia" w:hAnsi="Arial" w:cs="Arial"/>
        </w:rPr>
        <w:br w:type="page"/>
      </w:r>
    </w:p>
    <w:p w14:paraId="30638769"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la figura 3 se presentan las integrales seno y coseno de Fresnel.</w:t>
      </w:r>
    </w:p>
    <w:p w14:paraId="754E99DD" w14:textId="77777777" w:rsidR="006C7D3F" w:rsidRDefault="006C7D3F">
      <w:pPr>
        <w:spacing w:after="0" w:line="360" w:lineRule="auto"/>
        <w:ind w:firstLine="708"/>
        <w:jc w:val="both"/>
        <w:rPr>
          <w:rFonts w:ascii="Times New Roman" w:hAnsi="Times New Roman" w:cs="Times New Roman"/>
          <w:sz w:val="24"/>
          <w:szCs w:val="24"/>
        </w:rPr>
      </w:pPr>
    </w:p>
    <w:p w14:paraId="6371A181"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Figura 3.</w:t>
      </w:r>
      <w:r>
        <w:rPr>
          <w:rFonts w:ascii="Times New Roman" w:hAnsi="Times New Roman" w:cs="Times New Roman"/>
          <w:sz w:val="24"/>
          <w:szCs w:val="24"/>
        </w:rPr>
        <w:t xml:space="preserve"> Integrales de Fresnel</w:t>
      </w:r>
    </w:p>
    <w:p w14:paraId="194DB333" w14:textId="77777777" w:rsidR="006C7D3F" w:rsidRDefault="006C7D3F">
      <w:pPr>
        <w:spacing w:after="0" w:line="240" w:lineRule="auto"/>
        <w:jc w:val="center"/>
        <w:rPr>
          <w:rFonts w:ascii="Times New Roman" w:hAnsi="Times New Roman" w:cs="Times New Roman"/>
          <w:sz w:val="24"/>
          <w:szCs w:val="24"/>
        </w:rPr>
      </w:pPr>
    </w:p>
    <w:p w14:paraId="54E05D21"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C8298DD" wp14:editId="392F6061">
            <wp:extent cx="2873375" cy="1915795"/>
            <wp:effectExtent l="0" t="0" r="317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89514" cy="1926343"/>
                    </a:xfrm>
                    <a:prstGeom prst="rect">
                      <a:avLst/>
                    </a:prstGeom>
                  </pic:spPr>
                </pic:pic>
              </a:graphicData>
            </a:graphic>
          </wp:inline>
        </w:drawing>
      </w:r>
    </w:p>
    <w:p w14:paraId="3E619E45"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2018A65" w14:textId="77777777" w:rsidR="006C7D3F" w:rsidRDefault="006C7D3F">
      <w:pPr>
        <w:spacing w:line="360" w:lineRule="auto"/>
        <w:jc w:val="center"/>
        <w:rPr>
          <w:rFonts w:ascii="Times New Roman" w:hAnsi="Times New Roman" w:cs="Times New Roman"/>
          <w:b/>
          <w:sz w:val="28"/>
          <w:szCs w:val="28"/>
        </w:rPr>
      </w:pPr>
    </w:p>
    <w:p w14:paraId="5027098D" w14:textId="77777777" w:rsidR="006C7D3F" w:rsidRDefault="003637F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Función error</w:t>
      </w:r>
    </w:p>
    <w:p w14:paraId="04A63D4B" w14:textId="77777777" w:rsidR="006C7D3F" w:rsidRDefault="003637F2">
      <w:pPr>
        <w:spacing w:line="360" w:lineRule="auto"/>
        <w:ind w:firstLine="708"/>
        <w:jc w:val="both"/>
        <w:rPr>
          <w:rFonts w:ascii="Times New Roman" w:hAnsi="Times New Roman" w:cs="Times New Roman"/>
          <w:color w:val="222222"/>
          <w:sz w:val="24"/>
          <w:szCs w:val="24"/>
          <w:highlight w:val="white"/>
        </w:rPr>
      </w:pPr>
      <w:r>
        <w:rPr>
          <w:noProof/>
          <w:lang w:eastAsia="es-MX"/>
        </w:rPr>
        <mc:AlternateContent>
          <mc:Choice Requires="wps">
            <w:drawing>
              <wp:anchor distT="45720" distB="45720" distL="114300" distR="114300" simplePos="0" relativeHeight="251659264" behindDoc="0" locked="0" layoutInCell="1" allowOverlap="1" wp14:anchorId="69913A15" wp14:editId="036E3776">
                <wp:simplePos x="0" y="0"/>
                <wp:positionH relativeFrom="column">
                  <wp:posOffset>5459730</wp:posOffset>
                </wp:positionH>
                <wp:positionV relativeFrom="paragraph">
                  <wp:posOffset>246380</wp:posOffset>
                </wp:positionV>
                <wp:extent cx="494665" cy="354330"/>
                <wp:effectExtent l="0" t="0" r="0" b="0"/>
                <wp:wrapSquare wrapText="bothSides"/>
                <wp:docPr id="38" name="Cuadro de texto 2"/>
                <wp:cNvGraphicFramePr/>
                <a:graphic xmlns:a="http://schemas.openxmlformats.org/drawingml/2006/main">
                  <a:graphicData uri="http://schemas.microsoft.com/office/word/2010/wordprocessingShape">
                    <wps:wsp>
                      <wps:cNvSpPr/>
                      <wps:spPr>
                        <a:xfrm>
                          <a:off x="0" y="0"/>
                          <a:ext cx="493920" cy="353520"/>
                        </a:xfrm>
                        <a:prstGeom prst="rect">
                          <a:avLst/>
                        </a:prstGeom>
                        <a:noFill/>
                        <a:ln w="9360">
                          <a:noFill/>
                        </a:ln>
                      </wps:spPr>
                      <wps:style>
                        <a:lnRef idx="0">
                          <a:scrgbClr r="0" g="0" b="0"/>
                        </a:lnRef>
                        <a:fillRef idx="0">
                          <a:scrgbClr r="0" g="0" b="0"/>
                        </a:fillRef>
                        <a:effectRef idx="0">
                          <a:scrgbClr r="0" g="0" b="0"/>
                        </a:effectRef>
                        <a:fontRef idx="minor"/>
                      </wps:style>
                      <wps:txbx>
                        <w:txbxContent>
                          <w:p w14:paraId="64B90945" w14:textId="77777777" w:rsidR="006C7D3F" w:rsidRDefault="003637F2">
                            <w:pPr>
                              <w:pStyle w:val="FrameContents"/>
                            </w:pPr>
                            <w:r>
                              <w:rPr>
                                <w:color w:val="000000"/>
                              </w:rPr>
                              <w:t>(11)</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w14:anchorId="69913A15" id="Cuadro de texto 2" o:spid="_x0000_s1026" style="position:absolute;left:0;text-align:left;margin-left:429.9pt;margin-top:19.4pt;width:38.95pt;height:27.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" filled="f" stroked="f" strokeweight=".26mm">
                <v:textbox style="mso-fit-shape-to-text:t">
                  <w:txbxContent>
                    <w:p w14:paraId="64B90945" w14:textId="77777777" w:rsidR="006C7D3F" w:rsidRDefault="003637F2">
                      <w:pPr>
                        <w:pStyle w:val="FrameContents"/>
                      </w:pPr>
                      <w:r>
                        <w:rPr>
                          <w:color w:val="000000"/>
                        </w:rPr>
                        <w:t>(11)</w:t>
                      </w:r>
                    </w:p>
                  </w:txbxContent>
                </v:textbox>
                <w10:wrap type="square"/>
              </v:rect>
            </w:pict>
          </mc:Fallback>
        </mc:AlternateContent>
      </w:r>
      <w:r>
        <w:rPr>
          <w:rFonts w:ascii="Times New Roman" w:hAnsi="Times New Roman" w:cs="Times New Roman"/>
          <w:sz w:val="24"/>
          <w:szCs w:val="24"/>
        </w:rPr>
        <w:t xml:space="preserve">Para la función error usaremos </w:t>
      </w:r>
      <w:r>
        <w:rPr>
          <w:rFonts w:ascii="Times New Roman" w:hAnsi="Times New Roman" w:cs="Times New Roman"/>
          <w:color w:val="222222"/>
          <w:sz w:val="24"/>
          <w:szCs w:val="24"/>
          <w:shd w:val="clear" w:color="auto" w:fill="FFFFFF"/>
        </w:rPr>
        <w:t>la expresión</w:t>
      </w:r>
    </w:p>
    <w:p w14:paraId="788A1C44" w14:textId="77777777" w:rsidR="006C7D3F" w:rsidRDefault="007560E9">
      <w:pPr>
        <w:jc w:val="both"/>
        <w:rPr>
          <w:rFonts w:ascii="Arial" w:eastAsiaTheme="minorEastAsia" w:hAnsi="Arial" w:cs="Arial"/>
          <w:lang w:val="en-US"/>
        </w:rPr>
      </w:pPr>
      <m:oMathPara>
        <m:oMath>
          <m:acc>
            <m:accPr>
              <m:chr m:val="̃"/>
              <m:ctrlPr>
                <w:rPr>
                  <w:rFonts w:ascii="Cambria Math" w:hAnsi="Cambria Math" w:cs="Arial"/>
                  <w:i/>
                  <w:lang w:val="en-US"/>
                </w:rPr>
              </m:ctrlPr>
            </m:accPr>
            <m:e>
              <m:r>
                <m:rPr>
                  <m:sty m:val="p"/>
                </m:rPr>
                <w:rPr>
                  <w:rFonts w:ascii="Cambria Math" w:hAnsi="Cambria Math" w:cs="Arial"/>
                  <w:lang w:val="en-US"/>
                </w:rPr>
                <m:t>erf</m:t>
              </m:r>
            </m:e>
          </m:acc>
          <m:d>
            <m:dPr>
              <m:ctrlPr>
                <w:rPr>
                  <w:rFonts w:ascii="Cambria Math" w:hAnsi="Cambria Math" w:cs="Arial"/>
                  <w:i/>
                  <w:lang w:val="en-US"/>
                </w:rPr>
              </m:ctrlPr>
            </m:dPr>
            <m:e>
              <m:r>
                <w:rPr>
                  <w:rFonts w:ascii="Cambria Math" w:hAnsi="Cambria Math" w:cs="Arial"/>
                  <w:lang w:val="en-US"/>
                </w:rPr>
                <m:t>x</m:t>
              </m:r>
            </m:e>
          </m:d>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1+</m:t>
              </m:r>
              <m:sSup>
                <m:sSupPr>
                  <m:ctrlPr>
                    <w:rPr>
                      <w:rFonts w:ascii="Cambria Math" w:hAnsi="Cambria Math"/>
                    </w:rPr>
                  </m:ctrlPr>
                </m:sSupPr>
                <m:e>
                  <m:r>
                    <w:rPr>
                      <w:rFonts w:ascii="Cambria Math" w:hAnsi="Cambria Math"/>
                    </w:rPr>
                    <m:t>e</m:t>
                  </m:r>
                </m:e>
                <m:sup>
                  <m:r>
                    <w:rPr>
                      <w:rFonts w:ascii="Cambria Math" w:hAnsi="Cambria Math"/>
                    </w:rPr>
                    <m:t>ξ</m:t>
                  </m:r>
                  <m:d>
                    <m:dPr>
                      <m:ctrlPr>
                        <w:rPr>
                          <w:rFonts w:ascii="Cambria Math" w:hAnsi="Cambria Math"/>
                        </w:rPr>
                      </m:ctrlPr>
                    </m:dPr>
                    <m:e>
                      <m:r>
                        <w:rPr>
                          <w:rFonts w:ascii="Cambria Math" w:hAnsi="Cambria Math"/>
                        </w:rPr>
                        <m:t>x</m:t>
                      </m:r>
                    </m:e>
                  </m:d>
                </m:sup>
              </m:sSup>
            </m:den>
          </m:f>
          <m:r>
            <w:rPr>
              <w:rFonts w:ascii="Cambria Math" w:hAnsi="Cambria Math"/>
            </w:rPr>
            <m:t>-1-∞&lt;x&lt;∞,</m:t>
          </m:r>
        </m:oMath>
      </m:oMathPara>
    </w:p>
    <w:p w14:paraId="656B5B7B" w14:textId="77777777" w:rsidR="006C7D3F" w:rsidRDefault="003637F2">
      <w:pPr>
        <w:spacing w:line="360" w:lineRule="auto"/>
        <w:jc w:val="both"/>
        <w:rPr>
          <w:rFonts w:ascii="Times New Roman" w:eastAsiaTheme="minorEastAsia" w:hAnsi="Times New Roman" w:cs="Times New Roman"/>
          <w:lang w:val="en-US"/>
        </w:rPr>
      </w:pPr>
      <m:oMathPara>
        <m:oMath>
          <m:r>
            <w:rPr>
              <w:rFonts w:ascii="Cambria Math" w:hAnsi="Cambria Math"/>
            </w:rPr>
            <m:t>ξ</m:t>
          </m:r>
          <m:d>
            <m:dPr>
              <m:ctrlPr>
                <w:rPr>
                  <w:rFonts w:ascii="Cambria Math" w:hAnsi="Cambria Math"/>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5670</m:t>
              </m:r>
            </m:den>
          </m:f>
          <m:d>
            <m:dPr>
              <m:ctrlPr>
                <w:rPr>
                  <w:rFonts w:ascii="Cambria Math" w:hAnsi="Cambria Math"/>
                </w:rPr>
              </m:ctrlPr>
            </m:dPr>
            <m:e>
              <m:f>
                <m:fPr>
                  <m:ctrlPr>
                    <w:rPr>
                      <w:rFonts w:ascii="Cambria Math" w:hAnsi="Cambria Math"/>
                    </w:rPr>
                  </m:ctrlPr>
                </m:fPr>
                <m:num>
                  <m:r>
                    <w:rPr>
                      <w:rFonts w:ascii="Cambria Math" w:hAnsi="Cambria Math"/>
                    </w:rPr>
                    <m:t>105</m:t>
                  </m:r>
                  <m:sSup>
                    <m:sSupPr>
                      <m:ctrlPr>
                        <w:rPr>
                          <w:rFonts w:ascii="Cambria Math" w:hAnsi="Cambria Math"/>
                        </w:rPr>
                      </m:ctrlPr>
                    </m:sSupPr>
                    <m:e>
                      <m:r>
                        <w:rPr>
                          <w:rFonts w:ascii="Cambria Math" w:hAnsi="Cambria Math"/>
                        </w:rPr>
                        <m:t>π</m:t>
                      </m:r>
                    </m:e>
                    <m:sup>
                      <m:r>
                        <w:rPr>
                          <w:rFonts w:ascii="Cambria Math" w:hAnsi="Cambria Math"/>
                        </w:rPr>
                        <m:t>4</m:t>
                      </m:r>
                    </m:sup>
                  </m:sSup>
                  <m:r>
                    <w:rPr>
                      <w:rFonts w:ascii="Cambria Math" w:hAnsi="Cambria Math"/>
                    </w:rPr>
                    <m:t>-9328</m:t>
                  </m:r>
                  <m:sSup>
                    <m:sSupPr>
                      <m:ctrlPr>
                        <w:rPr>
                          <w:rFonts w:ascii="Cambria Math" w:hAnsi="Cambria Math"/>
                        </w:rPr>
                      </m:ctrlPr>
                    </m:sSupPr>
                    <m:e>
                      <m:r>
                        <w:rPr>
                          <w:rFonts w:ascii="Cambria Math" w:hAnsi="Cambria Math"/>
                        </w:rPr>
                        <m:t>π</m:t>
                      </m:r>
                    </m:e>
                    <m:sup>
                      <m:r>
                        <w:rPr>
                          <w:rFonts w:ascii="Cambria Math" w:hAnsi="Cambria Math"/>
                        </w:rPr>
                        <m:t>3</m:t>
                      </m:r>
                    </m:sup>
                  </m:sSup>
                  <m:r>
                    <w:rPr>
                      <w:rFonts w:ascii="Cambria Math" w:hAnsi="Cambria Math"/>
                    </w:rPr>
                    <m:t>+116928</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-483840π+645120</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9</m:t>
                          </m:r>
                        </m:sup>
                      </m:sSup>
                    </m:e>
                  </m:rad>
                </m:den>
              </m:f>
            </m:e>
          </m:d>
          <m:sSup>
            <m:sSupPr>
              <m:ctrlPr>
                <w:rPr>
                  <w:rFonts w:ascii="Cambria Math" w:hAnsi="Cambria Math"/>
                </w:rPr>
              </m:ctrlPr>
            </m:sSupPr>
            <m:e>
              <m:r>
                <w:rPr>
                  <w:rFonts w:ascii="Cambria Math" w:hAnsi="Cambria Math"/>
                </w:rPr>
                <m:t>x</m:t>
              </m:r>
            </m:e>
            <m:sup>
              <m:r>
                <w:rPr>
                  <w:rFonts w:ascii="Cambria Math" w:hAnsi="Cambria Math"/>
                </w:rPr>
                <m:t>9</m:t>
              </m:r>
            </m:sup>
          </m:sSup>
        </m:oMath>
      </m:oMathPara>
    </w:p>
    <w:p w14:paraId="62A16469" w14:textId="77777777" w:rsidR="006C7D3F" w:rsidRDefault="003637F2">
      <w:pPr>
        <w:spacing w:line="360" w:lineRule="auto"/>
        <w:jc w:val="both"/>
        <w:rPr>
          <w:rFonts w:ascii="Times New Roman" w:eastAsiaTheme="minorEastAsia" w:hAnsi="Times New Roman" w:cs="Times New Roman"/>
          <w:lang w:val="en-US"/>
        </w:rPr>
      </w:pPr>
      <m:oMathPara>
        <m:oMath>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315</m:t>
              </m:r>
            </m:den>
          </m:f>
          <m:d>
            <m:dPr>
              <m:ctrlPr>
                <w:rPr>
                  <w:rFonts w:ascii="Cambria Math" w:hAnsi="Cambria Math"/>
                </w:rPr>
              </m:ctrlPr>
            </m:dPr>
            <m:e>
              <m:f>
                <m:fPr>
                  <m:ctrlPr>
                    <w:rPr>
                      <w:rFonts w:ascii="Cambria Math" w:hAnsi="Cambria Math"/>
                    </w:rPr>
                  </m:ctrlPr>
                </m:fPr>
                <m:num>
                  <m:r>
                    <w:rPr>
                      <w:rFonts w:ascii="Cambria Math" w:hAnsi="Cambria Math"/>
                    </w:rPr>
                    <m:t>15</m:t>
                  </m:r>
                  <m:sSup>
                    <m:sSupPr>
                      <m:ctrlPr>
                        <w:rPr>
                          <w:rFonts w:ascii="Cambria Math" w:hAnsi="Cambria Math"/>
                        </w:rPr>
                      </m:ctrlPr>
                    </m:sSupPr>
                    <m:e>
                      <m:r>
                        <w:rPr>
                          <w:rFonts w:ascii="Cambria Math" w:hAnsi="Cambria Math"/>
                        </w:rPr>
                        <m:t>π</m:t>
                      </m:r>
                    </m:e>
                    <m:sup>
                      <m:r>
                        <w:rPr>
                          <w:rFonts w:ascii="Cambria Math" w:hAnsi="Cambria Math"/>
                        </w:rPr>
                        <m:t>3</m:t>
                      </m:r>
                    </m:sup>
                  </m:sSup>
                  <m:r>
                    <w:rPr>
                      <w:rFonts w:ascii="Cambria Math" w:hAnsi="Cambria Math"/>
                    </w:rPr>
                    <m:t>-532</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+3360π-5760</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7</m:t>
                          </m:r>
                        </m:sup>
                      </m:sSup>
                    </m:e>
                  </m:rad>
                </m:den>
              </m:f>
            </m:e>
          </m:d>
          <m:sSup>
            <m:sSupPr>
              <m:ctrlPr>
                <w:rPr>
                  <w:rFonts w:ascii="Cambria Math" w:hAnsi="Cambria Math"/>
                </w:rPr>
              </m:ctrlPr>
            </m:sSupPr>
            <m:e>
              <m:r>
                <w:rPr>
                  <w:rFonts w:ascii="Cambria Math" w:hAnsi="Cambria Math"/>
                </w:rPr>
                <m:t>x</m:t>
              </m:r>
            </m:e>
            <m:sup>
              <m:r>
                <w:rPr>
                  <w:rFonts w:ascii="Cambria Math" w:hAnsi="Cambria Math"/>
                </w:rPr>
                <m:t>7</m:t>
              </m:r>
            </m:sup>
          </m:sSup>
        </m:oMath>
      </m:oMathPara>
    </w:p>
    <w:p w14:paraId="6495EB1B" w14:textId="77777777" w:rsidR="006C7D3F" w:rsidRDefault="003637F2">
      <w:pPr>
        <w:spacing w:line="360" w:lineRule="auto"/>
        <w:jc w:val="both"/>
        <w:rPr>
          <w:rFonts w:ascii="Times New Roman" w:eastAsiaTheme="minorEastAsia" w:hAnsi="Times New Roman" w:cs="Times New Roman"/>
        </w:rPr>
      </w:pPr>
      <m:oMathPara>
        <m:oMath>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15</m:t>
              </m:r>
            </m:den>
          </m:f>
          <m:d>
            <m:dPr>
              <m:ctrlPr>
                <w:rPr>
                  <w:rFonts w:ascii="Cambria Math" w:hAnsi="Cambria Math"/>
                </w:rPr>
              </m:ctrlPr>
            </m:dPr>
            <m:e>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-40π+96</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5</m:t>
                          </m:r>
                        </m:sup>
                      </m:sSup>
                    </m:e>
                  </m:rad>
                </m:den>
              </m:f>
            </m:e>
          </m:d>
          <m:sSup>
            <m:sSupPr>
              <m:ctrlPr>
                <w:rPr>
                  <w:rFonts w:ascii="Cambria Math" w:hAnsi="Cambria Math"/>
                </w:rPr>
              </m:ctrlPr>
            </m:sSupPr>
            <m:e>
              <m:r>
                <w:rPr>
                  <w:rFonts w:ascii="Cambria Math" w:hAnsi="Cambria Math"/>
                </w:rPr>
                <m:t>x</m:t>
              </m:r>
            </m:e>
            <m:sup>
              <m:r>
                <w:rPr>
                  <w:rFonts w:ascii="Cambria Math" w:hAnsi="Cambria Math"/>
                </w:rPr>
                <m:t>5</m:t>
              </m:r>
            </m:sup>
          </m:sSup>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3</m:t>
              </m:r>
            </m:den>
          </m:f>
          <m:d>
            <m:dPr>
              <m:ctrlPr>
                <w:rPr>
                  <w:rFonts w:ascii="Cambria Math" w:hAnsi="Cambria Math"/>
                </w:rPr>
              </m:ctrlPr>
            </m:dPr>
            <m:e>
              <m:f>
                <m:fPr>
                  <m:ctrlPr>
                    <w:rPr>
                      <w:rFonts w:ascii="Cambria Math" w:hAnsi="Cambria Math"/>
                    </w:rPr>
                  </m:ctrlPr>
                </m:fPr>
                <m:num>
                  <m:r>
                    <w:rPr>
                      <w:rFonts w:ascii="Cambria Math" w:hAnsi="Cambria Math"/>
                    </w:rPr>
                    <m:t>π-4</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3</m:t>
                          </m:r>
                        </m:sup>
                      </m:sSup>
                    </m:e>
                  </m:rad>
                </m:den>
              </m:f>
            </m:e>
          </m:d>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4</m:t>
              </m:r>
            </m:num>
            <m:den>
              <m:rad>
                <m:radPr>
                  <m:degHide m:val="1"/>
                  <m:ctrlPr>
                    <w:rPr>
                      <w:rFonts w:ascii="Cambria Math" w:hAnsi="Cambria Math"/>
                    </w:rPr>
                  </m:ctrlPr>
                </m:radPr>
                <m:deg/>
                <m:e>
                  <m:r>
                    <w:rPr>
                      <w:rFonts w:ascii="Cambria Math" w:hAnsi="Cambria Math"/>
                    </w:rPr>
                    <m:t>π</m:t>
                  </m:r>
                </m:e>
              </m:rad>
            </m:den>
          </m:f>
          <m:r>
            <w:rPr>
              <w:rFonts w:ascii="Cambria Math" w:hAnsi="Cambria Math"/>
            </w:rPr>
            <m:t>x.</m:t>
          </m:r>
        </m:oMath>
      </m:oMathPara>
    </w:p>
    <w:p w14:paraId="66695847" w14:textId="77777777" w:rsidR="006C7D3F" w:rsidRDefault="006C7D3F">
      <w:pPr>
        <w:spacing w:line="360" w:lineRule="auto"/>
        <w:jc w:val="both"/>
        <w:rPr>
          <w:rFonts w:ascii="Times New Roman" w:eastAsiaTheme="minorEastAsia" w:hAnsi="Times New Roman" w:cs="Times New Roman"/>
        </w:rPr>
      </w:pPr>
    </w:p>
    <w:p w14:paraId="726C8417" w14:textId="77777777" w:rsidR="006C7D3F" w:rsidRDefault="003637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la función complementaria de esta función se le define como función error complementario erfc(</w:t>
      </w:r>
      <w:r>
        <w:rPr>
          <w:rFonts w:ascii="Times New Roman" w:hAnsi="Times New Roman" w:cs="Times New Roman"/>
          <w:i/>
          <w:sz w:val="24"/>
          <w:szCs w:val="24"/>
        </w:rPr>
        <w:t>x</w:t>
      </w:r>
      <w:r>
        <w:rPr>
          <w:rFonts w:ascii="Times New Roman" w:hAnsi="Times New Roman" w:cs="Times New Roman"/>
          <w:sz w:val="24"/>
          <w:szCs w:val="24"/>
        </w:rPr>
        <w:t>), dado por erfc(</w:t>
      </w:r>
      <w:r>
        <w:rPr>
          <w:rFonts w:ascii="Times New Roman" w:hAnsi="Times New Roman" w:cs="Times New Roman"/>
          <w:i/>
          <w:sz w:val="24"/>
          <w:szCs w:val="24"/>
        </w:rPr>
        <w:t>x</w:t>
      </w:r>
      <w:r>
        <w:rPr>
          <w:rFonts w:ascii="Times New Roman" w:hAnsi="Times New Roman" w:cs="Times New Roman"/>
          <w:sz w:val="24"/>
          <w:szCs w:val="24"/>
        </w:rPr>
        <w:t>) =1-erf(</w:t>
      </w:r>
      <w:r>
        <w:rPr>
          <w:rFonts w:ascii="Times New Roman" w:hAnsi="Times New Roman" w:cs="Times New Roman"/>
          <w:i/>
          <w:sz w:val="24"/>
          <w:szCs w:val="24"/>
        </w:rPr>
        <w:t>x</w:t>
      </w:r>
      <w:r>
        <w:rPr>
          <w:rFonts w:ascii="Times New Roman" w:hAnsi="Times New Roman" w:cs="Times New Roman"/>
          <w:sz w:val="24"/>
          <w:szCs w:val="24"/>
        </w:rPr>
        <w:t>).</w:t>
      </w:r>
      <w:r>
        <w:rPr>
          <w:rFonts w:ascii="Times New Roman" w:hAnsi="Times New Roman" w:cs="Times New Roman"/>
          <w:sz w:val="24"/>
          <w:szCs w:val="24"/>
        </w:rPr>
        <w:tab/>
      </w:r>
    </w:p>
    <w:p w14:paraId="48146090" w14:textId="77777777" w:rsidR="006C7D3F" w:rsidRDefault="003637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4 podemos ver que erf(</w:t>
      </w:r>
      <w:r>
        <w:rPr>
          <w:rFonts w:ascii="Times New Roman" w:hAnsi="Times New Roman" w:cs="Times New Roman"/>
          <w:i/>
          <w:sz w:val="24"/>
          <w:szCs w:val="24"/>
        </w:rPr>
        <w:t>x</w:t>
      </w:r>
      <w:r>
        <w:rPr>
          <w:rFonts w:ascii="Times New Roman" w:hAnsi="Times New Roman" w:cs="Times New Roman"/>
          <w:sz w:val="24"/>
          <w:szCs w:val="24"/>
        </w:rPr>
        <w:t>) es una función impar.</w:t>
      </w:r>
    </w:p>
    <w:p w14:paraId="50C9580B" w14:textId="77777777" w:rsidR="006C7D3F" w:rsidRDefault="003637F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7436EC5" w14:textId="77777777" w:rsidR="006C7D3F" w:rsidRDefault="003637F2">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4.</w:t>
      </w:r>
      <w:r>
        <w:rPr>
          <w:rFonts w:ascii="Times New Roman" w:hAnsi="Times New Roman" w:cs="Times New Roman"/>
          <w:sz w:val="24"/>
          <w:szCs w:val="24"/>
        </w:rPr>
        <w:t xml:space="preserve"> Función error</w:t>
      </w:r>
    </w:p>
    <w:p w14:paraId="50FD4E10"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65258B3" wp14:editId="102192A9">
            <wp:extent cx="3100705" cy="2066925"/>
            <wp:effectExtent l="0" t="0" r="444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135957" cy="2090638"/>
                    </a:xfrm>
                    <a:prstGeom prst="rect">
                      <a:avLst/>
                    </a:prstGeom>
                  </pic:spPr>
                </pic:pic>
              </a:graphicData>
            </a:graphic>
          </wp:inline>
        </w:drawing>
      </w:r>
    </w:p>
    <w:p w14:paraId="20A89521"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E6DDA3E" w14:textId="77777777" w:rsidR="006C7D3F" w:rsidRDefault="006C7D3F">
      <w:pPr>
        <w:spacing w:after="0" w:line="240" w:lineRule="auto"/>
        <w:jc w:val="center"/>
        <w:rPr>
          <w:rFonts w:ascii="Times New Roman" w:hAnsi="Times New Roman" w:cs="Times New Roman"/>
          <w:b/>
          <w:sz w:val="28"/>
          <w:szCs w:val="28"/>
        </w:rPr>
      </w:pPr>
    </w:p>
    <w:p w14:paraId="575A72C2" w14:textId="77777777" w:rsidR="006C7D3F" w:rsidRDefault="006C7D3F">
      <w:pPr>
        <w:spacing w:after="0" w:line="240" w:lineRule="auto"/>
        <w:jc w:val="center"/>
        <w:rPr>
          <w:rFonts w:ascii="Times New Roman" w:hAnsi="Times New Roman" w:cs="Times New Roman"/>
          <w:b/>
          <w:sz w:val="28"/>
          <w:szCs w:val="28"/>
        </w:rPr>
      </w:pPr>
    </w:p>
    <w:p w14:paraId="43F16E98" w14:textId="77777777" w:rsidR="006C7D3F" w:rsidRDefault="003637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Función de distribución de probabilidad normal</w:t>
      </w:r>
    </w:p>
    <w:p w14:paraId="202C8933" w14:textId="77777777" w:rsidR="006C7D3F" w:rsidRDefault="003637F2">
      <w:pPr>
        <w:spacing w:line="360" w:lineRule="auto"/>
        <w:ind w:firstLine="708"/>
        <w:jc w:val="both"/>
        <w:rPr>
          <w:rFonts w:ascii="Arial" w:eastAsiaTheme="minorEastAsia" w:hAnsi="Arial" w:cs="Arial"/>
        </w:rPr>
      </w:pPr>
      <w:r>
        <w:rPr>
          <w:rFonts w:ascii="Times New Roman" w:eastAsiaTheme="minorEastAsia" w:hAnsi="Times New Roman" w:cs="Times New Roman"/>
          <w:sz w:val="24"/>
          <w:szCs w:val="24"/>
        </w:rPr>
        <w:t>Para obtener el valor numérico de la probabilidad sin utilizar las clásicas tablas usaremos la aproximación</w:t>
      </w:r>
    </w:p>
    <w:p w14:paraId="6798240B" w14:textId="77777777" w:rsidR="006C7D3F" w:rsidRDefault="007560E9">
      <w:pPr>
        <w:jc w:val="both"/>
        <w:rPr>
          <w:rFonts w:ascii="Arial" w:hAnsi="Arial" w:cs="Arial"/>
        </w:rPr>
      </w:pPr>
      <m:oMathPara>
        <m:oMath>
          <m:acc>
            <m:accPr>
              <m:chr m:val="̃"/>
              <m:ctrlPr>
                <w:rPr>
                  <w:rFonts w:ascii="Cambria Math" w:hAnsi="Cambria Math" w:cs="Arial"/>
                  <w:i/>
                </w:rPr>
              </m:ctrlPr>
            </m:accPr>
            <m:e>
              <m:r>
                <w:rPr>
                  <w:rFonts w:ascii="Cambria Math" w:hAnsi="Cambria Math" w:cs="Arial"/>
                </w:rPr>
                <m:t>P</m:t>
              </m:r>
            </m:e>
          </m:acc>
          <m:d>
            <m:dPr>
              <m:ctrlPr>
                <w:rPr>
                  <w:rFonts w:ascii="Cambria Math" w:hAnsi="Cambria Math"/>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rPr>
                  </m:ctrlPr>
                </m:sSupPr>
                <m:e>
                  <m:r>
                    <m:rPr>
                      <m:sty m:val="p"/>
                    </m:rPr>
                    <w:rPr>
                      <w:rFonts w:ascii="Cambria Math" w:hAnsi="Cambria Math"/>
                    </w:rPr>
                    <m:t>e</m:t>
                  </m:r>
                </m:e>
                <m:sup>
                  <m:r>
                    <w:rPr>
                      <w:rFonts w:ascii="Cambria Math" w:hAnsi="Cambria Math"/>
                    </w:rPr>
                    <m:t>ζ</m:t>
                  </m:r>
                  <m:d>
                    <m:dPr>
                      <m:ctrlPr>
                        <w:rPr>
                          <w:rFonts w:ascii="Cambria Math" w:hAnsi="Cambria Math"/>
                        </w:rPr>
                      </m:ctrlPr>
                    </m:dPr>
                    <m:e>
                      <m:r>
                        <w:rPr>
                          <w:rFonts w:ascii="Cambria Math" w:hAnsi="Cambria Math"/>
                        </w:rPr>
                        <m:t>x</m:t>
                      </m:r>
                    </m:e>
                  </m:d>
                </m:sup>
              </m:sSup>
            </m:den>
          </m:f>
          <m:r>
            <w:rPr>
              <w:rFonts w:ascii="Cambria Math" w:hAnsi="Cambria Math"/>
            </w:rPr>
            <m:t>,-∞&lt;x&lt;∞,</m:t>
          </m:r>
        </m:oMath>
      </m:oMathPara>
    </w:p>
    <w:p w14:paraId="52ABB4E1" w14:textId="77777777" w:rsidR="006C7D3F" w:rsidRDefault="003637F2">
      <w:pPr>
        <w:spacing w:line="360" w:lineRule="auto"/>
        <w:rPr>
          <w:rFonts w:ascii="Times New Roman" w:eastAsiaTheme="minorEastAsia" w:hAnsi="Times New Roman" w:cs="Times New Roman"/>
        </w:rPr>
      </w:pPr>
      <m:oMathPara>
        <m:oMath>
          <m:r>
            <w:rPr>
              <w:rFonts w:ascii="Cambria Math" w:hAnsi="Cambria Math"/>
            </w:rPr>
            <m:t>ζ</m:t>
          </m:r>
          <m:d>
            <m:dPr>
              <m:ctrlPr>
                <w:rPr>
                  <w:rFonts w:ascii="Cambria Math" w:hAnsi="Cambria Math"/>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m:t>
              </m:r>
              <m:rad>
                <m:radPr>
                  <m:degHide m:val="1"/>
                  <m:ctrlPr>
                    <w:rPr>
                      <w:rFonts w:ascii="Cambria Math" w:hAnsi="Cambria Math"/>
                    </w:rPr>
                  </m:ctrlPr>
                </m:radPr>
                <m:deg/>
                <m:e>
                  <m:r>
                    <w:rPr>
                      <w:rFonts w:ascii="Cambria Math" w:hAnsi="Cambria Math"/>
                    </w:rPr>
                    <m:t>2</m:t>
                  </m:r>
                </m:e>
              </m:rad>
            </m:num>
            <m:den>
              <m:r>
                <w:rPr>
                  <w:rFonts w:ascii="Cambria Math" w:hAnsi="Cambria Math"/>
                </w:rPr>
                <m:t>181440</m:t>
              </m:r>
            </m:den>
          </m:f>
          <m:d>
            <m:dPr>
              <m:ctrlPr>
                <w:rPr>
                  <w:rFonts w:ascii="Cambria Math" w:hAnsi="Cambria Math"/>
                </w:rPr>
              </m:ctrlPr>
            </m:dPr>
            <m:e>
              <m:f>
                <m:fPr>
                  <m:ctrlPr>
                    <w:rPr>
                      <w:rFonts w:ascii="Cambria Math" w:hAnsi="Cambria Math"/>
                    </w:rPr>
                  </m:ctrlPr>
                </m:fPr>
                <m:num>
                  <m:r>
                    <w:rPr>
                      <w:rFonts w:ascii="Cambria Math" w:hAnsi="Cambria Math"/>
                    </w:rPr>
                    <m:t>105</m:t>
                  </m:r>
                  <m:sSup>
                    <m:sSupPr>
                      <m:ctrlPr>
                        <w:rPr>
                          <w:rFonts w:ascii="Cambria Math" w:hAnsi="Cambria Math"/>
                        </w:rPr>
                      </m:ctrlPr>
                    </m:sSupPr>
                    <m:e>
                      <m:r>
                        <w:rPr>
                          <w:rFonts w:ascii="Cambria Math" w:hAnsi="Cambria Math"/>
                        </w:rPr>
                        <m:t>π</m:t>
                      </m:r>
                    </m:e>
                    <m:sup>
                      <m:r>
                        <w:rPr>
                          <w:rFonts w:ascii="Cambria Math" w:hAnsi="Cambria Math"/>
                        </w:rPr>
                        <m:t>4</m:t>
                      </m:r>
                    </m:sup>
                  </m:sSup>
                  <m:r>
                    <w:rPr>
                      <w:rFonts w:ascii="Cambria Math" w:hAnsi="Cambria Math"/>
                    </w:rPr>
                    <m:t>-9328</m:t>
                  </m:r>
                  <m:sSup>
                    <m:sSupPr>
                      <m:ctrlPr>
                        <w:rPr>
                          <w:rFonts w:ascii="Cambria Math" w:hAnsi="Cambria Math"/>
                        </w:rPr>
                      </m:ctrlPr>
                    </m:sSupPr>
                    <m:e>
                      <m:r>
                        <w:rPr>
                          <w:rFonts w:ascii="Cambria Math" w:hAnsi="Cambria Math"/>
                        </w:rPr>
                        <m:t>π</m:t>
                      </m:r>
                    </m:e>
                    <m:sup>
                      <m:r>
                        <w:rPr>
                          <w:rFonts w:ascii="Cambria Math" w:hAnsi="Cambria Math"/>
                        </w:rPr>
                        <m:t>3</m:t>
                      </m:r>
                    </m:sup>
                  </m:sSup>
                  <m:r>
                    <w:rPr>
                      <w:rFonts w:ascii="Cambria Math" w:hAnsi="Cambria Math"/>
                    </w:rPr>
                    <m:t>+116928</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-483840π+645120</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9</m:t>
                          </m:r>
                        </m:sup>
                      </m:sSup>
                    </m:e>
                  </m:rad>
                </m:den>
              </m:f>
            </m:e>
          </m:d>
          <m:sSup>
            <m:sSupPr>
              <m:ctrlPr>
                <w:rPr>
                  <w:rFonts w:ascii="Cambria Math" w:hAnsi="Cambria Math"/>
                </w:rPr>
              </m:ctrlPr>
            </m:sSupPr>
            <m:e>
              <m:r>
                <w:rPr>
                  <w:rFonts w:ascii="Cambria Math" w:hAnsi="Cambria Math"/>
                </w:rPr>
                <m:t>x</m:t>
              </m:r>
            </m:e>
            <m:sup>
              <m:r>
                <w:rPr>
                  <w:rFonts w:ascii="Cambria Math" w:hAnsi="Cambria Math"/>
                </w:rPr>
                <m:t>9</m:t>
              </m:r>
            </m:sup>
          </m:sSup>
        </m:oMath>
      </m:oMathPara>
    </w:p>
    <w:p w14:paraId="2046F162" w14:textId="77777777" w:rsidR="006C7D3F" w:rsidRDefault="003637F2">
      <w:pPr>
        <w:spacing w:line="360" w:lineRule="auto"/>
        <w:jc w:val="both"/>
        <w:rPr>
          <w:rFonts w:ascii="Times New Roman" w:eastAsiaTheme="minorEastAsia" w:hAnsi="Times New Roman" w:cs="Times New Roman"/>
        </w:rPr>
      </w:pPr>
      <m:oMathPara>
        <m:oMath>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2520</m:t>
              </m:r>
            </m:den>
          </m:f>
          <m:d>
            <m:dPr>
              <m:ctrlPr>
                <w:rPr>
                  <w:rFonts w:ascii="Cambria Math" w:hAnsi="Cambria Math"/>
                </w:rPr>
              </m:ctrlPr>
            </m:dPr>
            <m:e>
              <m:f>
                <m:fPr>
                  <m:ctrlPr>
                    <w:rPr>
                      <w:rFonts w:ascii="Cambria Math" w:hAnsi="Cambria Math"/>
                    </w:rPr>
                  </m:ctrlPr>
                </m:fPr>
                <m:num>
                  <m:r>
                    <w:rPr>
                      <w:rFonts w:ascii="Cambria Math" w:hAnsi="Cambria Math"/>
                    </w:rPr>
                    <m:t>15</m:t>
                  </m:r>
                  <m:sSup>
                    <m:sSupPr>
                      <m:ctrlPr>
                        <w:rPr>
                          <w:rFonts w:ascii="Cambria Math" w:hAnsi="Cambria Math"/>
                        </w:rPr>
                      </m:ctrlPr>
                    </m:sSupPr>
                    <m:e>
                      <m:r>
                        <w:rPr>
                          <w:rFonts w:ascii="Cambria Math" w:hAnsi="Cambria Math"/>
                        </w:rPr>
                        <m:t>π</m:t>
                      </m:r>
                    </m:e>
                    <m:sup>
                      <m:r>
                        <w:rPr>
                          <w:rFonts w:ascii="Cambria Math" w:hAnsi="Cambria Math"/>
                        </w:rPr>
                        <m:t>3</m:t>
                      </m:r>
                    </m:sup>
                  </m:sSup>
                  <m:r>
                    <w:rPr>
                      <w:rFonts w:ascii="Cambria Math" w:hAnsi="Cambria Math"/>
                    </w:rPr>
                    <m:t>-532</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+3360π-5760</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7</m:t>
                          </m:r>
                        </m:sup>
                      </m:sSup>
                    </m:e>
                  </m:rad>
                </m:den>
              </m:f>
            </m:e>
          </m:d>
          <m:sSup>
            <m:sSupPr>
              <m:ctrlPr>
                <w:rPr>
                  <w:rFonts w:ascii="Cambria Math" w:hAnsi="Cambria Math"/>
                </w:rPr>
              </m:ctrlPr>
            </m:sSupPr>
            <m:e>
              <m:r>
                <w:rPr>
                  <w:rFonts w:ascii="Cambria Math" w:hAnsi="Cambria Math"/>
                </w:rPr>
                <m:t>x</m:t>
              </m:r>
            </m:e>
            <m:sup>
              <m:r>
                <w:rPr>
                  <w:rFonts w:ascii="Cambria Math" w:hAnsi="Cambria Math"/>
                </w:rPr>
                <m:t>7</m:t>
              </m:r>
            </m:sup>
          </m:sSup>
        </m:oMath>
      </m:oMathPara>
    </w:p>
    <w:p w14:paraId="5CA707AE" w14:textId="77777777" w:rsidR="006C7D3F" w:rsidRDefault="007560E9">
      <w:pPr>
        <w:spacing w:line="360" w:lineRule="auto"/>
        <w:jc w:val="center"/>
        <w:rPr>
          <w:rFonts w:ascii="Times New Roman" w:eastAsiaTheme="minorEastAsia" w:hAnsi="Times New Roman" w:cs="Times New Roman"/>
        </w:rPr>
      </w:pPr>
      <m:oMathPara>
        <m:oMath>
          <m:f>
            <m:fPr>
              <m:ctrlPr>
                <w:rPr>
                  <w:rFonts w:ascii="Cambria Math" w:hAnsi="Cambria Math"/>
                </w:rPr>
              </m:ctrlPr>
            </m:fPr>
            <m:num>
              <m:r>
                <w:rPr>
                  <w:rFonts w:ascii="Cambria Math" w:hAnsi="Cambria Math"/>
                </w:rPr>
                <m:t>-</m:t>
              </m:r>
              <m:rad>
                <m:radPr>
                  <m:degHide m:val="1"/>
                  <m:ctrlPr>
                    <w:rPr>
                      <w:rFonts w:ascii="Cambria Math" w:hAnsi="Cambria Math"/>
                    </w:rPr>
                  </m:ctrlPr>
                </m:radPr>
                <m:deg/>
                <m:e>
                  <m:r>
                    <w:rPr>
                      <w:rFonts w:ascii="Cambria Math" w:hAnsi="Cambria Math"/>
                    </w:rPr>
                    <m:t>2</m:t>
                  </m:r>
                </m:e>
              </m:rad>
            </m:num>
            <m:den>
              <m:r>
                <w:rPr>
                  <w:rFonts w:ascii="Cambria Math" w:hAnsi="Cambria Math"/>
                </w:rPr>
                <m:t>60</m:t>
              </m:r>
            </m:den>
          </m:f>
          <m:d>
            <m:dPr>
              <m:ctrlPr>
                <w:rPr>
                  <w:rFonts w:ascii="Cambria Math" w:hAnsi="Cambria Math"/>
                </w:rPr>
              </m:ctrlPr>
            </m:dPr>
            <m:e>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π</m:t>
                      </m:r>
                    </m:e>
                    <m:sup>
                      <m:r>
                        <w:rPr>
                          <w:rFonts w:ascii="Cambria Math" w:hAnsi="Cambria Math"/>
                        </w:rPr>
                        <m:t>2</m:t>
                      </m:r>
                    </m:sup>
                  </m:sSup>
                  <m:r>
                    <w:rPr>
                      <w:rFonts w:ascii="Cambria Math" w:hAnsi="Cambria Math"/>
                    </w:rPr>
                    <m:t>-40π+96</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5</m:t>
                          </m:r>
                        </m:sup>
                      </m:sSup>
                    </m:e>
                  </m:rad>
                </m:den>
              </m:f>
            </m:e>
          </m:d>
          <m:sSup>
            <m:sSupPr>
              <m:ctrlPr>
                <w:rPr>
                  <w:rFonts w:ascii="Cambria Math" w:hAnsi="Cambria Math"/>
                </w:rPr>
              </m:ctrlPr>
            </m:sSupPr>
            <m:e>
              <m:r>
                <w:rPr>
                  <w:rFonts w:ascii="Cambria Math" w:hAnsi="Cambria Math"/>
                </w:rPr>
                <m:t>x</m:t>
              </m:r>
            </m:e>
            <m:sup>
              <m:r>
                <w:rPr>
                  <w:rFonts w:ascii="Cambria Math" w:hAnsi="Cambria Math"/>
                </w:rPr>
                <m:t>5</m:t>
              </m:r>
            </m:sup>
          </m:sSup>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3</m:t>
              </m:r>
            </m:den>
          </m:f>
          <m:d>
            <m:dPr>
              <m:ctrlPr>
                <w:rPr>
                  <w:rFonts w:ascii="Cambria Math" w:hAnsi="Cambria Math"/>
                </w:rPr>
              </m:ctrlPr>
            </m:dPr>
            <m:e>
              <m:f>
                <m:fPr>
                  <m:ctrlPr>
                    <w:rPr>
                      <w:rFonts w:ascii="Cambria Math" w:hAnsi="Cambria Math"/>
                    </w:rPr>
                  </m:ctrlPr>
                </m:fPr>
                <m:num>
                  <m:r>
                    <w:rPr>
                      <w:rFonts w:ascii="Cambria Math" w:hAnsi="Cambria Math"/>
                    </w:rPr>
                    <m:t>π-4</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π</m:t>
                          </m:r>
                        </m:e>
                        <m:sup>
                          <m:r>
                            <w:rPr>
                              <w:rFonts w:ascii="Cambria Math" w:hAnsi="Cambria Math"/>
                            </w:rPr>
                            <m:t>3</m:t>
                          </m:r>
                        </m:sup>
                      </m:sSup>
                    </m:e>
                  </m:rad>
                </m:den>
              </m:f>
            </m:e>
          </m:d>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2</m:t>
              </m:r>
              <m:rad>
                <m:radPr>
                  <m:degHide m:val="1"/>
                  <m:ctrlPr>
                    <w:rPr>
                      <w:rFonts w:ascii="Cambria Math" w:hAnsi="Cambria Math"/>
                    </w:rPr>
                  </m:ctrlPr>
                </m:radPr>
                <m:deg/>
                <m:e>
                  <m:r>
                    <w:rPr>
                      <w:rFonts w:ascii="Cambria Math" w:hAnsi="Cambria Math"/>
                    </w:rPr>
                    <m:t>2</m:t>
                  </m:r>
                </m:e>
              </m:rad>
            </m:num>
            <m:den>
              <m:rad>
                <m:radPr>
                  <m:degHide m:val="1"/>
                  <m:ctrlPr>
                    <w:rPr>
                      <w:rFonts w:ascii="Cambria Math" w:hAnsi="Cambria Math"/>
                    </w:rPr>
                  </m:ctrlPr>
                </m:radPr>
                <m:deg/>
                <m:e>
                  <m:r>
                    <w:rPr>
                      <w:rFonts w:ascii="Cambria Math" w:hAnsi="Cambria Math"/>
                    </w:rPr>
                    <m:t>π</m:t>
                  </m:r>
                </m:e>
              </m:rad>
            </m:den>
          </m:f>
          <m:r>
            <w:rPr>
              <w:rFonts w:ascii="Cambria Math" w:hAnsi="Cambria Math"/>
            </w:rPr>
            <m:t>x.</m:t>
          </m:r>
        </m:oMath>
      </m:oMathPara>
    </w:p>
    <w:p w14:paraId="0EDE7834" w14:textId="77777777" w:rsidR="006C7D3F" w:rsidRDefault="003637F2">
      <w:pPr>
        <w:spacing w:line="360" w:lineRule="auto"/>
        <w:ind w:left="5664" w:firstLine="708"/>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p w14:paraId="07B61C24" w14:textId="555790FF" w:rsidR="006C7D3F" w:rsidRDefault="003637F2">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la figura 5 se muestra su gráfica.</w:t>
      </w:r>
    </w:p>
    <w:p w14:paraId="1B62790E" w14:textId="2BCACF93" w:rsidR="005800F3" w:rsidRDefault="005800F3">
      <w:pPr>
        <w:spacing w:line="360" w:lineRule="auto"/>
        <w:ind w:firstLine="708"/>
        <w:jc w:val="both"/>
        <w:rPr>
          <w:rFonts w:ascii="Times New Roman" w:eastAsiaTheme="minorEastAsia" w:hAnsi="Times New Roman" w:cs="Times New Roman"/>
          <w:sz w:val="24"/>
          <w:szCs w:val="24"/>
        </w:rPr>
      </w:pPr>
    </w:p>
    <w:p w14:paraId="1E8A0ACE" w14:textId="30CD307E" w:rsidR="005800F3" w:rsidRDefault="005800F3">
      <w:pPr>
        <w:spacing w:line="360" w:lineRule="auto"/>
        <w:ind w:firstLine="708"/>
        <w:jc w:val="both"/>
        <w:rPr>
          <w:rFonts w:ascii="Times New Roman" w:eastAsiaTheme="minorEastAsia" w:hAnsi="Times New Roman" w:cs="Times New Roman"/>
          <w:sz w:val="24"/>
          <w:szCs w:val="24"/>
        </w:rPr>
      </w:pPr>
    </w:p>
    <w:p w14:paraId="4ACA1954" w14:textId="463A9743" w:rsidR="005800F3" w:rsidRDefault="005800F3">
      <w:pPr>
        <w:spacing w:line="360" w:lineRule="auto"/>
        <w:ind w:firstLine="708"/>
        <w:jc w:val="both"/>
        <w:rPr>
          <w:rFonts w:ascii="Times New Roman" w:eastAsiaTheme="minorEastAsia" w:hAnsi="Times New Roman" w:cs="Times New Roman"/>
          <w:sz w:val="24"/>
          <w:szCs w:val="24"/>
        </w:rPr>
      </w:pPr>
    </w:p>
    <w:p w14:paraId="50C9C6D2" w14:textId="67DD4C30" w:rsidR="005800F3" w:rsidRDefault="005800F3">
      <w:pPr>
        <w:spacing w:line="360" w:lineRule="auto"/>
        <w:ind w:firstLine="708"/>
        <w:jc w:val="both"/>
        <w:rPr>
          <w:rFonts w:ascii="Times New Roman" w:eastAsiaTheme="minorEastAsia" w:hAnsi="Times New Roman" w:cs="Times New Roman"/>
          <w:sz w:val="24"/>
          <w:szCs w:val="24"/>
        </w:rPr>
      </w:pPr>
    </w:p>
    <w:p w14:paraId="2FC0CED7" w14:textId="77777777" w:rsidR="005800F3" w:rsidRDefault="005800F3">
      <w:pPr>
        <w:spacing w:line="360" w:lineRule="auto"/>
        <w:ind w:firstLine="708"/>
        <w:jc w:val="both"/>
        <w:rPr>
          <w:rFonts w:ascii="Times New Roman" w:eastAsiaTheme="minorEastAsia" w:hAnsi="Times New Roman" w:cs="Times New Roman"/>
          <w:sz w:val="24"/>
          <w:szCs w:val="24"/>
        </w:rPr>
      </w:pPr>
    </w:p>
    <w:p w14:paraId="70623BDC" w14:textId="77777777" w:rsidR="006C7D3F" w:rsidRDefault="003637F2">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Figura 5.</w:t>
      </w:r>
      <w:r>
        <w:rPr>
          <w:rFonts w:ascii="Times New Roman" w:eastAsiaTheme="minorEastAsia" w:hAnsi="Times New Roman" w:cs="Times New Roman"/>
          <w:sz w:val="24"/>
          <w:szCs w:val="24"/>
        </w:rPr>
        <w:t xml:space="preserve"> Función de distribución acumulativa de probabilidad</w:t>
      </w:r>
    </w:p>
    <w:p w14:paraId="039F5C43" w14:textId="77777777" w:rsidR="006C7D3F" w:rsidRDefault="003637F2">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es-MX"/>
        </w:rPr>
        <w:drawing>
          <wp:inline distT="0" distB="0" distL="0" distR="0" wp14:anchorId="730429BE" wp14:editId="01C261C0">
            <wp:extent cx="3148330" cy="20986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90261" cy="2126840"/>
                    </a:xfrm>
                    <a:prstGeom prst="rect">
                      <a:avLst/>
                    </a:prstGeom>
                  </pic:spPr>
                </pic:pic>
              </a:graphicData>
            </a:graphic>
          </wp:inline>
        </w:drawing>
      </w:r>
    </w:p>
    <w:p w14:paraId="13A33B34"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822EA97" w14:textId="77777777" w:rsidR="006C7D3F" w:rsidRDefault="006C7D3F">
      <w:pPr>
        <w:spacing w:after="0" w:line="360" w:lineRule="auto"/>
        <w:jc w:val="center"/>
        <w:rPr>
          <w:rFonts w:ascii="Times New Roman" w:hAnsi="Times New Roman" w:cs="Times New Roman"/>
          <w:b/>
          <w:sz w:val="28"/>
          <w:szCs w:val="28"/>
        </w:rPr>
      </w:pPr>
    </w:p>
    <w:p w14:paraId="6E8EA59A"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Funciones integrales completas elípticas de primera y segunda clase</w:t>
      </w:r>
    </w:p>
    <w:p w14:paraId="717403CC"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evaluar las integrales elípticas completas de primera y segunda clase presentamos:</w:t>
      </w:r>
    </w:p>
    <w:p w14:paraId="0AC296E2" w14:textId="77777777" w:rsidR="006C7D3F" w:rsidRDefault="007560E9">
      <w:pPr>
        <w:jc w:val="both"/>
        <w:rPr>
          <w:rFonts w:ascii="Arial" w:eastAsiaTheme="minorEastAsia" w:hAnsi="Arial" w:cs="Arial"/>
        </w:rPr>
      </w:pPr>
      <m:oMathPara>
        <m:oMath>
          <m:acc>
            <m:accPr>
              <m:chr m:val="̃"/>
              <m:ctrlPr>
                <w:rPr>
                  <w:rFonts w:ascii="Cambria Math" w:hAnsi="Cambria Math" w:cs="Arial"/>
                  <w:i/>
                </w:rPr>
              </m:ctrlPr>
            </m:accPr>
            <m:e>
              <m:r>
                <w:rPr>
                  <w:rFonts w:ascii="Cambria Math" w:hAnsi="Cambria Math" w:cs="Arial"/>
                </w:rPr>
                <m:t>F</m:t>
              </m:r>
            </m:e>
          </m:acc>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11</m:t>
              </m:r>
            </m:num>
            <m:den>
              <m:r>
                <w:rPr>
                  <w:rFonts w:ascii="Cambria Math" w:hAnsi="Cambria Math" w:cs="Arial"/>
                </w:rPr>
                <m:t>7</m:t>
              </m:r>
            </m:den>
          </m:f>
          <m:r>
            <w:rPr>
              <w:rFonts w:ascii="Cambria Math" w:hAnsi="Cambria Math" w:cs="Arial"/>
            </w:rPr>
            <m:t>+</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f>
                    <m:fPr>
                      <m:ctrlPr>
                        <w:rPr>
                          <w:rFonts w:ascii="Cambria Math" w:hAnsi="Cambria Math" w:cs="Arial"/>
                          <w:i/>
                        </w:rPr>
                      </m:ctrlPr>
                    </m:fPr>
                    <m:num>
                      <m:rad>
                        <m:radPr>
                          <m:ctrlPr>
                            <w:rPr>
                              <w:rFonts w:ascii="Cambria Math" w:hAnsi="Cambria Math" w:cs="Arial"/>
                              <w:i/>
                            </w:rPr>
                          </m:ctrlPr>
                        </m:radPr>
                        <m:deg>
                          <m:r>
                            <w:rPr>
                              <w:rFonts w:ascii="Cambria Math" w:hAnsi="Cambria Math" w:cs="Arial"/>
                            </w:rPr>
                            <m:t>23</m:t>
                          </m: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r>
                                        <w:rPr>
                                          <w:rFonts w:ascii="Cambria Math" w:hAnsi="Cambria Math" w:cs="Arial"/>
                                        </w:rPr>
                                        <m:t>31</m:t>
                                      </m:r>
                                    </m:num>
                                    <m:den>
                                      <m:r>
                                        <w:rPr>
                                          <w:rFonts w:ascii="Cambria Math" w:hAnsi="Cambria Math" w:cs="Arial"/>
                                        </w:rPr>
                                        <m:t>47</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d>
                            </m:e>
                            <m:sup>
                              <m:r>
                                <w:rPr>
                                  <w:rFonts w:ascii="Cambria Math" w:hAnsi="Cambria Math" w:cs="Arial"/>
                                </w:rPr>
                                <m:t>2</m:t>
                              </m:r>
                            </m:sup>
                          </m:sSup>
                        </m:e>
                      </m:rad>
                      <m:r>
                        <w:rPr>
                          <w:rFonts w:ascii="Cambria Math" w:hAnsi="Cambria Math" w:cs="Arial"/>
                        </w:rPr>
                        <m:t xml:space="preserve"> </m:t>
                      </m:r>
                      <m:rad>
                        <m:radPr>
                          <m:ctrlPr>
                            <w:rPr>
                              <w:rFonts w:ascii="Cambria Math" w:hAnsi="Cambria Math" w:cs="Arial"/>
                              <w:i/>
                            </w:rPr>
                          </m:ctrlPr>
                        </m:radPr>
                        <m:deg>
                          <m:r>
                            <w:rPr>
                              <w:rFonts w:ascii="Cambria Math" w:hAnsi="Cambria Math" w:cs="Arial"/>
                            </w:rPr>
                            <m:t>46</m:t>
                          </m: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r>
                                        <w:rPr>
                                          <w:rFonts w:ascii="Cambria Math" w:hAnsi="Cambria Math" w:cs="Arial"/>
                                        </w:rPr>
                                        <m:t>7</m:t>
                                      </m:r>
                                    </m:num>
                                    <m:den>
                                      <m:r>
                                        <w:rPr>
                                          <w:rFonts w:ascii="Cambria Math" w:hAnsi="Cambria Math" w:cs="Arial"/>
                                        </w:rPr>
                                        <m:t>38</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d>
                            </m:e>
                            <m:sup>
                              <m:r>
                                <w:rPr>
                                  <w:rFonts w:ascii="Cambria Math" w:hAnsi="Cambria Math" w:cs="Arial"/>
                                </w:rPr>
                                <m:t>9</m:t>
                              </m:r>
                            </m:sup>
                          </m:sSup>
                        </m:e>
                      </m:rad>
                    </m:num>
                    <m:den>
                      <m:rad>
                        <m:radPr>
                          <m:ctrlPr>
                            <w:rPr>
                              <w:rFonts w:ascii="Cambria Math" w:hAnsi="Cambria Math" w:cs="Arial"/>
                              <w:i/>
                            </w:rPr>
                          </m:ctrlPr>
                        </m:radPr>
                        <m:deg>
                          <m:r>
                            <w:rPr>
                              <w:rFonts w:ascii="Cambria Math" w:hAnsi="Cambria Math" w:cs="Arial"/>
                            </w:rPr>
                            <m:t>35</m:t>
                          </m:r>
                        </m:deg>
                        <m:e>
                          <m:r>
                            <w:rPr>
                              <w:rFonts w:ascii="Cambria Math" w:hAnsi="Cambria Math" w:cs="Arial"/>
                            </w:rPr>
                            <m:t>(</m:t>
                          </m:r>
                          <m:sSup>
                            <m:sSupPr>
                              <m:ctrlPr>
                                <w:rPr>
                                  <w:rFonts w:ascii="Cambria Math" w:hAnsi="Cambria Math" w:cs="Arial"/>
                                  <w:i/>
                                </w:rPr>
                              </m:ctrlPr>
                            </m:sSupPr>
                            <m:e>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e>
                            <m:sup>
                              <m:r>
                                <w:rPr>
                                  <w:rFonts w:ascii="Cambria Math" w:hAnsi="Cambria Math" w:cs="Arial"/>
                                </w:rPr>
                                <m:t>17</m:t>
                              </m:r>
                            </m:sup>
                          </m:sSup>
                        </m:e>
                      </m:rad>
                    </m:den>
                  </m:f>
                </m:e>
              </m:d>
            </m:e>
          </m:func>
          <m:r>
            <w:rPr>
              <w:rFonts w:ascii="Cambria Math" w:hAnsi="Cambria Math" w:cs="Arial"/>
            </w:rPr>
            <m:t>,</m:t>
          </m:r>
        </m:oMath>
      </m:oMathPara>
    </w:p>
    <w:p w14:paraId="6623139F" w14:textId="77777777" w:rsidR="006C7D3F" w:rsidRDefault="003637F2">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(13)</w:t>
      </w:r>
    </w:p>
    <w:p w14:paraId="6AB4AB74" w14:textId="77777777" w:rsidR="006C7D3F" w:rsidRDefault="007560E9">
      <w:pPr>
        <w:jc w:val="both"/>
        <w:rPr>
          <w:rFonts w:ascii="Arial" w:eastAsiaTheme="minorEastAsia" w:hAnsi="Arial" w:cs="Arial"/>
        </w:rPr>
      </w:pPr>
      <m:oMathPara>
        <m:oMath>
          <m:acc>
            <m:accPr>
              <m:chr m:val="̃"/>
              <m:ctrlPr>
                <w:rPr>
                  <w:rFonts w:ascii="Cambria Math" w:hAnsi="Cambria Math" w:cs="Arial"/>
                  <w:i/>
                </w:rPr>
              </m:ctrlPr>
            </m:accPr>
            <m:e>
              <m:r>
                <w:rPr>
                  <w:rFonts w:ascii="Cambria Math" w:hAnsi="Cambria Math" w:cs="Arial"/>
                </w:rPr>
                <m:t>E</m:t>
              </m:r>
            </m:e>
          </m:acc>
          <m:d>
            <m:dPr>
              <m:ctrlPr>
                <w:rPr>
                  <w:rFonts w:ascii="Cambria Math" w:hAnsi="Cambria Math" w:cs="Arial"/>
                  <w:i/>
                </w:rPr>
              </m:ctrlPr>
            </m:dPr>
            <m:e>
              <m:r>
                <w:rPr>
                  <w:rFonts w:ascii="Cambria Math" w:hAnsi="Cambria Math" w:cs="Arial"/>
                </w:rPr>
                <m:t>x</m:t>
              </m:r>
            </m:e>
          </m:d>
          <m:r>
            <w:rPr>
              <w:rFonts w:ascii="Cambria Math" w:hAnsi="Cambria Math"/>
            </w:rPr>
            <m:t>=</m:t>
          </m:r>
          <m:f>
            <m:fPr>
              <m:ctrlPr>
                <w:rPr>
                  <w:rFonts w:ascii="Cambria Math" w:hAnsi="Cambria Math"/>
                </w:rPr>
              </m:ctrlPr>
            </m:fPr>
            <m:num>
              <m:r>
                <w:rPr>
                  <w:rFonts w:ascii="Cambria Math" w:hAnsi="Cambria Math"/>
                </w:rPr>
                <m:t>360</m:t>
              </m:r>
            </m:num>
            <m:den>
              <m:r>
                <w:rPr>
                  <w:rFonts w:ascii="Cambria Math" w:hAnsi="Cambria Math"/>
                </w:rPr>
                <m:t>779</m:t>
              </m:r>
            </m:den>
          </m:f>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280</m:t>
                  </m:r>
                </m:num>
                <m:den>
                  <m:r>
                    <w:rPr>
                      <w:rFonts w:ascii="Cambria Math" w:hAnsi="Cambria Math"/>
                    </w:rPr>
                    <m:t>339</m:t>
                  </m:r>
                </m:den>
              </m:f>
              <m:sSup>
                <m:sSupPr>
                  <m:ctrlPr>
                    <w:rPr>
                      <w:rFonts w:ascii="Cambria Math" w:hAnsi="Cambria Math"/>
                    </w:rPr>
                  </m:ctrlPr>
                </m:sSupPr>
                <m:e>
                  <m:r>
                    <w:rPr>
                      <w:rFonts w:ascii="Cambria Math" w:hAnsi="Cambria Math"/>
                    </w:rPr>
                    <m:t>x</m:t>
                  </m:r>
                </m:e>
                <m:sup>
                  <m:r>
                    <w:rPr>
                      <w:rFonts w:ascii="Cambria Math" w:hAnsi="Cambria Math"/>
                    </w:rPr>
                    <m:t>2</m:t>
                  </m:r>
                </m:sup>
              </m:sSup>
            </m:e>
          </m:rad>
          <m:r>
            <w:rPr>
              <w:rFonts w:ascii="Cambria Math" w:hAnsi="Cambria Math"/>
            </w:rPr>
            <m:t>+</m:t>
          </m:r>
          <m:f>
            <m:fPr>
              <m:ctrlPr>
                <w:rPr>
                  <w:rFonts w:ascii="Cambria Math" w:hAnsi="Cambria Math"/>
                </w:rPr>
              </m:ctrlPr>
            </m:fPr>
            <m:num>
              <m:r>
                <w:rPr>
                  <w:rFonts w:ascii="Cambria Math" w:hAnsi="Cambria Math"/>
                </w:rPr>
                <m:t>61</m:t>
              </m:r>
            </m:num>
            <m:den>
              <m:r>
                <w:rPr>
                  <w:rFonts w:ascii="Cambria Math" w:hAnsi="Cambria Math"/>
                </w:rPr>
                <m:t>118</m:t>
              </m:r>
            </m:den>
          </m:f>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245</m:t>
                  </m:r>
                </m:num>
                <m:den>
                  <m:r>
                    <w:rPr>
                      <w:rFonts w:ascii="Cambria Math" w:hAnsi="Cambria Math"/>
                    </w:rPr>
                    <m:t>694</m:t>
                  </m:r>
                </m:den>
              </m:f>
              <m:sSup>
                <m:sSupPr>
                  <m:ctrlPr>
                    <w:rPr>
                      <w:rFonts w:ascii="Cambria Math" w:hAnsi="Cambria Math"/>
                    </w:rPr>
                  </m:ctrlPr>
                </m:sSupPr>
                <m:e>
                  <m:r>
                    <w:rPr>
                      <w:rFonts w:ascii="Cambria Math" w:hAnsi="Cambria Math"/>
                    </w:rPr>
                    <m:t>x</m:t>
                  </m:r>
                </m:e>
                <m:sup>
                  <m:r>
                    <w:rPr>
                      <w:rFonts w:ascii="Cambria Math" w:hAnsi="Cambria Math"/>
                    </w:rPr>
                    <m:t>2</m:t>
                  </m:r>
                </m:sup>
              </m:sSup>
            </m:e>
          </m:rad>
          <m:r>
            <w:rPr>
              <w:rFonts w:ascii="Cambria Math" w:hAnsi="Cambria Math"/>
            </w:rPr>
            <m:t>+</m:t>
          </m:r>
        </m:oMath>
      </m:oMathPara>
    </w:p>
    <w:p w14:paraId="3022622D" w14:textId="77777777" w:rsidR="006C7D3F" w:rsidRDefault="007560E9">
      <w:pPr>
        <w:spacing w:line="360" w:lineRule="auto"/>
        <w:jc w:val="both"/>
        <w:rPr>
          <w:rFonts w:ascii="Times New Roman" w:hAnsi="Times New Roman" w:cs="Times New Roman"/>
        </w:rPr>
      </w:pPr>
      <m:oMathPara>
        <m:oMath>
          <m:f>
            <m:fPr>
              <m:ctrlPr>
                <w:rPr>
                  <w:rFonts w:ascii="Cambria Math" w:hAnsi="Cambria Math"/>
                </w:rPr>
              </m:ctrlPr>
            </m:fPr>
            <m:num>
              <m:r>
                <w:rPr>
                  <w:rFonts w:ascii="Cambria Math" w:hAnsi="Cambria Math"/>
                </w:rPr>
                <m:t>159</m:t>
              </m:r>
            </m:num>
            <m:den>
              <m:r>
                <w:rPr>
                  <w:rFonts w:ascii="Cambria Math" w:hAnsi="Cambria Math"/>
                </w:rPr>
                <m:t>751</m:t>
              </m:r>
            </m:den>
          </m:f>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157</m:t>
                  </m:r>
                </m:num>
                <m:den>
                  <m:r>
                    <w:rPr>
                      <w:rFonts w:ascii="Cambria Math" w:hAnsi="Cambria Math"/>
                    </w:rPr>
                    <m:t>157</m:t>
                  </m:r>
                </m:den>
              </m:f>
              <m:sSup>
                <m:sSupPr>
                  <m:ctrlPr>
                    <w:rPr>
                      <w:rFonts w:ascii="Cambria Math" w:hAnsi="Cambria Math"/>
                    </w:rPr>
                  </m:ctrlPr>
                </m:sSupPr>
                <m:e>
                  <m:r>
                    <w:rPr>
                      <w:rFonts w:ascii="Cambria Math" w:hAnsi="Cambria Math"/>
                    </w:rPr>
                    <m:t>x</m:t>
                  </m:r>
                </m:e>
                <m:sup>
                  <m:r>
                    <w:rPr>
                      <w:rFonts w:ascii="Cambria Math" w:hAnsi="Cambria Math"/>
                    </w:rPr>
                    <m:t>2</m:t>
                  </m:r>
                </m:sup>
              </m:sSup>
            </m:e>
          </m:rad>
          <m:r>
            <w:rPr>
              <w:rFonts w:ascii="Cambria Math" w:hAnsi="Cambria Math"/>
            </w:rPr>
            <m:t>+</m:t>
          </m:r>
          <m:f>
            <m:fPr>
              <m:ctrlPr>
                <w:rPr>
                  <w:rFonts w:ascii="Cambria Math" w:hAnsi="Cambria Math"/>
                </w:rPr>
              </m:ctrlPr>
            </m:fPr>
            <m:num>
              <m:r>
                <w:rPr>
                  <w:rFonts w:ascii="Cambria Math" w:hAnsi="Cambria Math"/>
                </w:rPr>
                <m:t>19</m:t>
              </m:r>
            </m:num>
            <m:den>
              <m:r>
                <w:rPr>
                  <w:rFonts w:ascii="Cambria Math" w:hAnsi="Cambria Math"/>
                </w:rPr>
                <m:t>50</m:t>
              </m:r>
            </m:den>
          </m:f>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123</m:t>
                  </m:r>
                </m:num>
                <m:den>
                  <m:r>
                    <w:rPr>
                      <w:rFonts w:ascii="Cambria Math" w:hAnsi="Cambria Math"/>
                    </w:rPr>
                    <m:t>4318</m:t>
                  </m:r>
                </m:den>
              </m:f>
              <m:sSup>
                <m:sSupPr>
                  <m:ctrlPr>
                    <w:rPr>
                      <w:rFonts w:ascii="Cambria Math" w:hAnsi="Cambria Math"/>
                    </w:rPr>
                  </m:ctrlPr>
                </m:sSupPr>
                <m:e>
                  <m:r>
                    <w:rPr>
                      <w:rFonts w:ascii="Cambria Math" w:hAnsi="Cambria Math"/>
                    </w:rPr>
                    <m:t>x</m:t>
                  </m:r>
                </m:e>
                <m:sup>
                  <m:r>
                    <w:rPr>
                      <w:rFonts w:ascii="Cambria Math" w:hAnsi="Cambria Math"/>
                    </w:rPr>
                    <m:t>2</m:t>
                  </m:r>
                </m:sup>
              </m:sSup>
            </m:e>
          </m:rad>
          <m:r>
            <w:rPr>
              <w:rFonts w:ascii="Cambria Math" w:hAnsi="Cambria Math"/>
            </w:rPr>
            <m:t>.</m:t>
          </m:r>
        </m:oMath>
      </m:oMathPara>
    </w:p>
    <w:p w14:paraId="321D1471" w14:textId="77777777" w:rsidR="006C7D3F" w:rsidRDefault="003637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0A60074" w14:textId="77777777" w:rsidR="006C7D3F" w:rsidRDefault="003637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figura 6 se ofrecen las gráficas de las funciones elípticas de primera y segunda clase. </w:t>
      </w:r>
    </w:p>
    <w:p w14:paraId="31CAB4E4" w14:textId="77777777" w:rsidR="005800F3" w:rsidRDefault="005800F3">
      <w:pPr>
        <w:spacing w:line="360" w:lineRule="auto"/>
        <w:jc w:val="center"/>
        <w:rPr>
          <w:rFonts w:ascii="Times New Roman" w:hAnsi="Times New Roman" w:cs="Times New Roman"/>
          <w:b/>
          <w:sz w:val="24"/>
          <w:szCs w:val="24"/>
        </w:rPr>
      </w:pPr>
    </w:p>
    <w:p w14:paraId="0006A37F" w14:textId="77777777" w:rsidR="005800F3" w:rsidRDefault="005800F3">
      <w:pPr>
        <w:spacing w:line="360" w:lineRule="auto"/>
        <w:jc w:val="center"/>
        <w:rPr>
          <w:rFonts w:ascii="Times New Roman" w:hAnsi="Times New Roman" w:cs="Times New Roman"/>
          <w:b/>
          <w:sz w:val="24"/>
          <w:szCs w:val="24"/>
        </w:rPr>
      </w:pPr>
    </w:p>
    <w:p w14:paraId="343C5FBC" w14:textId="77777777" w:rsidR="005800F3" w:rsidRDefault="005800F3">
      <w:pPr>
        <w:spacing w:line="360" w:lineRule="auto"/>
        <w:jc w:val="center"/>
        <w:rPr>
          <w:rFonts w:ascii="Times New Roman" w:hAnsi="Times New Roman" w:cs="Times New Roman"/>
          <w:b/>
          <w:sz w:val="24"/>
          <w:szCs w:val="24"/>
        </w:rPr>
      </w:pPr>
    </w:p>
    <w:p w14:paraId="1B6C2DF8" w14:textId="19BAF457" w:rsidR="006C7D3F" w:rsidRDefault="003637F2">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6.</w:t>
      </w:r>
      <w:r>
        <w:rPr>
          <w:rFonts w:ascii="Times New Roman" w:hAnsi="Times New Roman" w:cs="Times New Roman"/>
          <w:sz w:val="24"/>
          <w:szCs w:val="24"/>
        </w:rPr>
        <w:t xml:space="preserve"> Funciones elípticas de primera y segunda clase</w:t>
      </w:r>
    </w:p>
    <w:p w14:paraId="202C560B" w14:textId="77777777" w:rsidR="006C7D3F" w:rsidRDefault="003637F2">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92CC2D1" wp14:editId="653A8B04">
            <wp:extent cx="2127885" cy="2127885"/>
            <wp:effectExtent l="0" t="0" r="5715"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72155" cy="2172155"/>
                    </a:xfrm>
                    <a:prstGeom prst="rect">
                      <a:avLst/>
                    </a:prstGeom>
                  </pic:spPr>
                </pic:pic>
              </a:graphicData>
            </a:graphic>
          </wp:inline>
        </w:drawing>
      </w:r>
    </w:p>
    <w:p w14:paraId="5FED9A64"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948E996" w14:textId="77777777" w:rsidR="006C7D3F" w:rsidRDefault="006C7D3F">
      <w:pPr>
        <w:spacing w:line="360" w:lineRule="auto"/>
        <w:jc w:val="center"/>
        <w:rPr>
          <w:rFonts w:ascii="Times New Roman" w:hAnsi="Times New Roman" w:cs="Times New Roman"/>
          <w:b/>
          <w:sz w:val="28"/>
          <w:szCs w:val="28"/>
        </w:rPr>
      </w:pPr>
    </w:p>
    <w:p w14:paraId="3D35F19D" w14:textId="77777777" w:rsidR="006C7D3F" w:rsidRDefault="003637F2">
      <w:pPr>
        <w:spacing w:line="360" w:lineRule="auto"/>
        <w:jc w:val="center"/>
        <w:rPr>
          <w:rFonts w:ascii="Times New Roman" w:hAnsi="Times New Roman" w:cs="Times New Roman"/>
          <w:sz w:val="24"/>
          <w:szCs w:val="24"/>
        </w:rPr>
      </w:pPr>
      <w:r>
        <w:rPr>
          <w:rFonts w:ascii="Times New Roman" w:hAnsi="Times New Roman" w:cs="Times New Roman"/>
          <w:b/>
          <w:sz w:val="28"/>
          <w:szCs w:val="28"/>
        </w:rPr>
        <w:t>Función Gamma</w:t>
      </w:r>
    </w:p>
    <w:p w14:paraId="5982F0DF" w14:textId="77777777" w:rsidR="006C7D3F" w:rsidRDefault="003637F2">
      <w:pPr>
        <w:spacing w:line="360" w:lineRule="auto"/>
        <w:ind w:firstLine="708"/>
        <w:rPr>
          <w:rFonts w:ascii="Times New Roman" w:eastAsiaTheme="minorEastAsia" w:hAnsi="Times New Roman" w:cs="Times New Roman"/>
          <w:sz w:val="24"/>
          <w:szCs w:val="24"/>
        </w:rPr>
      </w:pPr>
      <w:r>
        <w:rPr>
          <w:rFonts w:ascii="Times New Roman" w:hAnsi="Times New Roman" w:cs="Times New Roman"/>
          <w:sz w:val="24"/>
          <w:szCs w:val="24"/>
        </w:rPr>
        <w:t xml:space="preserve">Para evaluar </w:t>
      </w:r>
      <m:oMath>
        <m:r>
          <w:rPr>
            <w:rFonts w:ascii="Cambria Math" w:hAnsi="Cambria Math"/>
          </w:rPr>
          <m:t>Γ</m:t>
        </m:r>
        <m:d>
          <m:dPr>
            <m:ctrlPr>
              <w:rPr>
                <w:rFonts w:ascii="Cambria Math" w:hAnsi="Cambria Math"/>
              </w:rPr>
            </m:ctrlPr>
          </m:dPr>
          <m:e>
            <m:r>
              <w:rPr>
                <w:rFonts w:ascii="Cambria Math" w:hAnsi="Cambria Math"/>
              </w:rPr>
              <m:t>x</m:t>
            </m:r>
          </m:e>
        </m:d>
      </m:oMath>
      <w:r>
        <w:rPr>
          <w:rFonts w:ascii="Times New Roman" w:eastAsiaTheme="minorEastAsia" w:hAnsi="Times New Roman" w:cs="Times New Roman"/>
          <w:sz w:val="24"/>
          <w:szCs w:val="24"/>
        </w:rPr>
        <w:t xml:space="preserve"> debe utilizarse las aproximaciones dadas por </w:t>
      </w:r>
    </w:p>
    <w:p w14:paraId="0F5F76E1" w14:textId="77777777" w:rsidR="006C7D3F" w:rsidRDefault="007560E9">
      <w:pPr>
        <w:spacing w:line="360" w:lineRule="auto"/>
        <w:ind w:firstLine="708"/>
        <w:jc w:val="center"/>
        <w:rPr>
          <w:rFonts w:ascii="Arial" w:eastAsiaTheme="minorEastAsia" w:hAnsi="Arial" w:cs="Arial"/>
        </w:rPr>
      </w:pPr>
      <m:oMath>
        <m:acc>
          <m:accPr>
            <m:chr m:val="̃"/>
            <m:ctrlPr>
              <w:rPr>
                <w:rFonts w:ascii="Cambria Math" w:hAnsi="Cambria Math" w:cs="Arial"/>
                <w:i/>
              </w:rPr>
            </m:ctrlPr>
          </m:accPr>
          <m:e>
            <m:r>
              <m:rPr>
                <m:sty m:val="p"/>
              </m:rPr>
              <w:rPr>
                <w:rFonts w:ascii="Cambria Math" w:hAnsi="Cambria Math" w:cs="Arial"/>
              </w:rPr>
              <m:t>Γ</m:t>
            </m:r>
          </m:e>
        </m:acc>
        <m:d>
          <m:dPr>
            <m:ctrlPr>
              <w:rPr>
                <w:rFonts w:ascii="Cambria Math" w:hAnsi="Cambria Math" w:cs="Arial"/>
                <w:i/>
              </w:rPr>
            </m:ctrlPr>
          </m:dPr>
          <m:e>
            <m:r>
              <w:rPr>
                <w:rFonts w:ascii="Cambria Math" w:hAnsi="Cambria Math" w:cs="Arial"/>
              </w:rPr>
              <m:t>x</m:t>
            </m:r>
          </m:e>
        </m:d>
        <m:r>
          <w:rPr>
            <w:rFonts w:ascii="Cambria Math" w:hAnsi="Cambria Math" w:cs="Arial"/>
          </w:rPr>
          <m:t xml:space="preserve">= </m:t>
        </m:r>
        <m:d>
          <m:dPr>
            <m:begChr m:val="{"/>
            <m:endChr m:val=""/>
            <m:ctrlPr>
              <w:rPr>
                <w:rFonts w:ascii="Cambria Math" w:hAnsi="Cambria Math" w:cs="Arial"/>
                <w:i/>
              </w:rPr>
            </m:ctrlPr>
          </m:dPr>
          <m:e>
            <m:m>
              <m:mPr>
                <m:mcs>
                  <m:mc>
                    <m:mcPr>
                      <m:count m:val="1"/>
                      <m:mcJc m:val="center"/>
                    </m:mcPr>
                  </m:mc>
                </m:mcs>
                <m:ctrlPr>
                  <w:rPr>
                    <w:rFonts w:ascii="Cambria Math" w:hAnsi="Cambria Math" w:cs="Arial"/>
                    <w:i/>
                  </w:rPr>
                </m:ctrlPr>
              </m:mPr>
              <m:mr>
                <m:e>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Γ</m:t>
                          </m:r>
                        </m:e>
                        <m:sub>
                          <m:r>
                            <w:rPr>
                              <w:rFonts w:ascii="Cambria Math" w:hAnsi="Cambria Math" w:cs="Arial"/>
                            </w:rPr>
                            <m:t>1</m:t>
                          </m:r>
                        </m:sub>
                      </m:sSub>
                    </m:e>
                  </m:acc>
                  <m:d>
                    <m:dPr>
                      <m:ctrlPr>
                        <w:rPr>
                          <w:rFonts w:ascii="Cambria Math" w:hAnsi="Cambria Math" w:cs="Arial"/>
                          <w:i/>
                        </w:rPr>
                      </m:ctrlPr>
                    </m:dPr>
                    <m:e>
                      <m:r>
                        <w:rPr>
                          <w:rFonts w:ascii="Cambria Math" w:hAnsi="Cambria Math" w:cs="Arial"/>
                        </w:rPr>
                        <m:t>x</m:t>
                      </m:r>
                    </m:e>
                  </m:d>
                  <m:r>
                    <w:rPr>
                      <w:rFonts w:ascii="Cambria Math" w:hAnsi="Cambria Math" w:cs="Arial"/>
                    </w:rPr>
                    <m:t>, x&lt;0</m:t>
                  </m:r>
                </m:e>
              </m:mr>
              <m:mr>
                <m:e>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Γ</m:t>
                          </m:r>
                        </m:e>
                        <m:sub>
                          <m:r>
                            <w:rPr>
                              <w:rFonts w:ascii="Cambria Math" w:hAnsi="Cambria Math" w:cs="Arial"/>
                            </w:rPr>
                            <m:t>2</m:t>
                          </m:r>
                        </m:sub>
                      </m:sSub>
                    </m:e>
                  </m:acc>
                  <m:d>
                    <m:dPr>
                      <m:ctrlPr>
                        <w:rPr>
                          <w:rFonts w:ascii="Cambria Math" w:hAnsi="Cambria Math" w:cs="Arial"/>
                          <w:i/>
                        </w:rPr>
                      </m:ctrlPr>
                    </m:dPr>
                    <m:e>
                      <m:r>
                        <w:rPr>
                          <w:rFonts w:ascii="Cambria Math" w:hAnsi="Cambria Math" w:cs="Arial"/>
                        </w:rPr>
                        <m:t>x</m:t>
                      </m:r>
                    </m:e>
                  </m:d>
                  <m:r>
                    <w:rPr>
                      <w:rFonts w:ascii="Cambria Math" w:hAnsi="Cambria Math" w:cs="Arial"/>
                    </w:rPr>
                    <m:t>, 0&lt;x≤2.043</m:t>
                  </m:r>
                </m:e>
              </m:mr>
              <m:mr>
                <m:e>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Γ</m:t>
                          </m:r>
                        </m:e>
                        <m:sub>
                          <m:r>
                            <w:rPr>
                              <w:rFonts w:ascii="Cambria Math" w:hAnsi="Cambria Math" w:cs="Arial"/>
                            </w:rPr>
                            <m:t>3</m:t>
                          </m:r>
                        </m:sub>
                      </m:sSub>
                    </m:e>
                  </m:acc>
                  <m:d>
                    <m:dPr>
                      <m:ctrlPr>
                        <w:rPr>
                          <w:rFonts w:ascii="Cambria Math" w:hAnsi="Cambria Math" w:cs="Arial"/>
                          <w:i/>
                        </w:rPr>
                      </m:ctrlPr>
                    </m:dPr>
                    <m:e>
                      <m:r>
                        <w:rPr>
                          <w:rFonts w:ascii="Cambria Math" w:hAnsi="Cambria Math" w:cs="Arial"/>
                        </w:rPr>
                        <m:t>x</m:t>
                      </m:r>
                    </m:e>
                  </m:d>
                  <m:r>
                    <w:rPr>
                      <w:rFonts w:ascii="Cambria Math" w:hAnsi="Cambria Math" w:cs="Arial"/>
                    </w:rPr>
                    <m:t>, x&gt;2.043</m:t>
                  </m:r>
                </m:e>
              </m:mr>
            </m:m>
          </m:e>
        </m:d>
      </m:oMath>
      <w:r w:rsidR="003637F2">
        <w:rPr>
          <w:rFonts w:ascii="Arial" w:eastAsiaTheme="minorEastAsia" w:hAnsi="Arial" w:cs="Arial"/>
        </w:rPr>
        <w:t xml:space="preserve"> (15)</w:t>
      </w:r>
    </w:p>
    <w:p w14:paraId="5C603D60" w14:textId="77777777" w:rsidR="006C7D3F" w:rsidRDefault="003637F2">
      <w:pPr>
        <w:spacing w:line="360" w:lineRule="auto"/>
        <w:ind w:firstLine="708"/>
        <w:rPr>
          <w:rFonts w:ascii="Times New Roman" w:eastAsiaTheme="minorEastAsia" w:hAnsi="Times New Roman" w:cs="Times New Roman"/>
        </w:rPr>
      </w:pPr>
      <w:r>
        <w:rPr>
          <w:rFonts w:ascii="Times New Roman" w:eastAsiaTheme="minorEastAsia" w:hAnsi="Times New Roman" w:cs="Times New Roman"/>
        </w:rPr>
        <w:t>con</w:t>
      </w:r>
    </w:p>
    <w:p w14:paraId="731F6915" w14:textId="77777777" w:rsidR="006C7D3F" w:rsidRDefault="007560E9">
      <w:pPr>
        <w:rPr>
          <w:rFonts w:ascii="Arial" w:eastAsiaTheme="minorEastAsia" w:hAnsi="Arial" w:cs="Arial"/>
        </w:rPr>
      </w:pPr>
      <m:oMathPara>
        <m:oMath>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Γ</m:t>
                  </m:r>
                </m:e>
                <m:sub>
                  <m:r>
                    <w:rPr>
                      <w:rFonts w:ascii="Cambria Math" w:hAnsi="Cambria Math" w:cs="Arial"/>
                    </w:rPr>
                    <m:t>1</m:t>
                  </m:r>
                </m:sub>
              </m:sSub>
            </m:e>
          </m:acc>
          <m:d>
            <m:dPr>
              <m:ctrlPr>
                <w:rPr>
                  <w:rFonts w:ascii="Cambria Math" w:hAnsi="Cambria Math" w:cs="Arial"/>
                  <w:i/>
                </w:rPr>
              </m:ctrlPr>
            </m:dPr>
            <m:e>
              <m:r>
                <w:rPr>
                  <w:rFonts w:ascii="Cambria Math" w:hAnsi="Cambria Math" w:cs="Arial"/>
                </w:rPr>
                <m:t>x</m:t>
              </m:r>
            </m:e>
          </m:d>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2π</m:t>
                  </m:r>
                </m:e>
              </m:rad>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t>
                          </m:r>
                          <m:r>
                            <m:rPr>
                              <m:sty m:val="p"/>
                            </m:rPr>
                            <w:rPr>
                              <w:rFonts w:ascii="Cambria Math" w:hAnsi="Cambria Math"/>
                            </w:rPr>
                            <m:t>e</m:t>
                          </m:r>
                        </m:num>
                        <m:den>
                          <m:r>
                            <w:rPr>
                              <w:rFonts w:ascii="Cambria Math" w:hAnsi="Cambria Math"/>
                            </w:rPr>
                            <m:t>x</m:t>
                          </m:r>
                        </m:den>
                      </m:f>
                    </m:e>
                  </m:d>
                </m:e>
                <m:sup>
                  <m:r>
                    <w:rPr>
                      <w:rFonts w:ascii="Cambria Math" w:hAnsi="Cambria Math"/>
                    </w:rPr>
                    <m:t>-x</m:t>
                  </m:r>
                </m:sup>
              </m:sSup>
            </m:num>
            <m:den>
              <m:r>
                <w:rPr>
                  <w:rFonts w:ascii="Cambria Math" w:hAnsi="Cambria Math"/>
                </w:rPr>
                <m:t>2</m:t>
              </m:r>
              <m:rad>
                <m:radPr>
                  <m:degHide m:val="1"/>
                  <m:ctrlPr>
                    <w:rPr>
                      <w:rFonts w:ascii="Cambria Math" w:hAnsi="Cambria Math"/>
                    </w:rPr>
                  </m:ctrlPr>
                </m:radPr>
                <m:deg/>
                <m:e>
                  <m:r>
                    <w:rPr>
                      <w:rFonts w:ascii="Cambria Math" w:hAnsi="Cambria Math"/>
                    </w:rPr>
                    <m:t>-x</m:t>
                  </m:r>
                </m:e>
              </m:rad>
              <m:r>
                <m:rPr>
                  <m:sty m:val="p"/>
                </m:rPr>
                <w:rPr>
                  <w:rFonts w:ascii="Cambria Math" w:hAnsi="Cambria Math"/>
                </w:rPr>
                <m:t>sin</m:t>
              </m:r>
              <m:d>
                <m:dPr>
                  <m:ctrlPr>
                    <w:rPr>
                      <w:rFonts w:ascii="Cambria Math" w:hAnsi="Cambria Math"/>
                    </w:rPr>
                  </m:ctrlPr>
                </m:dPr>
                <m:e>
                  <m:r>
                    <w:rPr>
                      <w:rFonts w:ascii="Cambria Math" w:hAnsi="Cambria Math"/>
                    </w:rPr>
                    <m:t>πx</m:t>
                  </m:r>
                </m:e>
              </m:d>
            </m:den>
          </m:f>
          <m:r>
            <w:rPr>
              <w:rFonts w:ascii="Cambria Math" w:hAnsi="Cambria Math" w:cs="Arial"/>
            </w:rPr>
            <m:t>(1-0.340198059</m:t>
          </m:r>
          <m:sSup>
            <m:sSupPr>
              <m:ctrlPr>
                <w:rPr>
                  <w:rFonts w:ascii="Cambria Math" w:hAnsi="Cambria Math" w:cs="Arial"/>
                  <w:i/>
                </w:rPr>
              </m:ctrlPr>
            </m:sSupPr>
            <m:e>
              <m:r>
                <m:rPr>
                  <m:sty m:val="p"/>
                </m:rPr>
                <w:rPr>
                  <w:rFonts w:ascii="Cambria Math" w:hAnsi="Cambria Math" w:cs="Arial"/>
                </w:rPr>
                <m:t>e</m:t>
              </m:r>
            </m:e>
            <m:sup>
              <m:r>
                <w:rPr>
                  <w:rFonts w:ascii="Cambria Math" w:hAnsi="Cambria Math" w:cs="Arial"/>
                </w:rPr>
                <m:t>7.511328218x</m:t>
              </m:r>
            </m:sup>
          </m:sSup>
          <m:r>
            <w:rPr>
              <w:rFonts w:ascii="Cambria Math" w:hAnsi="Cambria Math" w:cs="Arial"/>
            </w:rPr>
            <m:t>-</m:t>
          </m:r>
        </m:oMath>
      </m:oMathPara>
    </w:p>
    <w:p w14:paraId="170F4956" w14:textId="77777777" w:rsidR="006C7D3F" w:rsidRDefault="007560E9">
      <w:pPr>
        <w:rPr>
          <w:rFonts w:ascii="Arial" w:eastAsiaTheme="minorEastAsia" w:hAnsi="Arial" w:cs="Arial"/>
        </w:rPr>
      </w:pPr>
      <m:oMathPara>
        <m:oMath>
          <m:d>
            <m:dPr>
              <m:ctrlPr>
                <w:rPr>
                  <w:rFonts w:ascii="Cambria Math" w:hAnsi="Cambria Math"/>
                  <w:i/>
                </w:rPr>
              </m:ctrlPr>
            </m:dPr>
            <m:e>
              <m:r>
                <w:rPr>
                  <w:rFonts w:ascii="Cambria Math" w:hAnsi="Cambria Math"/>
                </w:rPr>
                <m:t>0.259363253</m:t>
              </m:r>
              <m:sSup>
                <m:sSupPr>
                  <m:ctrlPr>
                    <w:rPr>
                      <w:rFonts w:ascii="Cambria Math" w:hAnsi="Cambria Math"/>
                    </w:rPr>
                  </m:ctrlPr>
                </m:sSupPr>
                <m:e>
                  <m:r>
                    <m:rPr>
                      <m:sty m:val="p"/>
                    </m:rPr>
                    <w:rPr>
                      <w:rFonts w:ascii="Cambria Math" w:hAnsi="Cambria Math"/>
                    </w:rPr>
                    <m:t>e</m:t>
                  </m:r>
                </m:e>
                <m:sup>
                  <m:r>
                    <w:rPr>
                      <w:rFonts w:ascii="Cambria Math" w:hAnsi="Cambria Math"/>
                    </w:rPr>
                    <m:t>1.320358968x</m:t>
                  </m:r>
                </m:sup>
              </m:sSup>
            </m:e>
          </m:d>
          <m:r>
            <w:rPr>
              <w:rFonts w:ascii="Cambria Math" w:hAnsi="Cambria Math"/>
            </w:rPr>
            <m:t>, x&lt;0,</m:t>
          </m:r>
        </m:oMath>
      </m:oMathPara>
    </w:p>
    <w:p w14:paraId="407D21B6" w14:textId="77777777" w:rsidR="006C7D3F" w:rsidRDefault="003637F2">
      <w:pPr>
        <w:rPr>
          <w:rFonts w:ascii="Arial" w:eastAsiaTheme="minorEastAsia" w:hAnsi="Arial" w:cs="Arial"/>
        </w:rPr>
      </w:pP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            (16)</w:t>
      </w:r>
    </w:p>
    <w:p w14:paraId="1B83292C" w14:textId="77777777" w:rsidR="006C7D3F" w:rsidRDefault="007560E9">
      <w:pPr>
        <w:rPr>
          <w:rFonts w:ascii="Arial" w:eastAsiaTheme="minorEastAsia" w:hAnsi="Arial" w:cs="Arial"/>
        </w:rPr>
      </w:pPr>
      <m:oMathPara>
        <m:oMath>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Γ</m:t>
                  </m:r>
                </m:e>
                <m:sub>
                  <m:r>
                    <w:rPr>
                      <w:rFonts w:ascii="Cambria Math" w:hAnsi="Cambria Math" w:cs="Arial"/>
                    </w:rPr>
                    <m:t>2</m:t>
                  </m:r>
                </m:sub>
              </m:sSub>
            </m:e>
          </m:acc>
          <m:d>
            <m:dPr>
              <m:ctrlPr>
                <w:rPr>
                  <w:rFonts w:ascii="Cambria Math" w:hAnsi="Cambria Math" w:cs="Arial"/>
                  <w:i/>
                </w:rPr>
              </m:ctrlPr>
            </m:dPr>
            <m:e>
              <m:r>
                <w:rPr>
                  <w:rFonts w:ascii="Cambria Math" w:hAnsi="Cambria Math" w:cs="Arial"/>
                </w:rPr>
                <m:t>x</m:t>
              </m:r>
            </m:e>
          </m:d>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m:rPr>
                      <m:sty m:val="p"/>
                    </m:rPr>
                    <w:rPr>
                      <w:rFonts w:ascii="Cambria Math" w:hAnsi="Cambria Math"/>
                    </w:rPr>
                    <m:t>e</m:t>
                  </m:r>
                </m:e>
                <m:sup>
                  <m:r>
                    <w:rPr>
                      <w:rFonts w:ascii="Cambria Math" w:hAnsi="Cambria Math"/>
                    </w:rPr>
                    <m:t>φ</m:t>
                  </m:r>
                  <m:d>
                    <m:dPr>
                      <m:ctrlPr>
                        <w:rPr>
                          <w:rFonts w:ascii="Cambria Math" w:hAnsi="Cambria Math"/>
                        </w:rPr>
                      </m:ctrlPr>
                    </m:dPr>
                    <m:e>
                      <m:r>
                        <w:rPr>
                          <w:rFonts w:ascii="Cambria Math" w:hAnsi="Cambria Math"/>
                        </w:rPr>
                        <m:t>x</m:t>
                      </m:r>
                    </m:e>
                  </m:d>
                </m:sup>
              </m:sSup>
              <m:r>
                <w:rPr>
                  <w:rFonts w:ascii="Cambria Math" w:hAnsi="Cambria Math"/>
                </w:rPr>
                <m:t>-1</m:t>
              </m:r>
            </m:den>
          </m:f>
          <m:r>
            <w:rPr>
              <w:rFonts w:ascii="Cambria Math" w:hAnsi="Cambria Math"/>
            </w:rPr>
            <m:t>,0&lt;x≤2.043,</m:t>
          </m:r>
        </m:oMath>
      </m:oMathPara>
    </w:p>
    <w:p w14:paraId="11CF3F99" w14:textId="77777777" w:rsidR="006C7D3F" w:rsidRDefault="003637F2">
      <w:pPr>
        <w:rPr>
          <w:rFonts w:ascii="Arial" w:eastAsiaTheme="minorEastAsia" w:hAnsi="Arial" w:cs="Arial"/>
        </w:rPr>
      </w:pPr>
      <m:oMathPara>
        <m:oMath>
          <m:r>
            <w:rPr>
              <w:rFonts w:ascii="Cambria Math" w:hAnsi="Cambria Math"/>
            </w:rPr>
            <m:t>φ</m:t>
          </m:r>
          <m:d>
            <m:dPr>
              <m:ctrlPr>
                <w:rPr>
                  <w:rFonts w:ascii="Cambria Math" w:hAnsi="Cambria Math"/>
                </w:rPr>
              </m:ctrlPr>
            </m:dPr>
            <m:e>
              <m:r>
                <w:rPr>
                  <w:rFonts w:ascii="Cambria Math" w:hAnsi="Cambria Math"/>
                </w:rPr>
                <m:t>x</m:t>
              </m:r>
            </m:e>
          </m:d>
          <m:r>
            <w:rPr>
              <w:rFonts w:ascii="Cambria Math" w:hAnsi="Cambria Math"/>
            </w:rPr>
            <m:t>=0.2084721215x</m:t>
          </m:r>
          <m:sSup>
            <m:sSupPr>
              <m:ctrlPr>
                <w:rPr>
                  <w:rFonts w:ascii="Cambria Math" w:hAnsi="Cambria Math"/>
                </w:rPr>
              </m:ctrlPr>
            </m:sSupPr>
            <m:e>
              <m:r>
                <m:rPr>
                  <m:sty m:val="p"/>
                </m:rPr>
                <w:rPr>
                  <w:rFonts w:ascii="Cambria Math" w:hAnsi="Cambria Math"/>
                </w:rPr>
                <m:t>e</m:t>
              </m:r>
            </m:e>
            <m:sup>
              <m:r>
                <w:rPr>
                  <w:rFonts w:ascii="Cambria Math" w:hAnsi="Cambria Math"/>
                </w:rPr>
                <m:t>-0.6941829682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up>
          </m:sSup>
        </m:oMath>
      </m:oMathPara>
    </w:p>
    <w:p w14:paraId="56C7966A" w14:textId="77777777" w:rsidR="006C7D3F" w:rsidRDefault="003637F2">
      <w:pPr>
        <w:rPr>
          <w:rFonts w:ascii="Arial" w:eastAsiaTheme="minorEastAsia" w:hAnsi="Arial" w:cs="Arial"/>
        </w:rPr>
      </w:pPr>
      <m:oMathPara>
        <m:oMath>
          <m:r>
            <w:rPr>
              <w:rFonts w:ascii="Cambria Math" w:hAnsi="Cambria Math"/>
            </w:rPr>
            <m:t>0.6902220099x</m:t>
          </m:r>
          <m:sSup>
            <m:sSupPr>
              <m:ctrlPr>
                <w:rPr>
                  <w:rFonts w:ascii="Cambria Math" w:hAnsi="Cambria Math"/>
                </w:rPr>
              </m:ctrlPr>
            </m:sSupPr>
            <m:e>
              <m:r>
                <m:rPr>
                  <m:sty m:val="p"/>
                </m:rPr>
                <w:rPr>
                  <w:rFonts w:ascii="Cambria Math" w:hAnsi="Cambria Math"/>
                </w:rPr>
                <m:t>e</m:t>
              </m:r>
            </m:e>
            <m:sup>
              <m:r>
                <w:rPr>
                  <w:rFonts w:ascii="Cambria Math" w:hAnsi="Cambria Math"/>
                </w:rPr>
                <m:t>-0.1818111523</m:t>
              </m:r>
              <m:sSup>
                <m:sSupPr>
                  <m:ctrlPr>
                    <w:rPr>
                      <w:rFonts w:ascii="Cambria Math" w:hAnsi="Cambria Math"/>
                    </w:rPr>
                  </m:ctrlPr>
                </m:sSupPr>
                <m:e>
                  <m:r>
                    <w:rPr>
                      <w:rFonts w:ascii="Cambria Math" w:hAnsi="Cambria Math"/>
                    </w:rPr>
                    <m:t>x</m:t>
                  </m:r>
                </m:e>
                <m:sup>
                  <m:r>
                    <w:rPr>
                      <w:rFonts w:ascii="Cambria Math" w:hAnsi="Cambria Math"/>
                    </w:rPr>
                    <m:t>2</m:t>
                  </m:r>
                </m:sup>
              </m:sSup>
            </m:sup>
          </m:sSup>
          <m:r>
            <w:rPr>
              <w:rFonts w:ascii="Cambria Math" w:hAnsi="Cambria Math"/>
            </w:rPr>
            <m:t>+0.08383862837</m:t>
          </m:r>
          <m:sSup>
            <m:sSupPr>
              <m:ctrlPr>
                <w:rPr>
                  <w:rFonts w:ascii="Cambria Math" w:hAnsi="Cambria Math"/>
                </w:rPr>
              </m:ctrlPr>
            </m:sSupPr>
            <m:e>
              <m:r>
                <m:rPr>
                  <m:sty m:val="p"/>
                </m:rPr>
                <w:rPr>
                  <w:rFonts w:ascii="Cambria Math" w:hAnsi="Cambria Math"/>
                </w:rPr>
                <m:t>e</m:t>
              </m:r>
            </m:e>
            <m:sup>
              <m:r>
                <w:rPr>
                  <w:rFonts w:ascii="Cambria Math" w:hAnsi="Cambria Math"/>
                </w:rPr>
                <m:t>-1.832856342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up>
          </m:sSup>
        </m:oMath>
      </m:oMathPara>
    </w:p>
    <w:p w14:paraId="41E24570" w14:textId="77777777" w:rsidR="006C7D3F" w:rsidRDefault="003637F2">
      <w:pPr>
        <w:rPr>
          <w:rFonts w:ascii="Arial" w:eastAsiaTheme="minorEastAsia" w:hAnsi="Arial" w:cs="Arial"/>
        </w:rPr>
      </w:pP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(17)</w:t>
      </w:r>
    </w:p>
    <w:p w14:paraId="208EA6DE" w14:textId="77777777" w:rsidR="006C7D3F" w:rsidRDefault="007560E9">
      <w:pPr>
        <w:rPr>
          <w:rFonts w:ascii="Arial" w:eastAsiaTheme="minorEastAsia" w:hAnsi="Arial" w:cs="Arial"/>
        </w:rPr>
      </w:pPr>
      <m:oMathPara>
        <m:oMath>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Γ</m:t>
                  </m:r>
                </m:e>
                <m:sub>
                  <m:r>
                    <w:rPr>
                      <w:rFonts w:ascii="Cambria Math" w:hAnsi="Cambria Math" w:cs="Arial"/>
                    </w:rPr>
                    <m:t>3</m:t>
                  </m:r>
                </m:sub>
              </m:sSub>
            </m:e>
          </m:acc>
          <m:d>
            <m:dPr>
              <m:ctrlPr>
                <w:rPr>
                  <w:rFonts w:ascii="Cambria Math" w:hAnsi="Cambria Math" w:cs="Arial"/>
                  <w:i/>
                </w:rPr>
              </m:ctrlPr>
            </m:dPr>
            <m:e>
              <m:r>
                <w:rPr>
                  <w:rFonts w:ascii="Cambria Math" w:hAnsi="Cambria Math" w:cs="Arial"/>
                </w:rPr>
                <m:t>x</m:t>
              </m:r>
            </m:e>
          </m:d>
          <m:r>
            <w:rPr>
              <w:rFonts w:ascii="Cambria Math" w:hAnsi="Cambria Math"/>
            </w:rPr>
            <m:t>=</m:t>
          </m:r>
          <m:rad>
            <m:radPr>
              <m:degHide m:val="1"/>
              <m:ctrlPr>
                <w:rPr>
                  <w:rFonts w:ascii="Cambria Math" w:hAnsi="Cambria Math"/>
                </w:rPr>
              </m:ctrlPr>
            </m:radPr>
            <m:deg/>
            <m:e>
              <m:r>
                <w:rPr>
                  <w:rFonts w:ascii="Cambria Math" w:hAnsi="Cambria Math"/>
                </w:rPr>
                <m:t>2π</m:t>
              </m:r>
              <m:d>
                <m:dPr>
                  <m:ctrlPr>
                    <w:rPr>
                      <w:rFonts w:ascii="Cambria Math" w:hAnsi="Cambria Math"/>
                    </w:rPr>
                  </m:ctrlPr>
                </m:dPr>
                <m:e>
                  <m:r>
                    <w:rPr>
                      <w:rFonts w:ascii="Cambria Math" w:hAnsi="Cambria Math"/>
                    </w:rPr>
                    <m:t>x-1</m:t>
                  </m:r>
                </m:e>
              </m:d>
            </m:e>
          </m:rad>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x-1</m:t>
                      </m:r>
                    </m:num>
                    <m:den>
                      <m:r>
                        <m:rPr>
                          <m:sty m:val="p"/>
                        </m:rPr>
                        <w:rPr>
                          <w:rFonts w:ascii="Cambria Math" w:hAnsi="Cambria Math"/>
                        </w:rPr>
                        <m:t>e</m:t>
                      </m:r>
                    </m:den>
                  </m:f>
                </m:e>
              </m:d>
            </m:e>
            <m:sup>
              <m:r>
                <w:rPr>
                  <w:rFonts w:ascii="Cambria Math" w:hAnsi="Cambria Math"/>
                </w:rPr>
                <m:t>x-1</m:t>
              </m:r>
            </m:sup>
          </m:sSup>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r</m:t>
                      </m:r>
                      <m:d>
                        <m:dPr>
                          <m:ctrlPr>
                            <w:rPr>
                              <w:rFonts w:ascii="Cambria Math" w:hAnsi="Cambria Math"/>
                            </w:rPr>
                          </m:ctrlPr>
                        </m:dPr>
                        <m:e>
                          <m:r>
                            <w:rPr>
                              <w:rFonts w:ascii="Cambria Math" w:hAnsi="Cambria Math"/>
                            </w:rPr>
                            <m:t>x</m:t>
                          </m:r>
                        </m:e>
                      </m:d>
                    </m:den>
                  </m:f>
                </m:e>
              </m:d>
            </m:e>
            <m:sup>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12</m:t>
                      </m:r>
                    </m:den>
                  </m:f>
                </m:e>
              </m:d>
            </m:sup>
          </m:sSup>
          <m:sSup>
            <m:sSupPr>
              <m:ctrlPr>
                <w:rPr>
                  <w:rFonts w:ascii="Cambria Math" w:hAnsi="Cambria Math"/>
                </w:rPr>
              </m:ctrlPr>
            </m:sSupPr>
            <m:e>
              <m:r>
                <m:rPr>
                  <m:sty m:val="p"/>
                </m:rPr>
                <w:rPr>
                  <w:rFonts w:ascii="Cambria Math" w:hAnsi="Cambria Math"/>
                </w:rPr>
                <m:t>e</m:t>
              </m:r>
            </m:e>
            <m:sup>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ε</m:t>
                      </m:r>
                      <m:d>
                        <m:dPr>
                          <m:ctrlPr>
                            <w:rPr>
                              <w:rFonts w:ascii="Cambria Math" w:hAnsi="Cambria Math"/>
                            </w:rPr>
                          </m:ctrlPr>
                        </m:dPr>
                        <m:e>
                          <m:r>
                            <w:rPr>
                              <w:rFonts w:ascii="Cambria Math" w:hAnsi="Cambria Math"/>
                            </w:rPr>
                            <m:t>x</m:t>
                          </m:r>
                        </m:e>
                      </m:d>
                    </m:den>
                  </m:f>
                  <m:r>
                    <w:rPr>
                      <w:rFonts w:ascii="Cambria Math" w:hAnsi="Cambria Math"/>
                    </w:rPr>
                    <m:t xml:space="preserve"> - </m:t>
                  </m:r>
                  <m:f>
                    <m:fPr>
                      <m:ctrlPr>
                        <w:rPr>
                          <w:rFonts w:ascii="Cambria Math" w:hAnsi="Cambria Math"/>
                        </w:rPr>
                      </m:ctrlPr>
                    </m:fPr>
                    <m:num>
                      <m:r>
                        <w:rPr>
                          <w:rFonts w:ascii="Cambria Math" w:hAnsi="Cambria Math"/>
                        </w:rPr>
                        <m:t>1531</m:t>
                      </m:r>
                    </m:num>
                    <m:den>
                      <m:r>
                        <w:rPr>
                          <w:rFonts w:ascii="Cambria Math" w:hAnsi="Cambria Math"/>
                        </w:rPr>
                        <m:t>ζ</m:t>
                      </m:r>
                      <m:d>
                        <m:dPr>
                          <m:ctrlPr>
                            <w:rPr>
                              <w:rFonts w:ascii="Cambria Math" w:hAnsi="Cambria Math"/>
                            </w:rPr>
                          </m:ctrlPr>
                        </m:dPr>
                        <m:e>
                          <m:r>
                            <w:rPr>
                              <w:rFonts w:ascii="Cambria Math" w:hAnsi="Cambria Math"/>
                            </w:rPr>
                            <m:t>x</m:t>
                          </m:r>
                        </m:e>
                      </m:d>
                    </m:den>
                  </m:f>
                </m:e>
              </m:d>
            </m:sup>
          </m:sSup>
          <m:r>
            <w:rPr>
              <w:rFonts w:ascii="Cambria Math" w:hAnsi="Cambria Math"/>
            </w:rPr>
            <m:t>, x&gt;2.043,</m:t>
          </m:r>
        </m:oMath>
      </m:oMathPara>
    </w:p>
    <w:p w14:paraId="1BA44993" w14:textId="77777777" w:rsidR="006C7D3F" w:rsidRDefault="003637F2">
      <w:pPr>
        <w:rPr>
          <w:rFonts w:ascii="Arial" w:eastAsiaTheme="minorEastAsia" w:hAnsi="Arial" w:cs="Arial"/>
        </w:rPr>
      </w:pPr>
      <m:oMathPara>
        <m:oMath>
          <m:r>
            <w:rPr>
              <w:rFonts w:ascii="Cambria Math" w:hAnsi="Cambria Math"/>
            </w:rPr>
            <w:lastRenderedPageBreak/>
            <m:t>ε</m:t>
          </m:r>
          <m:d>
            <m:dPr>
              <m:ctrlPr>
                <w:rPr>
                  <w:rFonts w:ascii="Cambria Math" w:hAnsi="Cambria Math"/>
                </w:rPr>
              </m:ctrlPr>
            </m:dPr>
            <m:e>
              <m:r>
                <w:rPr>
                  <w:rFonts w:ascii="Cambria Math" w:hAnsi="Cambria Math"/>
                </w:rPr>
                <m:t>x</m:t>
              </m:r>
            </m:e>
          </m:d>
          <m:r>
            <w:rPr>
              <w:rFonts w:ascii="Cambria Math" w:hAnsi="Cambria Math"/>
            </w:rPr>
            <m:t>=720</m:t>
          </m:r>
          <m:sSup>
            <m:sSupPr>
              <m:ctrlPr>
                <w:rPr>
                  <w:rFonts w:ascii="Cambria Math" w:hAnsi="Cambria Math"/>
                </w:rPr>
              </m:ctrlPr>
            </m:sSupPr>
            <m:e>
              <m:d>
                <m:dPr>
                  <m:ctrlPr>
                    <w:rPr>
                      <w:rFonts w:ascii="Cambria Math" w:hAnsi="Cambria Math"/>
                    </w:rPr>
                  </m:ctrlPr>
                </m:dPr>
                <m:e>
                  <m:r>
                    <w:rPr>
                      <w:rFonts w:ascii="Cambria Math" w:hAnsi="Cambria Math"/>
                    </w:rPr>
                    <m:t>x-1</m:t>
                  </m:r>
                </m:e>
              </m:d>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900</m:t>
              </m:r>
            </m:num>
            <m:den>
              <m:r>
                <w:rPr>
                  <w:rFonts w:ascii="Cambria Math" w:hAnsi="Cambria Math"/>
                </w:rPr>
                <m:t>49</m:t>
              </m:r>
            </m:den>
          </m:f>
          <m:d>
            <m:dPr>
              <m:ctrlPr>
                <w:rPr>
                  <w:rFonts w:ascii="Cambria Math" w:hAnsi="Cambria Math"/>
                </w:rPr>
              </m:ctrlPr>
            </m:dPr>
            <m:e>
              <m:r>
                <w:rPr>
                  <w:rFonts w:ascii="Cambria Math" w:hAnsi="Cambria Math"/>
                </w:rPr>
                <m:t>x-1</m:t>
              </m:r>
            </m:e>
          </m:d>
          <m:r>
            <w:rPr>
              <w:rFonts w:ascii="Cambria Math" w:hAnsi="Cambria Math"/>
            </w:rPr>
            <m:t>,</m:t>
          </m:r>
        </m:oMath>
      </m:oMathPara>
    </w:p>
    <w:p w14:paraId="08A7455A" w14:textId="77777777" w:rsidR="006C7D3F" w:rsidRDefault="003637F2">
      <w:pPr>
        <w:rPr>
          <w:rFonts w:ascii="Arial" w:eastAsiaTheme="minorEastAsia" w:hAnsi="Arial" w:cs="Arial"/>
        </w:rPr>
      </w:pPr>
      <m:oMathPara>
        <m:oMath>
          <m:r>
            <w:rPr>
              <w:rFonts w:ascii="Cambria Math" w:hAnsi="Cambria Math"/>
            </w:rPr>
            <m:t>ζ</m:t>
          </m:r>
          <m:d>
            <m:dPr>
              <m:ctrlPr>
                <w:rPr>
                  <w:rFonts w:ascii="Cambria Math" w:hAnsi="Cambria Math"/>
                </w:rPr>
              </m:ctrlPr>
            </m:dPr>
            <m:e>
              <m:r>
                <w:rPr>
                  <w:rFonts w:ascii="Cambria Math" w:hAnsi="Cambria Math"/>
                </w:rPr>
                <m:t>x</m:t>
              </m:r>
            </m:e>
          </m:d>
          <m:r>
            <w:rPr>
              <w:rFonts w:ascii="Cambria Math" w:hAnsi="Cambria Math"/>
            </w:rPr>
            <m:t>=1975680</m:t>
          </m:r>
          <m:sSup>
            <m:sSupPr>
              <m:ctrlPr>
                <w:rPr>
                  <w:rFonts w:ascii="Cambria Math" w:hAnsi="Cambria Math"/>
                </w:rPr>
              </m:ctrlPr>
            </m:sSupPr>
            <m:e>
              <m:d>
                <m:dPr>
                  <m:ctrlPr>
                    <w:rPr>
                      <w:rFonts w:ascii="Cambria Math" w:hAnsi="Cambria Math"/>
                    </w:rPr>
                  </m:ctrlPr>
                </m:dPr>
                <m:e>
                  <m:r>
                    <w:rPr>
                      <w:rFonts w:ascii="Cambria Math" w:hAnsi="Cambria Math"/>
                    </w:rPr>
                    <m:t>x-1</m:t>
                  </m:r>
                </m:e>
              </m:d>
            </m:e>
            <m:sup>
              <m:r>
                <w:rPr>
                  <w:rFonts w:ascii="Cambria Math" w:hAnsi="Cambria Math"/>
                </w:rPr>
                <m:t>7</m:t>
              </m:r>
            </m:sup>
          </m:sSup>
          <m:r>
            <w:rPr>
              <w:rFonts w:ascii="Cambria Math" w:hAnsi="Cambria Math"/>
            </w:rPr>
            <m:t>+</m:t>
          </m:r>
          <m:f>
            <m:fPr>
              <m:ctrlPr>
                <w:rPr>
                  <w:rFonts w:ascii="Cambria Math" w:hAnsi="Cambria Math"/>
                </w:rPr>
              </m:ctrlPr>
            </m:fPr>
            <m:num>
              <m:r>
                <w:rPr>
                  <w:rFonts w:ascii="Cambria Math" w:hAnsi="Cambria Math"/>
                </w:rPr>
                <m:t>34595736000</m:t>
              </m:r>
            </m:num>
            <m:den>
              <m:r>
                <w:rPr>
                  <w:rFonts w:ascii="Cambria Math" w:hAnsi="Cambria Math"/>
                </w:rPr>
                <m:t>16841</m:t>
              </m:r>
            </m:den>
          </m:f>
          <m:sSup>
            <m:sSupPr>
              <m:ctrlPr>
                <w:rPr>
                  <w:rFonts w:ascii="Cambria Math" w:hAnsi="Cambria Math"/>
                </w:rPr>
              </m:ctrlPr>
            </m:sSupPr>
            <m:e>
              <m:d>
                <m:dPr>
                  <m:ctrlPr>
                    <w:rPr>
                      <w:rFonts w:ascii="Cambria Math" w:hAnsi="Cambria Math"/>
                    </w:rPr>
                  </m:ctrlPr>
                </m:dPr>
                <m:e>
                  <m:r>
                    <w:rPr>
                      <w:rFonts w:ascii="Cambria Math" w:hAnsi="Cambria Math"/>
                    </w:rPr>
                    <m:t>x-1</m:t>
                  </m:r>
                </m:e>
              </m:d>
            </m:e>
            <m:sup>
              <m:r>
                <w:rPr>
                  <w:rFonts w:ascii="Cambria Math" w:hAnsi="Cambria Math"/>
                </w:rPr>
                <m:t>5</m:t>
              </m:r>
            </m:sup>
          </m:sSup>
          <m:r>
            <w:rPr>
              <w:rFonts w:ascii="Cambria Math" w:hAnsi="Cambria Math"/>
            </w:rPr>
            <m:t>-</m:t>
          </m:r>
        </m:oMath>
      </m:oMathPara>
    </w:p>
    <w:p w14:paraId="141C42F9" w14:textId="77777777" w:rsidR="006C7D3F" w:rsidRDefault="007560E9">
      <w:pPr>
        <w:rPr>
          <w:rFonts w:ascii="Arial" w:eastAsiaTheme="minorEastAsia" w:hAnsi="Arial" w:cs="Arial"/>
        </w:rPr>
      </w:pPr>
      <m:oMathPara>
        <m:oMath>
          <m:f>
            <m:fPr>
              <m:ctrlPr>
                <w:rPr>
                  <w:rFonts w:ascii="Cambria Math" w:hAnsi="Cambria Math"/>
                </w:rPr>
              </m:ctrlPr>
            </m:fPr>
            <m:num>
              <m:r>
                <w:rPr>
                  <w:rFonts w:ascii="Cambria Math" w:hAnsi="Cambria Math"/>
                </w:rPr>
                <m:t>10219256619062120</m:t>
              </m:r>
            </m:num>
            <m:den>
              <m:r>
                <w:rPr>
                  <w:rFonts w:ascii="Cambria Math" w:hAnsi="Cambria Math"/>
                </w:rPr>
                <m:t>3687050653</m:t>
              </m:r>
            </m:den>
          </m:f>
          <m:sSup>
            <m:sSupPr>
              <m:ctrlPr>
                <w:rPr>
                  <w:rFonts w:ascii="Cambria Math" w:hAnsi="Cambria Math"/>
                </w:rPr>
              </m:ctrlPr>
            </m:sSupPr>
            <m:e>
              <m:d>
                <m:dPr>
                  <m:ctrlPr>
                    <w:rPr>
                      <w:rFonts w:ascii="Cambria Math" w:hAnsi="Cambria Math"/>
                    </w:rPr>
                  </m:ctrlPr>
                </m:dPr>
                <m:e>
                  <m:r>
                    <w:rPr>
                      <w:rFonts w:ascii="Cambria Math" w:hAnsi="Cambria Math"/>
                    </w:rPr>
                    <m:t>x-1</m:t>
                  </m:r>
                </m:e>
              </m:d>
            </m:e>
            <m:sup>
              <m:r>
                <w:rPr>
                  <w:rFonts w:ascii="Cambria Math" w:hAnsi="Cambria Math"/>
                </w:rPr>
                <m:t>3</m:t>
              </m:r>
            </m:sup>
          </m:sSup>
          <m:r>
            <w:rPr>
              <w:rFonts w:ascii="Cambria Math" w:hAnsi="Cambria Math"/>
            </w:rPr>
            <m:t>+</m:t>
          </m:r>
        </m:oMath>
      </m:oMathPara>
    </w:p>
    <w:p w14:paraId="1B42038E" w14:textId="77777777" w:rsidR="006C7D3F" w:rsidRDefault="007560E9">
      <w:pPr>
        <w:rPr>
          <w:rFonts w:ascii="Arial" w:eastAsiaTheme="minorEastAsia" w:hAnsi="Arial" w:cs="Arial"/>
        </w:rPr>
      </w:pPr>
      <m:oMathPara>
        <m:oMath>
          <m:f>
            <m:fPr>
              <m:ctrlPr>
                <w:rPr>
                  <w:rFonts w:ascii="Cambria Math" w:hAnsi="Cambria Math"/>
                </w:rPr>
              </m:ctrlPr>
            </m:fPr>
            <m:num>
              <m:r>
                <w:rPr>
                  <w:rFonts w:ascii="Cambria Math" w:hAnsi="Cambria Math"/>
                </w:rPr>
                <m:t>1556259293563438478000</m:t>
              </m:r>
            </m:num>
            <m:den>
              <m:r>
                <w:rPr>
                  <w:rFonts w:ascii="Cambria Math" w:hAnsi="Cambria Math"/>
                </w:rPr>
                <m:t>186280860141519</m:t>
              </m:r>
            </m:den>
          </m:f>
          <m:d>
            <m:dPr>
              <m:ctrlPr>
                <w:rPr>
                  <w:rFonts w:ascii="Cambria Math" w:hAnsi="Cambria Math"/>
                </w:rPr>
              </m:ctrlPr>
            </m:dPr>
            <m:e>
              <m:r>
                <w:rPr>
                  <w:rFonts w:ascii="Cambria Math" w:hAnsi="Cambria Math"/>
                </w:rPr>
                <m:t>x-1</m:t>
              </m:r>
            </m:e>
          </m:d>
          <m:r>
            <w:rPr>
              <w:rFonts w:ascii="Cambria Math" w:hAnsi="Cambria Math"/>
            </w:rPr>
            <m:t>,</m:t>
          </m:r>
        </m:oMath>
      </m:oMathPara>
    </w:p>
    <w:p w14:paraId="4E8F21CC" w14:textId="77777777" w:rsidR="006C7D3F" w:rsidRDefault="003637F2">
      <w:pPr>
        <w:rPr>
          <w:rFonts w:ascii="Arial" w:eastAsiaTheme="minorEastAsia" w:hAnsi="Arial" w:cs="Arial"/>
        </w:rPr>
      </w:pPr>
      <m:oMathPara>
        <m:oMath>
          <m:r>
            <w:rPr>
              <w:rFonts w:ascii="Cambria Math" w:hAnsi="Cambria Math"/>
            </w:rPr>
            <m:t>r</m:t>
          </m:r>
          <m:d>
            <m:dPr>
              <m:ctrlPr>
                <w:rPr>
                  <w:rFonts w:ascii="Cambria Math" w:hAnsi="Cambria Math"/>
                </w:rPr>
              </m:ctrlPr>
            </m:dPr>
            <m:e>
              <m:r>
                <w:rPr>
                  <w:rFonts w:ascii="Cambria Math" w:hAnsi="Cambria Math"/>
                </w:rPr>
                <m:t>x</m:t>
              </m:r>
            </m:e>
          </m:d>
          <m:r>
            <w:rPr>
              <w:rFonts w:ascii="Cambria Math" w:hAnsi="Cambria Math"/>
            </w:rPr>
            <m:t>=x-</m:t>
          </m:r>
          <m:f>
            <m:fPr>
              <m:ctrlPr>
                <w:rPr>
                  <w:rFonts w:ascii="Cambria Math" w:hAnsi="Cambria Math"/>
                </w:rPr>
              </m:ctrlPr>
            </m:fPr>
            <m:num>
              <m:r>
                <w:rPr>
                  <w:rFonts w:ascii="Cambria Math" w:hAnsi="Cambria Math"/>
                </w:rPr>
                <m:t>3</m:t>
              </m:r>
            </m:num>
            <m:den>
              <m:r>
                <w:rPr>
                  <w:rFonts w:ascii="Cambria Math" w:hAnsi="Cambria Math"/>
                </w:rPr>
                <m:t>2</m:t>
              </m:r>
            </m:den>
          </m:f>
          <m:r>
            <w:rPr>
              <w:rFonts w:ascii="Cambria Math" w:hAnsi="Cambria Math"/>
            </w:rPr>
            <m:t>+</m:t>
          </m:r>
          <m:d>
            <m:dPr>
              <m:ctrlPr>
                <w:rPr>
                  <w:rFonts w:ascii="Cambria Math" w:hAnsi="Cambria Math"/>
                </w:rPr>
              </m:ctrlPr>
            </m:dPr>
            <m:e>
              <m:r>
                <w:rPr>
                  <w:rFonts w:ascii="Cambria Math" w:hAnsi="Cambria Math"/>
                </w:rPr>
                <m:t>7.664112723</m:t>
              </m:r>
              <m:d>
                <m:dPr>
                  <m:ctrlPr>
                    <w:rPr>
                      <w:rFonts w:ascii="Cambria Math" w:hAnsi="Cambria Math"/>
                    </w:rPr>
                  </m:ctrlPr>
                </m:dPr>
                <m:e>
                  <m:r>
                    <w:rPr>
                      <w:rFonts w:ascii="Cambria Math" w:hAnsi="Cambria Math"/>
                    </w:rPr>
                    <m:t>x-1</m:t>
                  </m:r>
                </m:e>
              </m:d>
            </m:e>
          </m:d>
          <m:sSup>
            <m:sSupPr>
              <m:ctrlPr>
                <w:rPr>
                  <w:rFonts w:ascii="Cambria Math" w:hAnsi="Cambria Math"/>
                </w:rPr>
              </m:ctrlPr>
            </m:sSupPr>
            <m:e>
              <m:r>
                <m:rPr>
                  <m:sty m:val="p"/>
                </m:rPr>
                <w:rPr>
                  <w:rFonts w:ascii="Cambria Math" w:hAnsi="Cambria Math"/>
                </w:rPr>
                <m:t>e</m:t>
              </m:r>
            </m:e>
            <m:sup>
              <m:r>
                <w:rPr>
                  <w:rFonts w:ascii="Cambria Math" w:hAnsi="Cambria Math"/>
                </w:rPr>
                <m:t>-7.787686838</m:t>
              </m:r>
              <m:d>
                <m:dPr>
                  <m:ctrlPr>
                    <w:rPr>
                      <w:rFonts w:ascii="Cambria Math" w:hAnsi="Cambria Math"/>
                    </w:rPr>
                  </m:ctrlPr>
                </m:dPr>
                <m:e>
                  <m:r>
                    <w:rPr>
                      <w:rFonts w:ascii="Cambria Math" w:hAnsi="Cambria Math"/>
                    </w:rPr>
                    <m:t>x-1</m:t>
                  </m:r>
                </m:e>
              </m:d>
            </m:sup>
          </m:sSup>
          <m:r>
            <w:rPr>
              <w:rFonts w:ascii="Cambria Math" w:hAnsi="Cambria Math"/>
            </w:rPr>
            <m:t>+</m:t>
          </m:r>
        </m:oMath>
      </m:oMathPara>
    </w:p>
    <w:p w14:paraId="64106653" w14:textId="77777777" w:rsidR="006C7D3F" w:rsidRDefault="003637F2">
      <w:pPr>
        <w:rPr>
          <w:rFonts w:ascii="Arial" w:eastAsiaTheme="minorEastAsia" w:hAnsi="Arial" w:cs="Arial"/>
        </w:rPr>
      </w:pPr>
      <m:oMathPara>
        <m:oMath>
          <m:r>
            <w:rPr>
              <w:rFonts w:ascii="Cambria Math" w:hAnsi="Cambria Math"/>
            </w:rPr>
            <m:t>+</m:t>
          </m:r>
          <m:d>
            <m:dPr>
              <m:ctrlPr>
                <w:rPr>
                  <w:rFonts w:ascii="Cambria Math" w:hAnsi="Cambria Math"/>
                </w:rPr>
              </m:ctrlPr>
            </m:dPr>
            <m:e>
              <m:r>
                <w:rPr>
                  <w:rFonts w:ascii="Cambria Math" w:hAnsi="Cambria Math"/>
                </w:rPr>
                <m:t>0.0223051314</m:t>
              </m:r>
              <m:d>
                <m:dPr>
                  <m:ctrlPr>
                    <w:rPr>
                      <w:rFonts w:ascii="Cambria Math" w:hAnsi="Cambria Math"/>
                    </w:rPr>
                  </m:ctrlPr>
                </m:dPr>
                <m:e>
                  <m:r>
                    <w:rPr>
                      <w:rFonts w:ascii="Cambria Math" w:hAnsi="Cambria Math"/>
                    </w:rPr>
                    <m:t>x-1</m:t>
                  </m:r>
                </m:e>
              </m:d>
            </m:e>
          </m:d>
          <m:sSup>
            <m:sSupPr>
              <m:ctrlPr>
                <w:rPr>
                  <w:rFonts w:ascii="Cambria Math" w:hAnsi="Cambria Math"/>
                </w:rPr>
              </m:ctrlPr>
            </m:sSupPr>
            <m:e>
              <m:r>
                <m:rPr>
                  <m:sty m:val="p"/>
                </m:rPr>
                <w:rPr>
                  <w:rFonts w:ascii="Cambria Math" w:hAnsi="Cambria Math"/>
                </w:rPr>
                <m:t>e</m:t>
              </m:r>
            </m:e>
            <m:sup>
              <m:r>
                <w:rPr>
                  <w:rFonts w:ascii="Cambria Math" w:hAnsi="Cambria Math"/>
                </w:rPr>
                <m:t>-4.708891117</m:t>
              </m:r>
              <m:d>
                <m:dPr>
                  <m:ctrlPr>
                    <w:rPr>
                      <w:rFonts w:ascii="Cambria Math" w:hAnsi="Cambria Math"/>
                    </w:rPr>
                  </m:ctrlPr>
                </m:dPr>
                <m:e>
                  <m:r>
                    <w:rPr>
                      <w:rFonts w:ascii="Cambria Math" w:hAnsi="Cambria Math"/>
                    </w:rPr>
                    <m:t>x-1</m:t>
                  </m:r>
                </m:e>
              </m:d>
            </m:sup>
          </m:sSup>
          <m:r>
            <w:rPr>
              <w:rFonts w:ascii="Cambria Math" w:hAnsi="Cambria Math"/>
            </w:rPr>
            <m:t>.</m:t>
          </m:r>
        </m:oMath>
      </m:oMathPara>
    </w:p>
    <w:p w14:paraId="64326879" w14:textId="77777777" w:rsidR="006C7D3F" w:rsidRDefault="003637F2">
      <w:pPr>
        <w:rPr>
          <w:rFonts w:ascii="Arial" w:eastAsiaTheme="minorEastAsia" w:hAnsi="Arial" w:cs="Arial"/>
        </w:rPr>
      </w:pP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(18)</w:t>
      </w:r>
    </w:p>
    <w:p w14:paraId="7CDEE07D" w14:textId="77777777" w:rsidR="006C7D3F" w:rsidRDefault="006C7D3F">
      <w:pPr>
        <w:spacing w:line="360" w:lineRule="auto"/>
        <w:ind w:firstLine="708"/>
        <w:jc w:val="both"/>
        <w:rPr>
          <w:rFonts w:ascii="Times New Roman" w:eastAsiaTheme="minorEastAsia" w:hAnsi="Times New Roman" w:cs="Times New Roman"/>
          <w:sz w:val="24"/>
          <w:szCs w:val="24"/>
        </w:rPr>
      </w:pPr>
    </w:p>
    <w:p w14:paraId="0D572941" w14:textId="77777777" w:rsidR="006C7D3F" w:rsidRDefault="003637F2">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la figura 7 se presenta la gráfica </w:t>
      </w:r>
      <m:oMath>
        <m:r>
          <w:rPr>
            <w:rFonts w:ascii="Cambria Math" w:hAnsi="Cambria Math"/>
          </w:rPr>
          <m:t>Γ</m:t>
        </m:r>
        <m:d>
          <m:dPr>
            <m:ctrlPr>
              <w:rPr>
                <w:rFonts w:ascii="Cambria Math" w:hAnsi="Cambria Math"/>
              </w:rPr>
            </m:ctrlPr>
          </m:dPr>
          <m:e>
            <m:r>
              <w:rPr>
                <w:rFonts w:ascii="Cambria Math" w:hAnsi="Cambria Math"/>
              </w:rPr>
              <m:t>x</m:t>
            </m:r>
          </m:e>
        </m:d>
      </m:oMath>
      <w:r>
        <w:rPr>
          <w:rFonts w:ascii="Times New Roman" w:eastAsiaTheme="minorEastAsia" w:hAnsi="Times New Roman" w:cs="Times New Roman"/>
          <w:sz w:val="24"/>
          <w:szCs w:val="24"/>
        </w:rPr>
        <w:t xml:space="preserve"> para </w:t>
      </w:r>
      <m:oMath>
        <m:r>
          <w:rPr>
            <w:rFonts w:ascii="Cambria Math" w:hAnsi="Cambria Math"/>
          </w:rPr>
          <m:t>-∞&lt;x&lt;∞</m:t>
        </m:r>
      </m:oMath>
      <w:r>
        <w:rPr>
          <w:rFonts w:ascii="Times New Roman" w:eastAsiaTheme="minorEastAsia" w:hAnsi="Times New Roman" w:cs="Times New Roman"/>
          <w:sz w:val="24"/>
          <w:szCs w:val="24"/>
        </w:rPr>
        <w:t xml:space="preserve"> en el dominio de los números reales.</w:t>
      </w:r>
    </w:p>
    <w:p w14:paraId="63D6503E" w14:textId="77777777" w:rsidR="006C7D3F" w:rsidRDefault="003637F2">
      <w:pPr>
        <w:spacing w:line="360" w:lineRule="auto"/>
        <w:jc w:val="center"/>
        <w:rPr>
          <w:rFonts w:ascii="Times New Roman" w:eastAsiaTheme="minorEastAsia" w:hAnsi="Times New Roman" w:cs="Times New Roman"/>
          <w:sz w:val="24"/>
          <w:szCs w:val="24"/>
        </w:rPr>
      </w:pPr>
      <w:r>
        <w:rPr>
          <w:rFonts w:ascii="Times New Roman" w:hAnsi="Times New Roman" w:cs="Times New Roman"/>
          <w:b/>
          <w:sz w:val="24"/>
          <w:szCs w:val="24"/>
        </w:rPr>
        <w:t>Figura 7.</w:t>
      </w:r>
      <w:r>
        <w:rPr>
          <w:rFonts w:ascii="Times New Roman" w:hAnsi="Times New Roman" w:cs="Times New Roman"/>
          <w:sz w:val="24"/>
          <w:szCs w:val="24"/>
        </w:rPr>
        <w:t xml:space="preserve"> Función </w:t>
      </w:r>
      <m:oMath>
        <m:r>
          <w:rPr>
            <w:rFonts w:ascii="Cambria Math" w:hAnsi="Cambria Math"/>
          </w:rPr>
          <m:t>Γ</m:t>
        </m:r>
        <m:d>
          <m:dPr>
            <m:ctrlPr>
              <w:rPr>
                <w:rFonts w:ascii="Cambria Math" w:hAnsi="Cambria Math"/>
              </w:rPr>
            </m:ctrlPr>
          </m:dPr>
          <m:e>
            <m:r>
              <w:rPr>
                <w:rFonts w:ascii="Cambria Math" w:hAnsi="Cambria Math"/>
              </w:rPr>
              <m:t>x</m:t>
            </m:r>
          </m:e>
        </m:d>
      </m:oMath>
      <w:r>
        <w:rPr>
          <w:rFonts w:ascii="Times New Roman" w:eastAsiaTheme="minorEastAsia" w:hAnsi="Times New Roman" w:cs="Times New Roman"/>
        </w:rPr>
        <w:t xml:space="preserve"> aproximada</w:t>
      </w:r>
    </w:p>
    <w:p w14:paraId="2FD14C1E" w14:textId="77777777" w:rsidR="006C7D3F" w:rsidRDefault="003637F2">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1F4070D" wp14:editId="59BF3518">
            <wp:extent cx="3267710" cy="217805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309172" cy="2206115"/>
                    </a:xfrm>
                    <a:prstGeom prst="rect">
                      <a:avLst/>
                    </a:prstGeom>
                  </pic:spPr>
                </pic:pic>
              </a:graphicData>
            </a:graphic>
          </wp:inline>
        </w:drawing>
      </w:r>
    </w:p>
    <w:p w14:paraId="0B61DC77"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453723C" w14:textId="77777777" w:rsidR="006C7D3F" w:rsidRDefault="006C7D3F">
      <w:pPr>
        <w:spacing w:line="360" w:lineRule="auto"/>
        <w:jc w:val="center"/>
        <w:rPr>
          <w:rFonts w:ascii="Times New Roman" w:eastAsiaTheme="minorEastAsia" w:hAnsi="Times New Roman" w:cs="Times New Roman"/>
          <w:sz w:val="24"/>
          <w:szCs w:val="24"/>
        </w:rPr>
      </w:pPr>
    </w:p>
    <w:p w14:paraId="505239B1"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Casos de estudio</w:t>
      </w:r>
    </w:p>
    <w:p w14:paraId="7D7C2998"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Ejemplo 1.</w:t>
      </w:r>
      <w:r>
        <w:rPr>
          <w:rFonts w:ascii="Times New Roman" w:hAnsi="Times New Roman" w:cs="Times New Roman"/>
          <w:sz w:val="24"/>
          <w:szCs w:val="24"/>
        </w:rPr>
        <w:t xml:space="preserve"> </w:t>
      </w:r>
      <w:r>
        <w:rPr>
          <w:rFonts w:ascii="Times New Roman" w:hAnsi="Times New Roman" w:cs="Times New Roman"/>
          <w:i/>
          <w:sz w:val="24"/>
          <w:szCs w:val="24"/>
        </w:rPr>
        <w:t>Determinar la corriente de lazo en un circuito con dos diodos en serie</w:t>
      </w:r>
    </w:p>
    <w:p w14:paraId="1F549472" w14:textId="77777777" w:rsidR="006C7D3F" w:rsidRDefault="003637F2">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En los cursos de circuitos electrónicos analógicos se estudia la polarización del diodo rectificador utilizando un circuito con un diodo, una resistencia y una fuente de voltaje (Boylestad y Nashelsky, 2009). De manera tradicional se determina el punto de polarización </w:t>
      </w:r>
      <w:r>
        <w:rPr>
          <w:rFonts w:ascii="Times New Roman" w:hAnsi="Times New Roman" w:cs="Times New Roman"/>
          <w:sz w:val="24"/>
          <w:szCs w:val="24"/>
        </w:rPr>
        <w:lastRenderedPageBreak/>
        <w:t xml:space="preserve">del diodo donde se cortan la recta de carga del circuito y la curva del diodo rectificador; sin embargo, es posible determinar este punto solución utilizando algún algoritmo numérico como Newton Raphson </w:t>
      </w:r>
      <w:r>
        <w:rPr>
          <w:rFonts w:ascii="Times New Roman" w:hAnsi="Times New Roman" w:cs="Times New Roman"/>
          <w:color w:val="222222"/>
          <w:sz w:val="24"/>
          <w:szCs w:val="24"/>
          <w:shd w:val="clear" w:color="auto" w:fill="FFFFFF"/>
        </w:rPr>
        <w:t>(Burden y Faires, 1996</w:t>
      </w:r>
      <w:r>
        <w:rPr>
          <w:rFonts w:ascii="Times New Roman" w:hAnsi="Times New Roman" w:cs="Times New Roman"/>
          <w:sz w:val="24"/>
          <w:szCs w:val="24"/>
        </w:rPr>
        <w:t>).</w:t>
      </w:r>
    </w:p>
    <w:p w14:paraId="0ACFA65E"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Pr>
          <w:rFonts w:ascii="Times New Roman" w:hAnsi="Times New Roman" w:cs="Times New Roman"/>
          <w:color w:val="222222"/>
          <w:sz w:val="24"/>
          <w:szCs w:val="24"/>
          <w:shd w:val="clear" w:color="auto" w:fill="FFFFFF"/>
        </w:rPr>
        <w:t xml:space="preserve">Sandoval-Hernández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(2019b)</w:t>
      </w:r>
      <w:r>
        <w:rPr>
          <w:rFonts w:ascii="Times New Roman" w:hAnsi="Times New Roman" w:cs="Times New Roman"/>
          <w:sz w:val="24"/>
          <w:szCs w:val="24"/>
        </w:rPr>
        <w:t xml:space="preserve"> se propuso hallar la solución de este circuito utilizando dos diodos rectificadores en serie con una sola fuente de voltaje independiente y una resistencia con valores numéricos para cada elemento de </w:t>
      </w:r>
      <m:oMath>
        <m:r>
          <w:rPr>
            <w:rFonts w:ascii="Cambria Math" w:hAnsi="Cambria Math"/>
          </w:rPr>
          <m:t>V=3V,R=5Ω,</m:t>
        </m:r>
        <m:sSub>
          <m:sSubPr>
            <m:ctrlPr>
              <w:rPr>
                <w:rFonts w:ascii="Cambria Math" w:hAnsi="Cambria Math"/>
              </w:rPr>
            </m:ctrlPr>
          </m:sSubPr>
          <m:e>
            <m:r>
              <w:rPr>
                <w:rFonts w:ascii="Cambria Math" w:hAnsi="Cambria Math"/>
              </w:rPr>
              <m:t>I</m:t>
            </m:r>
          </m:e>
          <m:sub>
            <m:r>
              <w:rPr>
                <w:rFonts w:ascii="Cambria Math" w:hAnsi="Cambria Math"/>
              </w:rPr>
              <m:t>s1</m:t>
            </m:r>
          </m:sub>
        </m:sSub>
        <m:r>
          <w:rPr>
            <w:rFonts w:ascii="Cambria Math" w:hAnsi="Cambria Math"/>
          </w:rPr>
          <m:t>=1E-12,</m:t>
        </m:r>
        <m:sSub>
          <m:sSubPr>
            <m:ctrlPr>
              <w:rPr>
                <w:rFonts w:ascii="Cambria Math" w:hAnsi="Cambria Math"/>
              </w:rPr>
            </m:ctrlPr>
          </m:sSubPr>
          <m:e>
            <m:r>
              <w:rPr>
                <w:rFonts w:ascii="Cambria Math" w:hAnsi="Cambria Math"/>
              </w:rPr>
              <m:t>I</m:t>
            </m:r>
          </m:e>
          <m:sub>
            <m:r>
              <w:rPr>
                <w:rFonts w:ascii="Cambria Math" w:hAnsi="Cambria Math"/>
              </w:rPr>
              <m:t>s2</m:t>
            </m:r>
          </m:sub>
        </m:sSub>
        <m:r>
          <w:rPr>
            <w:rFonts w:ascii="Cambria Math" w:hAnsi="Cambria Math"/>
          </w:rPr>
          <m:t>=1E-9,</m:t>
        </m:r>
        <m:sSub>
          <m:sSubPr>
            <m:ctrlPr>
              <w:rPr>
                <w:rFonts w:ascii="Cambria Math" w:hAnsi="Cambria Math"/>
              </w:rPr>
            </m:ctrlPr>
          </m:sSubPr>
          <m:e>
            <m:r>
              <w:rPr>
                <w:rFonts w:ascii="Cambria Math" w:hAnsi="Cambria Math"/>
              </w:rPr>
              <m:t>V</m:t>
            </m:r>
          </m:e>
          <m:sub>
            <m:r>
              <w:rPr>
                <w:rFonts w:ascii="Cambria Math" w:hAnsi="Cambria Math"/>
              </w:rPr>
              <m:t>T</m:t>
            </m:r>
          </m:sub>
        </m:sSub>
        <m:r>
          <w:rPr>
            <w:rFonts w:ascii="Cambria Math" w:hAnsi="Cambria Math"/>
          </w:rPr>
          <m:t>=25.86</m:t>
        </m:r>
        <m:r>
          <m:rPr>
            <m:sty m:val="p"/>
          </m:rPr>
          <w:rPr>
            <w:rFonts w:ascii="Cambria Math" w:hAnsi="Cambria Math"/>
          </w:rPr>
          <m:t>m</m:t>
        </m:r>
        <m:r>
          <w:rPr>
            <w:rFonts w:ascii="Cambria Math" w:hAnsi="Cambria Math"/>
          </w:rPr>
          <m:t>V,</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mediante el método de perturbación clásico (figura 8). La solución para el punto de polarización obtenida en </w:t>
      </w:r>
      <w:r>
        <w:rPr>
          <w:rFonts w:ascii="Times New Roman" w:hAnsi="Times New Roman" w:cs="Times New Roman"/>
          <w:color w:val="222222"/>
          <w:sz w:val="24"/>
          <w:szCs w:val="24"/>
          <w:shd w:val="clear" w:color="auto" w:fill="FFFFFF"/>
        </w:rPr>
        <w:t xml:space="preserve">Sandoval-Hernández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(2019b)</w:t>
      </w:r>
      <w:r>
        <w:rPr>
          <w:rFonts w:ascii="Times New Roman" w:hAnsi="Times New Roman" w:cs="Times New Roman"/>
          <w:sz w:val="24"/>
          <w:szCs w:val="24"/>
        </w:rPr>
        <w:t xml:space="preserve"> fue algebraica, en términos de los parámetros del circuito. En este artículo procederemos a mostrar una alternativa diferente de solución para este circuito con el fin de superar el DME utilizando para ello la función Lambert W. </w:t>
      </w:r>
    </w:p>
    <w:p w14:paraId="5B2E2C87" w14:textId="77777777" w:rsidR="006C7D3F" w:rsidRDefault="006C7D3F">
      <w:pPr>
        <w:spacing w:after="0" w:line="360" w:lineRule="auto"/>
        <w:ind w:firstLine="708"/>
        <w:jc w:val="both"/>
        <w:rPr>
          <w:rFonts w:ascii="Times New Roman" w:hAnsi="Times New Roman" w:cs="Times New Roman"/>
          <w:sz w:val="24"/>
          <w:szCs w:val="24"/>
        </w:rPr>
      </w:pPr>
    </w:p>
    <w:p w14:paraId="156F22B8" w14:textId="77777777" w:rsidR="006C7D3F" w:rsidRDefault="003637F2">
      <w:pPr>
        <w:spacing w:after="0" w:line="360" w:lineRule="auto"/>
        <w:jc w:val="center"/>
        <w:rPr>
          <w:rFonts w:ascii="Times New Roman" w:hAnsi="Times New Roman" w:cs="Times New Roman"/>
          <w:sz w:val="24"/>
          <w:szCs w:val="24"/>
          <w:highlight w:val="yellow"/>
        </w:rPr>
      </w:pPr>
      <w:r>
        <w:rPr>
          <w:rFonts w:ascii="Times New Roman" w:hAnsi="Times New Roman" w:cs="Times New Roman"/>
          <w:b/>
          <w:sz w:val="24"/>
          <w:szCs w:val="24"/>
        </w:rPr>
        <w:t>Figura 8.</w:t>
      </w:r>
      <w:r>
        <w:rPr>
          <w:rFonts w:ascii="Times New Roman" w:hAnsi="Times New Roman" w:cs="Times New Roman"/>
          <w:sz w:val="24"/>
          <w:szCs w:val="24"/>
        </w:rPr>
        <w:t xml:space="preserve"> Circuitos con dos diodos rectificadores en serie</w:t>
      </w:r>
    </w:p>
    <w:p w14:paraId="6393A0FE" w14:textId="77777777" w:rsidR="006C7D3F" w:rsidRDefault="003637F2">
      <w:pPr>
        <w:tabs>
          <w:tab w:val="left" w:pos="1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764BC7A" wp14:editId="0E9F573C">
            <wp:extent cx="2461260" cy="1693545"/>
            <wp:effectExtent l="0" t="0" r="0" b="1905"/>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n 10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4374" cy="1750812"/>
                    </a:xfrm>
                    <a:prstGeom prst="rect">
                      <a:avLst/>
                    </a:prstGeom>
                  </pic:spPr>
                </pic:pic>
              </a:graphicData>
            </a:graphic>
          </wp:inline>
        </w:drawing>
      </w:r>
    </w:p>
    <w:p w14:paraId="31941A4C"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hAnsi="Times New Roman" w:cs="Times New Roman"/>
          <w:color w:val="222222"/>
          <w:sz w:val="24"/>
          <w:szCs w:val="24"/>
          <w:shd w:val="clear" w:color="auto" w:fill="FFFFFF"/>
        </w:rPr>
        <w:t xml:space="preserve">Sandoval-Hernández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(2019b)</w:t>
      </w:r>
    </w:p>
    <w:p w14:paraId="19C1B046" w14:textId="77777777" w:rsidR="006C7D3F" w:rsidRDefault="006C7D3F">
      <w:pPr>
        <w:spacing w:line="360" w:lineRule="auto"/>
        <w:jc w:val="center"/>
        <w:rPr>
          <w:rFonts w:ascii="Times New Roman" w:hAnsi="Times New Roman" w:cs="Times New Roman"/>
          <w:sz w:val="24"/>
          <w:szCs w:val="24"/>
        </w:rPr>
      </w:pPr>
    </w:p>
    <w:p w14:paraId="36943F07"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Solución:</w:t>
      </w:r>
      <w:r>
        <w:rPr>
          <w:rFonts w:ascii="Times New Roman" w:hAnsi="Times New Roman" w:cs="Times New Roman"/>
          <w:sz w:val="24"/>
          <w:szCs w:val="24"/>
        </w:rPr>
        <w:t xml:space="preserve"> Se asume que los diodos tienen diferentes corrientes de saturación. Utilizando la ley de las tensiones de Kirchoff (LVK) </w:t>
      </w:r>
      <w:r>
        <w:rPr>
          <w:rFonts w:ascii="Times New Roman" w:hAnsi="Times New Roman" w:cs="Times New Roman"/>
          <w:color w:val="222222"/>
          <w:sz w:val="24"/>
          <w:szCs w:val="24"/>
          <w:shd w:val="clear" w:color="auto" w:fill="FFFFFF"/>
        </w:rPr>
        <w:t xml:space="preserve">Alexander y Sadiku (2013), </w:t>
      </w:r>
      <w:r>
        <w:rPr>
          <w:rFonts w:ascii="Times New Roman" w:hAnsi="Times New Roman" w:cs="Times New Roman"/>
          <w:sz w:val="24"/>
          <w:szCs w:val="24"/>
        </w:rPr>
        <w:t xml:space="preserve">se tiene lo siguiente: </w:t>
      </w:r>
    </w:p>
    <w:p w14:paraId="7042C1F6" w14:textId="77777777" w:rsidR="006C7D3F" w:rsidRDefault="006C7D3F">
      <w:pPr>
        <w:spacing w:after="0" w:line="360" w:lineRule="auto"/>
        <w:jc w:val="both"/>
        <w:rPr>
          <w:rFonts w:ascii="Times New Roman" w:hAnsi="Times New Roman" w:cs="Times New Roman"/>
          <w:sz w:val="24"/>
          <w:szCs w:val="24"/>
        </w:rPr>
      </w:pPr>
    </w:p>
    <w:p w14:paraId="4C17F314" w14:textId="77777777" w:rsidR="006C7D3F" w:rsidRDefault="003637F2">
      <w:pPr>
        <w:spacing w:line="360" w:lineRule="auto"/>
        <w:jc w:val="both"/>
        <w:rPr>
          <w:rFonts w:ascii="Times New Roman" w:eastAsiaTheme="minorEastAsia" w:hAnsi="Times New Roman" w:cs="Times New Roman"/>
          <w:sz w:val="24"/>
          <w:szCs w:val="24"/>
        </w:rPr>
      </w:pPr>
      <m:oMathPara>
        <m:oMath>
          <m:r>
            <w:rPr>
              <w:rFonts w:ascii="Cambria Math" w:hAnsi="Cambria Math"/>
            </w:rPr>
            <m:t>Ri+2</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r>
                <w:rPr>
                  <w:rFonts w:ascii="Cambria Math" w:hAnsi="Cambria Math"/>
                </w:rPr>
                <m:t>i</m:t>
              </m:r>
            </m:e>
          </m: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s1</m:t>
                  </m:r>
                </m:sub>
              </m:sSub>
            </m:e>
          </m: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s2</m:t>
                  </m:r>
                </m:sub>
              </m:sSub>
            </m:e>
          </m:d>
          <m:r>
            <w:rPr>
              <w:rFonts w:ascii="Cambria Math" w:hAnsi="Cambria Math"/>
            </w:rPr>
            <m:t xml:space="preserve">-V=0,  </m:t>
          </m:r>
          <m:d>
            <m:dPr>
              <m:ctrlPr>
                <w:rPr>
                  <w:rFonts w:ascii="Cambria Math" w:hAnsi="Cambria Math"/>
                </w:rPr>
              </m:ctrlPr>
            </m:dPr>
            <m:e>
              <m:r>
                <w:rPr>
                  <w:rFonts w:ascii="Cambria Math" w:hAnsi="Cambria Math"/>
                </w:rPr>
                <m:t>19</m:t>
              </m:r>
            </m:e>
          </m:d>
        </m:oMath>
      </m:oMathPara>
    </w:p>
    <w:p w14:paraId="4DD511B8" w14:textId="77777777" w:rsidR="006C7D3F" w:rsidRDefault="003637F2">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donde </w:t>
      </w:r>
      <m:oMath>
        <m:sSub>
          <m:sSubPr>
            <m:ctrlPr>
              <w:rPr>
                <w:rFonts w:ascii="Cambria Math" w:hAnsi="Cambria Math"/>
              </w:rPr>
            </m:ctrlPr>
          </m:sSubPr>
          <m:e>
            <m:r>
              <w:rPr>
                <w:rFonts w:ascii="Cambria Math" w:hAnsi="Cambria Math"/>
              </w:rPr>
              <m:t>V</m:t>
            </m:r>
          </m:e>
          <m:sub>
            <m:r>
              <w:rPr>
                <w:rFonts w:ascii="Cambria Math" w:hAnsi="Cambria Math"/>
              </w:rPr>
              <m:t>T</m:t>
            </m:r>
          </m:sub>
        </m:sSub>
      </m:oMath>
      <w:r>
        <w:rPr>
          <w:rFonts w:ascii="Times New Roman" w:eastAsiaTheme="minorEastAsia" w:hAnsi="Times New Roman" w:cs="Times New Roman"/>
          <w:sz w:val="24"/>
          <w:szCs w:val="24"/>
        </w:rPr>
        <w:t xml:space="preserve"> es voltaje térmico, </w:t>
      </w:r>
      <m:oMath>
        <m:sSub>
          <m:sSubPr>
            <m:ctrlPr>
              <w:rPr>
                <w:rFonts w:ascii="Cambria Math" w:hAnsi="Cambria Math"/>
              </w:rPr>
            </m:ctrlPr>
          </m:sSubPr>
          <m:e>
            <m:r>
              <w:rPr>
                <w:rFonts w:ascii="Cambria Math" w:hAnsi="Cambria Math"/>
              </w:rPr>
              <m:t>I</m:t>
            </m:r>
          </m:e>
          <m:sub>
            <m:r>
              <w:rPr>
                <w:rFonts w:ascii="Cambria Math" w:hAnsi="Cambria Math"/>
              </w:rPr>
              <m:t>s1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S2</m:t>
            </m:r>
          </m:sub>
        </m:sSub>
      </m:oMath>
      <w:r>
        <w:rPr>
          <w:rFonts w:ascii="Times New Roman" w:eastAsiaTheme="minorEastAsia" w:hAnsi="Times New Roman" w:cs="Times New Roman"/>
          <w:sz w:val="24"/>
          <w:szCs w:val="24"/>
        </w:rPr>
        <w:t xml:space="preserve"> son las corrientes de saturación en cada uno de los diodos. </w:t>
      </w:r>
    </w:p>
    <w:p w14:paraId="02159651" w14:textId="77777777" w:rsidR="006C7D3F" w:rsidRDefault="003637F2">
      <w:pPr>
        <w:spacing w:line="360" w:lineRule="auto"/>
        <w:ind w:firstLine="708"/>
        <w:rPr>
          <w:rFonts w:ascii="Times New Roman" w:hAnsi="Times New Roman" w:cs="Times New Roman"/>
          <w:sz w:val="24"/>
          <w:szCs w:val="24"/>
        </w:rPr>
      </w:pPr>
      <w:r>
        <w:rPr>
          <w:rFonts w:ascii="Times New Roman" w:hAnsi="Times New Roman" w:cs="Times New Roman"/>
          <w:sz w:val="24"/>
          <w:szCs w:val="24"/>
        </w:rPr>
        <w:t>La ecuación (19) es no lineal y no se puede resolver utilizando los métodos algebraicos convencionales. Utilizaremos la función Lambert W para resolver.</w:t>
      </w:r>
    </w:p>
    <w:p w14:paraId="11344612" w14:textId="77777777" w:rsidR="006C7D3F" w:rsidRDefault="003637F2">
      <w:pPr>
        <w:spacing w:line="360" w:lineRule="auto"/>
        <w:jc w:val="both"/>
        <w:rPr>
          <w:rFonts w:ascii="Times New Roman" w:eastAsiaTheme="minorEastAsia" w:hAnsi="Times New Roman" w:cs="Times New Roman"/>
          <w:sz w:val="24"/>
          <w:szCs w:val="24"/>
        </w:rPr>
      </w:pPr>
      <m:oMathPara>
        <m:oMath>
          <m:r>
            <w:rPr>
              <w:rFonts w:ascii="Cambria Math" w:hAnsi="Cambria Math"/>
            </w:rPr>
            <m:t>Ri+2</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r>
                <w:rPr>
                  <w:rFonts w:ascii="Cambria Math" w:hAnsi="Cambria Math"/>
                </w:rPr>
                <m:t>i</m:t>
              </m:r>
            </m:e>
          </m:d>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s1</m:t>
                  </m:r>
                </m:sub>
              </m:sSub>
              <m:sSub>
                <m:sSubPr>
                  <m:ctrlPr>
                    <w:rPr>
                      <w:rFonts w:ascii="Cambria Math" w:hAnsi="Cambria Math"/>
                    </w:rPr>
                  </m:ctrlPr>
                </m:sSubPr>
                <m:e>
                  <m:r>
                    <w:rPr>
                      <w:rFonts w:ascii="Cambria Math" w:hAnsi="Cambria Math"/>
                    </w:rPr>
                    <m:t>I</m:t>
                  </m:r>
                </m:e>
                <m:sub>
                  <m:r>
                    <w:rPr>
                      <w:rFonts w:ascii="Cambria Math" w:hAnsi="Cambria Math"/>
                    </w:rPr>
                    <m:t>s2</m:t>
                  </m:r>
                </m:sub>
              </m:sSub>
            </m:e>
          </m:d>
          <m:r>
            <w:rPr>
              <w:rFonts w:ascii="Cambria Math" w:hAnsi="Cambria Math"/>
            </w:rPr>
            <m:t xml:space="preserve">+V. </m:t>
          </m:r>
          <m:d>
            <m:dPr>
              <m:ctrlPr>
                <w:rPr>
                  <w:rFonts w:ascii="Cambria Math" w:hAnsi="Cambria Math"/>
                </w:rPr>
              </m:ctrlPr>
            </m:dPr>
            <m:e>
              <m:r>
                <w:rPr>
                  <w:rFonts w:ascii="Cambria Math" w:hAnsi="Cambria Math"/>
                </w:rPr>
                <m:t>20</m:t>
              </m:r>
            </m:e>
          </m:d>
        </m:oMath>
      </m:oMathPara>
    </w:p>
    <w:p w14:paraId="1D70CD33" w14:textId="77777777" w:rsidR="006C7D3F" w:rsidRDefault="003637F2">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Para simplificar los cálculos algebraicos hacemos </w:t>
      </w:r>
      <m:oMath>
        <m:sSub>
          <m:sSubPr>
            <m:ctrlPr>
              <w:rPr>
                <w:rFonts w:ascii="Cambria Math" w:hAnsi="Cambria Math"/>
              </w:rPr>
            </m:ctrlPr>
          </m:sSubPr>
          <m:e>
            <m:r>
              <w:rPr>
                <w:rFonts w:ascii="Cambria Math" w:hAnsi="Cambria Math"/>
              </w:rPr>
              <m:t>K=V</m:t>
            </m:r>
          </m:e>
          <m:sub>
            <m:r>
              <w:rPr>
                <w:rFonts w:ascii="Cambria Math" w:hAnsi="Cambria Math"/>
              </w:rPr>
              <m:t>T</m:t>
            </m:r>
          </m:sub>
        </m:sSub>
        <m:r>
          <m:rPr>
            <m:sty m:val="p"/>
          </m:rPr>
          <w:rPr>
            <w:rFonts w:ascii="Cambria Math" w:hAnsi="Cambria Math"/>
          </w:rPr>
          <m:t>ln</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s1</m:t>
                </m:r>
              </m:sub>
            </m:sSub>
            <m:sSub>
              <m:sSubPr>
                <m:ctrlPr>
                  <w:rPr>
                    <w:rFonts w:ascii="Cambria Math" w:hAnsi="Cambria Math"/>
                  </w:rPr>
                </m:ctrlPr>
              </m:sSubPr>
              <m:e>
                <m:r>
                  <w:rPr>
                    <w:rFonts w:ascii="Cambria Math" w:hAnsi="Cambria Math"/>
                  </w:rPr>
                  <m:t>I</m:t>
                </m:r>
              </m:e>
              <m:sub>
                <m:r>
                  <w:rPr>
                    <w:rFonts w:ascii="Cambria Math" w:hAnsi="Cambria Math"/>
                  </w:rPr>
                  <m:t>s2</m:t>
                </m:r>
              </m:sub>
            </m:sSub>
          </m:e>
        </m:d>
        <m:r>
          <w:rPr>
            <w:rFonts w:ascii="Cambria Math" w:hAnsi="Cambria Math"/>
          </w:rPr>
          <m:t>+V</m:t>
        </m:r>
      </m:oMath>
      <w:r>
        <w:rPr>
          <w:rFonts w:ascii="Times New Roman" w:eastAsiaTheme="minorEastAsia" w:hAnsi="Times New Roman" w:cs="Times New Roman"/>
          <w:sz w:val="24"/>
          <w:szCs w:val="24"/>
        </w:rPr>
        <w:t xml:space="preserve"> en (20) para obtener</w:t>
      </w:r>
    </w:p>
    <w:p w14:paraId="0B7CF1E6" w14:textId="77777777" w:rsidR="006C7D3F" w:rsidRDefault="003637F2">
      <w:pPr>
        <w:spacing w:line="360" w:lineRule="auto"/>
        <w:jc w:val="both"/>
        <w:rPr>
          <w:rFonts w:ascii="Times New Roman" w:eastAsiaTheme="minorEastAsia" w:hAnsi="Times New Roman" w:cs="Times New Roman"/>
          <w:sz w:val="24"/>
          <w:szCs w:val="24"/>
        </w:rPr>
      </w:pPr>
      <m:oMathPara>
        <m:oMath>
          <m:r>
            <w:rPr>
              <w:rFonts w:ascii="Cambria Math" w:hAnsi="Cambria Math"/>
            </w:rPr>
            <m:t>Ri+2</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r>
                <w:rPr>
                  <w:rFonts w:ascii="Cambria Math" w:hAnsi="Cambria Math"/>
                </w:rPr>
                <m:t>i</m:t>
              </m:r>
            </m:e>
          </m:d>
          <m:r>
            <w:rPr>
              <w:rFonts w:ascii="Cambria Math" w:hAnsi="Cambria Math"/>
            </w:rPr>
            <m:t xml:space="preserve">=K.                                         </m:t>
          </m:r>
          <m:d>
            <m:dPr>
              <m:ctrlPr>
                <w:rPr>
                  <w:rFonts w:ascii="Cambria Math" w:hAnsi="Cambria Math"/>
                </w:rPr>
              </m:ctrlPr>
            </m:dPr>
            <m:e>
              <m:r>
                <w:rPr>
                  <w:rFonts w:ascii="Cambria Math" w:hAnsi="Cambria Math"/>
                </w:rPr>
                <m:t>21</m:t>
              </m:r>
            </m:e>
          </m:d>
        </m:oMath>
      </m:oMathPara>
    </w:p>
    <w:p w14:paraId="5358CC43" w14:textId="77777777" w:rsidR="006C7D3F" w:rsidRDefault="003637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Resolviendo algebraicamente, tenemos </w:t>
      </w:r>
    </w:p>
    <w:p w14:paraId="10A0F9AA" w14:textId="77777777" w:rsidR="006C7D3F" w:rsidRDefault="007560E9">
      <w:pPr>
        <w:spacing w:line="360" w:lineRule="auto"/>
        <w:jc w:val="both"/>
        <w:rPr>
          <w:rFonts w:ascii="Times New Roman" w:eastAsiaTheme="minorEastAsia" w:hAnsi="Times New Roman" w:cs="Times New Roman"/>
          <w:sz w:val="24"/>
          <w:szCs w:val="24"/>
        </w:rPr>
      </w:pPr>
      <m:oMathPara>
        <m:oMath>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r>
                    <w:rPr>
                      <w:rFonts w:ascii="Cambria Math" w:hAnsi="Cambria Math"/>
                    </w:rPr>
                    <m:t>i</m:t>
                  </m:r>
                </m:e>
              </m:d>
              <m:r>
                <w:rPr>
                  <w:rFonts w:ascii="Cambria Math" w:hAnsi="Cambria Math"/>
                </w:rPr>
                <m:t>+K</m:t>
              </m:r>
            </m:num>
            <m:den>
              <m:r>
                <w:rPr>
                  <w:rFonts w:ascii="Cambria Math" w:hAnsi="Cambria Math"/>
                </w:rPr>
                <m:t>Ri</m:t>
              </m:r>
            </m:den>
          </m:f>
          <m:r>
            <w:rPr>
              <w:rFonts w:ascii="Cambria Math" w:hAnsi="Cambria Math"/>
            </w:rPr>
            <m:t xml:space="preserve">=1.                                    </m:t>
          </m:r>
          <m:d>
            <m:dPr>
              <m:ctrlPr>
                <w:rPr>
                  <w:rFonts w:ascii="Cambria Math" w:hAnsi="Cambria Math"/>
                </w:rPr>
              </m:ctrlPr>
            </m:dPr>
            <m:e>
              <m:r>
                <w:rPr>
                  <w:rFonts w:ascii="Cambria Math" w:hAnsi="Cambria Math"/>
                </w:rPr>
                <m:t>22</m:t>
              </m:r>
            </m:e>
          </m:d>
        </m:oMath>
      </m:oMathPara>
    </w:p>
    <w:p w14:paraId="0A96A1A3" w14:textId="77777777" w:rsidR="006C7D3F" w:rsidRDefault="003637F2">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Multiplicando (22) por </w:t>
      </w:r>
      <m:oMath>
        <m:sSup>
          <m:sSupPr>
            <m:ctrlPr>
              <w:rPr>
                <w:rFonts w:ascii="Cambria Math" w:hAnsi="Cambria Math"/>
              </w:rPr>
            </m:ctrlPr>
          </m:sSupPr>
          <m:e>
            <m:r>
              <m:rPr>
                <m:sty m:val="p"/>
              </m:rPr>
              <w:rPr>
                <w:rFonts w:ascii="Cambria Math" w:hAnsi="Cambria Math"/>
              </w:rPr>
              <m:t>e</m:t>
            </m:r>
          </m:e>
          <m:sup>
            <m:f>
              <m:fPr>
                <m:ctrlPr>
                  <w:rPr>
                    <w:rFonts w:ascii="Cambria Math" w:hAnsi="Cambria Math"/>
                  </w:rPr>
                </m:ctrlPr>
              </m:fPr>
              <m:num>
                <m:r>
                  <w:rPr>
                    <w:rFonts w:ascii="Cambria Math" w:hAnsi="Cambria Math"/>
                  </w:rPr>
                  <m:t>K</m:t>
                </m:r>
              </m:num>
              <m:den>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den>
            </m:f>
          </m:sup>
        </m:sSup>
      </m:oMath>
      <w:r>
        <w:rPr>
          <w:rFonts w:ascii="Times New Roman" w:eastAsiaTheme="minorEastAsia" w:hAnsi="Times New Roman" w:cs="Times New Roman"/>
          <w:sz w:val="24"/>
          <w:szCs w:val="24"/>
        </w:rPr>
        <w:t>,</w:t>
      </w:r>
    </w:p>
    <w:p w14:paraId="4FC3AA81" w14:textId="77777777" w:rsidR="006C7D3F" w:rsidRDefault="007560E9">
      <w:pPr>
        <w:spacing w:line="360" w:lineRule="auto"/>
        <w:rPr>
          <w:rFonts w:ascii="Times New Roman" w:eastAsiaTheme="minorEastAsia" w:hAnsi="Times New Roman" w:cs="Times New Roman"/>
          <w:sz w:val="24"/>
          <w:szCs w:val="24"/>
        </w:rPr>
      </w:pPr>
      <m:oMathPara>
        <m:oMath>
          <m:d>
            <m:dPr>
              <m:ctrlPr>
                <w:rPr>
                  <w:rFonts w:ascii="Cambria Math" w:hAnsi="Cambria Math"/>
                </w:rPr>
              </m:ctrlPr>
            </m:dPr>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r>
                        <w:rPr>
                          <w:rFonts w:ascii="Cambria Math" w:hAnsi="Cambria Math"/>
                        </w:rPr>
                        <m:t>i</m:t>
                      </m:r>
                    </m:e>
                  </m:d>
                  <m:r>
                    <w:rPr>
                      <w:rFonts w:ascii="Cambria Math" w:hAnsi="Cambria Math"/>
                    </w:rPr>
                    <m:t>+K</m:t>
                  </m:r>
                </m:num>
                <m:den>
                  <m:r>
                    <w:rPr>
                      <w:rFonts w:ascii="Cambria Math" w:hAnsi="Cambria Math"/>
                    </w:rPr>
                    <m:t>Ri</m:t>
                  </m:r>
                </m:den>
              </m:f>
            </m:e>
          </m:d>
          <m:sSup>
            <m:sSupPr>
              <m:ctrlPr>
                <w:rPr>
                  <w:rFonts w:ascii="Cambria Math" w:hAnsi="Cambria Math"/>
                </w:rPr>
              </m:ctrlPr>
            </m:sSupPr>
            <m:e>
              <m:r>
                <m:rPr>
                  <m:sty m:val="p"/>
                </m:rPr>
                <w:rPr>
                  <w:rFonts w:ascii="Cambria Math" w:hAnsi="Cambria Math"/>
                </w:rPr>
                <m:t>e</m:t>
              </m:r>
            </m:e>
            <m:sup>
              <m:f>
                <m:fPr>
                  <m:ctrlPr>
                    <w:rPr>
                      <w:rFonts w:ascii="Cambria Math" w:hAnsi="Cambria Math"/>
                    </w:rPr>
                  </m:ctrlPr>
                </m:fPr>
                <m:num>
                  <m:r>
                    <w:rPr>
                      <w:rFonts w:ascii="Cambria Math" w:hAnsi="Cambria Math"/>
                    </w:rPr>
                    <m:t>K</m:t>
                  </m:r>
                </m:num>
                <m:den>
                  <m:sSub>
                    <m:sSubPr>
                      <m:ctrlPr>
                        <w:rPr>
                          <w:rFonts w:ascii="Cambria Math" w:hAnsi="Cambria Math"/>
                        </w:rPr>
                      </m:ctrlPr>
                    </m:sSubPr>
                    <m:e>
                      <m:r>
                        <w:rPr>
                          <w:rFonts w:ascii="Cambria Math" w:hAnsi="Cambria Math"/>
                        </w:rPr>
                        <m:t>2V</m:t>
                      </m:r>
                    </m:e>
                    <m:sub>
                      <m:r>
                        <w:rPr>
                          <w:rFonts w:ascii="Cambria Math" w:hAnsi="Cambria Math"/>
                        </w:rPr>
                        <m:t>T</m:t>
                      </m:r>
                    </m:sub>
                  </m:sSub>
                </m:den>
              </m:f>
            </m:sup>
          </m:sSup>
          <m:r>
            <w:rPr>
              <w:rFonts w:ascii="Cambria Math" w:hAnsi="Cambria Math"/>
            </w:rPr>
            <m:t>=</m:t>
          </m:r>
          <m:sSup>
            <m:sSupPr>
              <m:ctrlPr>
                <w:rPr>
                  <w:rFonts w:ascii="Cambria Math" w:hAnsi="Cambria Math"/>
                </w:rPr>
              </m:ctrlPr>
            </m:sSupPr>
            <m:e>
              <m:r>
                <m:rPr>
                  <m:sty m:val="p"/>
                </m:rPr>
                <w:rPr>
                  <w:rFonts w:ascii="Cambria Math" w:hAnsi="Cambria Math"/>
                </w:rPr>
                <m:t>e</m:t>
              </m:r>
            </m:e>
            <m:sup>
              <m:f>
                <m:fPr>
                  <m:ctrlPr>
                    <w:rPr>
                      <w:rFonts w:ascii="Cambria Math" w:hAnsi="Cambria Math"/>
                    </w:rPr>
                  </m:ctrlPr>
                </m:fPr>
                <m:num>
                  <m:r>
                    <w:rPr>
                      <w:rFonts w:ascii="Cambria Math" w:hAnsi="Cambria Math"/>
                    </w:rPr>
                    <m:t>K</m:t>
                  </m:r>
                </m:num>
                <m:den>
                  <m:sSub>
                    <m:sSubPr>
                      <m:ctrlPr>
                        <w:rPr>
                          <w:rFonts w:ascii="Cambria Math" w:hAnsi="Cambria Math"/>
                        </w:rPr>
                      </m:ctrlPr>
                    </m:sSubPr>
                    <m:e>
                      <m:r>
                        <w:rPr>
                          <w:rFonts w:ascii="Cambria Math" w:hAnsi="Cambria Math"/>
                        </w:rPr>
                        <m:t>2V</m:t>
                      </m:r>
                    </m:e>
                    <m:sub>
                      <m:r>
                        <w:rPr>
                          <w:rFonts w:ascii="Cambria Math" w:hAnsi="Cambria Math"/>
                        </w:rPr>
                        <m:t>T</m:t>
                      </m:r>
                    </m:sub>
                  </m:sSub>
                </m:den>
              </m:f>
            </m:sup>
          </m:sSup>
          <m:r>
            <w:rPr>
              <w:rFonts w:ascii="Cambria Math" w:hAnsi="Cambria Math"/>
            </w:rPr>
            <m:t xml:space="preserve">.                              </m:t>
          </m:r>
          <m:d>
            <m:dPr>
              <m:ctrlPr>
                <w:rPr>
                  <w:rFonts w:ascii="Cambria Math" w:hAnsi="Cambria Math"/>
                </w:rPr>
              </m:ctrlPr>
            </m:dPr>
            <m:e>
              <m:r>
                <w:rPr>
                  <w:rFonts w:ascii="Cambria Math" w:hAnsi="Cambria Math"/>
                </w:rPr>
                <m:t>23</m:t>
              </m:r>
            </m:e>
          </m:d>
        </m:oMath>
      </m:oMathPara>
    </w:p>
    <w:p w14:paraId="2070EADC" w14:textId="77777777" w:rsidR="006C7D3F" w:rsidRDefault="003637F2">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Manipulando los términos algebraicamente</w:t>
      </w:r>
    </w:p>
    <w:p w14:paraId="26EEC527" w14:textId="77777777" w:rsidR="006C7D3F" w:rsidRDefault="007560E9">
      <w:pPr>
        <w:spacing w:line="360" w:lineRule="auto"/>
        <w:rPr>
          <w:rFonts w:ascii="Times New Roman" w:eastAsiaTheme="minorEastAsia" w:hAnsi="Times New Roman" w:cs="Times New Roman"/>
          <w:sz w:val="24"/>
          <w:szCs w:val="24"/>
        </w:rPr>
      </w:pPr>
      <m:oMathPara>
        <m:oMath>
          <m:d>
            <m:dPr>
              <m:ctrlPr>
                <w:rPr>
                  <w:rFonts w:ascii="Cambria Math" w:hAnsi="Cambria Math"/>
                </w:rPr>
              </m:ctrlPr>
            </m:dPr>
            <m:e>
              <m:r>
                <w:rPr>
                  <w:rFonts w:ascii="Cambria Math" w:hAnsi="Cambria Math"/>
                </w:rPr>
                <m:t>-</m:t>
              </m:r>
              <m:r>
                <m:rPr>
                  <m:sty m:val="p"/>
                </m:rPr>
                <w:rPr>
                  <w:rFonts w:ascii="Cambria Math" w:hAnsi="Cambria Math"/>
                </w:rPr>
                <m:t>ln</m:t>
              </m:r>
              <m:d>
                <m:dPr>
                  <m:ctrlPr>
                    <w:rPr>
                      <w:rFonts w:ascii="Cambria Math" w:hAnsi="Cambria Math"/>
                    </w:rPr>
                  </m:ctrlPr>
                </m:dPr>
                <m:e>
                  <m:r>
                    <w:rPr>
                      <w:rFonts w:ascii="Cambria Math" w:hAnsi="Cambria Math"/>
                    </w:rPr>
                    <m:t>i</m:t>
                  </m:r>
                </m:e>
              </m:d>
              <m: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den>
              </m:f>
            </m:e>
          </m:d>
          <m:sSup>
            <m:sSupPr>
              <m:ctrlPr>
                <w:rPr>
                  <w:rFonts w:ascii="Cambria Math" w:hAnsi="Cambria Math"/>
                </w:rPr>
              </m:ctrlPr>
            </m:sSupPr>
            <m:e>
              <m:r>
                <m:rPr>
                  <m:sty m:val="p"/>
                </m:rPr>
                <w:rPr>
                  <w:rFonts w:ascii="Cambria Math" w:hAnsi="Cambria Math"/>
                </w:rPr>
                <m:t>e</m:t>
              </m:r>
            </m:e>
            <m:sup>
              <m:r>
                <w:rPr>
                  <w:rFonts w:ascii="Cambria Math" w:hAnsi="Cambria Math"/>
                </w:rPr>
                <m:t>-</m:t>
              </m:r>
              <m:r>
                <m:rPr>
                  <m:sty m:val="p"/>
                </m:rPr>
                <w:rPr>
                  <w:rFonts w:ascii="Cambria Math" w:hAnsi="Cambria Math"/>
                </w:rPr>
                <m:t>ln</m:t>
              </m:r>
              <m:d>
                <m:dPr>
                  <m:ctrlPr>
                    <w:rPr>
                      <w:rFonts w:ascii="Cambria Math" w:hAnsi="Cambria Math"/>
                    </w:rPr>
                  </m:ctrlPr>
                </m:dPr>
                <m:e>
                  <m:r>
                    <w:rPr>
                      <w:rFonts w:ascii="Cambria Math" w:hAnsi="Cambria Math"/>
                    </w:rPr>
                    <m:t>i</m:t>
                  </m:r>
                </m:e>
              </m:d>
              <m:r>
                <w:rPr>
                  <w:rFonts w:ascii="Cambria Math" w:hAnsi="Cambria Math"/>
                </w:rPr>
                <m:t>+</m:t>
              </m:r>
              <m:f>
                <m:fPr>
                  <m:ctrlPr>
                    <w:rPr>
                      <w:rFonts w:ascii="Cambria Math" w:hAnsi="Cambria Math"/>
                    </w:rPr>
                  </m:ctrlPr>
                </m:fPr>
                <m:num>
                  <m:r>
                    <w:rPr>
                      <w:rFonts w:ascii="Cambria Math" w:hAnsi="Cambria Math"/>
                    </w:rPr>
                    <m:t>K</m:t>
                  </m:r>
                </m:num>
                <m:den>
                  <m:sSub>
                    <m:sSubPr>
                      <m:ctrlPr>
                        <w:rPr>
                          <w:rFonts w:ascii="Cambria Math" w:hAnsi="Cambria Math"/>
                        </w:rPr>
                      </m:ctrlPr>
                    </m:sSubPr>
                    <m:e>
                      <m:r>
                        <w:rPr>
                          <w:rFonts w:ascii="Cambria Math" w:hAnsi="Cambria Math"/>
                        </w:rPr>
                        <m:t>2V</m:t>
                      </m:r>
                    </m:e>
                    <m:sub>
                      <m:r>
                        <w:rPr>
                          <w:rFonts w:ascii="Cambria Math" w:hAnsi="Cambria Math"/>
                        </w:rPr>
                        <m:t>T</m:t>
                      </m:r>
                    </m:sub>
                  </m:sSub>
                </m:den>
              </m:f>
            </m:sup>
          </m:sSup>
          <m:r>
            <w:rPr>
              <w:rFonts w:ascii="Cambria Math" w:hAnsi="Cambria Math"/>
            </w:rPr>
            <m:t>=</m:t>
          </m:r>
          <m:sSup>
            <m:sSupPr>
              <m:ctrlPr>
                <w:rPr>
                  <w:rFonts w:ascii="Cambria Math" w:hAnsi="Cambria Math"/>
                </w:rPr>
              </m:ctrlPr>
            </m:sSupPr>
            <m:e>
              <m:f>
                <m:fPr>
                  <m:ctrlPr>
                    <w:rPr>
                      <w:rFonts w:ascii="Cambria Math" w:hAnsi="Cambria Math"/>
                    </w:rPr>
                  </m:ctrlPr>
                </m:fPr>
                <m:num>
                  <m:r>
                    <w:rPr>
                      <w:rFonts w:ascii="Cambria Math" w:hAnsi="Cambria Math"/>
                    </w:rPr>
                    <m:t>R</m:t>
                  </m:r>
                </m:num>
                <m:den>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den>
              </m:f>
              <m:r>
                <m:rPr>
                  <m:sty m:val="p"/>
                </m:rPr>
                <w:rPr>
                  <w:rFonts w:ascii="Cambria Math" w:hAnsi="Cambria Math"/>
                </w:rPr>
                <m:t>e</m:t>
              </m:r>
            </m:e>
            <m:sup>
              <m:f>
                <m:fPr>
                  <m:ctrlPr>
                    <w:rPr>
                      <w:rFonts w:ascii="Cambria Math" w:hAnsi="Cambria Math"/>
                    </w:rPr>
                  </m:ctrlPr>
                </m:fPr>
                <m:num>
                  <m:r>
                    <w:rPr>
                      <w:rFonts w:ascii="Cambria Math" w:hAnsi="Cambria Math"/>
                    </w:rPr>
                    <m:t>K</m:t>
                  </m:r>
                </m:num>
                <m:den>
                  <m:sSub>
                    <m:sSubPr>
                      <m:ctrlPr>
                        <w:rPr>
                          <w:rFonts w:ascii="Cambria Math" w:hAnsi="Cambria Math"/>
                        </w:rPr>
                      </m:ctrlPr>
                    </m:sSubPr>
                    <m:e>
                      <m:r>
                        <w:rPr>
                          <w:rFonts w:ascii="Cambria Math" w:hAnsi="Cambria Math"/>
                        </w:rPr>
                        <m:t>2V</m:t>
                      </m:r>
                    </m:e>
                    <m:sub>
                      <m:r>
                        <w:rPr>
                          <w:rFonts w:ascii="Cambria Math" w:hAnsi="Cambria Math"/>
                        </w:rPr>
                        <m:t>T</m:t>
                      </m:r>
                    </m:sub>
                  </m:sSub>
                </m:den>
              </m:f>
            </m:sup>
          </m:sSup>
          <m:r>
            <w:rPr>
              <w:rFonts w:ascii="Cambria Math" w:hAnsi="Cambria Math"/>
            </w:rPr>
            <m:t xml:space="preserve">.              </m:t>
          </m:r>
          <m:d>
            <m:dPr>
              <m:ctrlPr>
                <w:rPr>
                  <w:rFonts w:ascii="Cambria Math" w:hAnsi="Cambria Math"/>
                </w:rPr>
              </m:ctrlPr>
            </m:dPr>
            <m:e>
              <m:r>
                <w:rPr>
                  <w:rFonts w:ascii="Cambria Math" w:hAnsi="Cambria Math"/>
                </w:rPr>
                <m:t>24</m:t>
              </m:r>
            </m:e>
          </m:d>
        </m:oMath>
      </m:oMathPara>
    </w:p>
    <w:p w14:paraId="310E2ABB" w14:textId="77777777" w:rsidR="006C7D3F" w:rsidRDefault="003637F2">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Aplicando la función de Lambert W</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y despejando</w:t>
      </w:r>
      <w:r>
        <w:rPr>
          <w:rFonts w:ascii="Times New Roman" w:eastAsiaTheme="minorEastAsia" w:hAnsi="Times New Roman" w:cs="Times New Roman"/>
          <w:i/>
          <w:sz w:val="24"/>
          <w:szCs w:val="24"/>
        </w:rPr>
        <w:t xml:space="preserve"> i </w:t>
      </w:r>
      <w:r>
        <w:rPr>
          <w:rFonts w:ascii="Times New Roman" w:eastAsiaTheme="minorEastAsia" w:hAnsi="Times New Roman" w:cs="Times New Roman"/>
          <w:sz w:val="24"/>
          <w:szCs w:val="24"/>
        </w:rPr>
        <w:t xml:space="preserve">y sustituyendo el valor de </w:t>
      </w:r>
      <w:r>
        <w:rPr>
          <w:rFonts w:ascii="Times New Roman" w:eastAsiaTheme="minorEastAsia" w:hAnsi="Times New Roman" w:cs="Times New Roman"/>
          <w:i/>
          <w:sz w:val="24"/>
          <w:szCs w:val="24"/>
        </w:rPr>
        <w:t>K</w:t>
      </w:r>
      <w:r>
        <w:rPr>
          <w:rFonts w:ascii="Times New Roman" w:eastAsiaTheme="minorEastAsia" w:hAnsi="Times New Roman" w:cs="Times New Roman"/>
          <w:sz w:val="24"/>
          <w:szCs w:val="24"/>
        </w:rPr>
        <w:t>, tenemos la expresión algebraica en función de todos los parámetros del circuito para encontrar analíticamente la corriente del circuito dado por</w:t>
      </w:r>
    </w:p>
    <w:p w14:paraId="078A1F4E" w14:textId="77777777" w:rsidR="006C7D3F" w:rsidRDefault="003637F2">
      <w:pPr>
        <w:spacing w:line="360" w:lineRule="auto"/>
        <w:rPr>
          <w:rFonts w:ascii="Times New Roman" w:eastAsiaTheme="minorEastAsia" w:hAnsi="Times New Roman" w:cs="Times New Roman"/>
        </w:rPr>
      </w:pPr>
      <m:oMathPara>
        <m:oMath>
          <m:r>
            <w:rPr>
              <w:rFonts w:ascii="Cambria Math" w:hAnsi="Cambria Math"/>
            </w:rPr>
            <m:t>i=</m:t>
          </m:r>
          <m:sSup>
            <m:sSupPr>
              <m:ctrlPr>
                <w:rPr>
                  <w:rFonts w:ascii="Cambria Math" w:hAnsi="Cambria Math"/>
                </w:rPr>
              </m:ctrlPr>
            </m:sSupPr>
            <m:e>
              <m:r>
                <m:rPr>
                  <m:sty m:val="p"/>
                </m:rPr>
                <w:rPr>
                  <w:rFonts w:ascii="Cambria Math" w:hAnsi="Cambria Math"/>
                </w:rPr>
                <m:t>e</m:t>
              </m:r>
            </m:e>
            <m:sup>
              <m:f>
                <m:fPr>
                  <m:ctrlPr>
                    <w:rPr>
                      <w:rFonts w:ascii="Cambria Math" w:hAnsi="Cambria Math"/>
                    </w:rPr>
                  </m:ctrlPr>
                </m:fPr>
                <m:num>
                  <m:r>
                    <w:rPr>
                      <w:rFonts w:ascii="Cambria Math" w:hAnsi="Cambria Math"/>
                    </w:rPr>
                    <m:t>-1</m:t>
                  </m:r>
                </m:num>
                <m:den>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den>
              </m:f>
              <m:d>
                <m:dPr>
                  <m:begChr m:val="["/>
                  <m:endChr m:val="]"/>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r>
                    <w:rPr>
                      <w:rFonts w:ascii="Cambria Math" w:hAnsi="Cambria Math"/>
                    </w:rPr>
                    <m:t>W</m:t>
                  </m:r>
                  <m:d>
                    <m:dPr>
                      <m:ctrlPr>
                        <w:rPr>
                          <w:rFonts w:ascii="Cambria Math" w:hAnsi="Cambria Math"/>
                        </w:rPr>
                      </m:ctrlPr>
                    </m:dPr>
                    <m:e>
                      <m:sSup>
                        <m:sSupPr>
                          <m:ctrlPr>
                            <w:rPr>
                              <w:rFonts w:ascii="Cambria Math" w:hAnsi="Cambria Math"/>
                            </w:rPr>
                          </m:ctrlPr>
                        </m:sSupPr>
                        <m:e>
                          <m:f>
                            <m:fPr>
                              <m:ctrlPr>
                                <w:rPr>
                                  <w:rFonts w:ascii="Cambria Math" w:hAnsi="Cambria Math"/>
                                </w:rPr>
                              </m:ctrlPr>
                            </m:fPr>
                            <m:num>
                              <m:r>
                                <w:rPr>
                                  <w:rFonts w:ascii="Cambria Math" w:hAnsi="Cambria Math"/>
                                </w:rPr>
                                <m:t>R</m:t>
                              </m:r>
                            </m:num>
                            <m:den>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T</m:t>
                                  </m:r>
                                </m:sub>
                              </m:sSub>
                            </m:den>
                          </m:f>
                          <m:r>
                            <m:rPr>
                              <m:sty m:val="p"/>
                            </m:rPr>
                            <w:rPr>
                              <w:rFonts w:ascii="Cambria Math" w:hAnsi="Cambria Math"/>
                            </w:rPr>
                            <m:t>e</m:t>
                          </m:r>
                        </m:e>
                        <m:sup>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s1</m:t>
                                      </m:r>
                                    </m:sub>
                                  </m:sSub>
                                  <m:sSub>
                                    <m:sSubPr>
                                      <m:ctrlPr>
                                        <w:rPr>
                                          <w:rFonts w:ascii="Cambria Math" w:hAnsi="Cambria Math"/>
                                        </w:rPr>
                                      </m:ctrlPr>
                                    </m:sSubPr>
                                    <m:e>
                                      <m:r>
                                        <w:rPr>
                                          <w:rFonts w:ascii="Cambria Math" w:hAnsi="Cambria Math"/>
                                        </w:rPr>
                                        <m:t>I</m:t>
                                      </m:r>
                                    </m:e>
                                    <m:sub>
                                      <m:r>
                                        <w:rPr>
                                          <w:rFonts w:ascii="Cambria Math" w:hAnsi="Cambria Math"/>
                                        </w:rPr>
                                        <m:t>s2</m:t>
                                      </m:r>
                                    </m:sub>
                                  </m:sSub>
                                </m:e>
                              </m:d>
                              <m:r>
                                <w:rPr>
                                  <w:rFonts w:ascii="Cambria Math" w:hAnsi="Cambria Math"/>
                                </w:rPr>
                                <m:t>+V</m:t>
                              </m:r>
                            </m:num>
                            <m:den>
                              <m:sSub>
                                <m:sSubPr>
                                  <m:ctrlPr>
                                    <w:rPr>
                                      <w:rFonts w:ascii="Cambria Math" w:hAnsi="Cambria Math"/>
                                    </w:rPr>
                                  </m:ctrlPr>
                                </m:sSubPr>
                                <m:e>
                                  <m:r>
                                    <w:rPr>
                                      <w:rFonts w:ascii="Cambria Math" w:hAnsi="Cambria Math"/>
                                    </w:rPr>
                                    <m:t>2V</m:t>
                                  </m:r>
                                </m:e>
                                <m:sub>
                                  <m:r>
                                    <w:rPr>
                                      <w:rFonts w:ascii="Cambria Math" w:hAnsi="Cambria Math"/>
                                    </w:rPr>
                                    <m:t>T</m:t>
                                  </m:r>
                                </m:sub>
                              </m:sSub>
                            </m:den>
                          </m:f>
                        </m:sup>
                      </m:sSup>
                    </m:e>
                  </m: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ln</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s1</m:t>
                          </m:r>
                        </m:sub>
                      </m:sSub>
                      <m:sSub>
                        <m:sSubPr>
                          <m:ctrlPr>
                            <w:rPr>
                              <w:rFonts w:ascii="Cambria Math" w:hAnsi="Cambria Math"/>
                            </w:rPr>
                          </m:ctrlPr>
                        </m:sSubPr>
                        <m:e>
                          <m:r>
                            <w:rPr>
                              <w:rFonts w:ascii="Cambria Math" w:hAnsi="Cambria Math"/>
                            </w:rPr>
                            <m:t>I</m:t>
                          </m:r>
                        </m:e>
                        <m:sub>
                          <m:r>
                            <w:rPr>
                              <w:rFonts w:ascii="Cambria Math" w:hAnsi="Cambria Math"/>
                            </w:rPr>
                            <m:t>s2</m:t>
                          </m:r>
                        </m:sub>
                      </m:sSub>
                    </m:e>
                  </m:d>
                  <m:r>
                    <w:rPr>
                      <w:rFonts w:ascii="Cambria Math" w:hAnsi="Cambria Math"/>
                    </w:rPr>
                    <m:t>-V</m:t>
                  </m:r>
                </m:e>
              </m:d>
            </m:sup>
          </m:sSup>
          <m:r>
            <w:rPr>
              <w:rFonts w:ascii="Cambria Math" w:hAnsi="Cambria Math"/>
            </w:rPr>
            <m:t xml:space="preserve">. </m:t>
          </m:r>
          <m:d>
            <m:dPr>
              <m:ctrlPr>
                <w:rPr>
                  <w:rFonts w:ascii="Cambria Math" w:hAnsi="Cambria Math"/>
                </w:rPr>
              </m:ctrlPr>
            </m:dPr>
            <m:e>
              <m:r>
                <w:rPr>
                  <w:rFonts w:ascii="Cambria Math" w:hAnsi="Cambria Math"/>
                </w:rPr>
                <m:t>25</m:t>
              </m:r>
            </m:e>
          </m:d>
        </m:oMath>
      </m:oMathPara>
    </w:p>
    <w:p w14:paraId="58DF9EDE" w14:textId="77777777" w:rsidR="006C7D3F" w:rsidRDefault="003637F2">
      <w:pPr>
        <w:spacing w:line="360" w:lineRule="auto"/>
        <w:ind w:firstLine="708"/>
        <w:rPr>
          <w:rFonts w:ascii="Times New Roman" w:eastAsiaTheme="minorEastAsia" w:hAnsi="Times New Roman" w:cs="Times New Roman"/>
          <w:sz w:val="24"/>
          <w:szCs w:val="24"/>
        </w:rPr>
      </w:pPr>
      <w:r>
        <w:rPr>
          <w:rFonts w:ascii="Times New Roman" w:hAnsi="Times New Roman" w:cs="Times New Roman"/>
          <w:sz w:val="24"/>
          <w:szCs w:val="24"/>
        </w:rPr>
        <w:t xml:space="preserve">Utilizando (6) y sustituyendo los valores dados para cada elemento del circuito  en (25) obtenemos el valor de </w:t>
      </w:r>
      <m:oMath>
        <m:r>
          <w:rPr>
            <w:rFonts w:ascii="Cambria Math" w:hAnsi="Cambria Math" w:cs="Times New Roman"/>
            <w:sz w:val="24"/>
            <w:szCs w:val="24"/>
          </w:rPr>
          <m:t>i=0.3604662014</m:t>
        </m:r>
      </m:oMath>
      <w:r>
        <w:rPr>
          <w:rFonts w:ascii="Times New Roman" w:eastAsiaTheme="minorEastAsia" w:hAnsi="Times New Roman" w:cs="Times New Roman"/>
          <w:sz w:val="24"/>
          <w:szCs w:val="24"/>
        </w:rPr>
        <w:t xml:space="preserve">  A.</w:t>
      </w:r>
    </w:p>
    <w:p w14:paraId="179E3DC7" w14:textId="77777777" w:rsidR="006C7D3F" w:rsidRDefault="003637F2">
      <w:pPr>
        <w:spacing w:line="360" w:lineRule="auto"/>
        <w:rPr>
          <w:rFonts w:ascii="Times New Roman" w:hAnsi="Times New Roman" w:cs="Times New Roman"/>
          <w:sz w:val="24"/>
          <w:szCs w:val="24"/>
        </w:rPr>
      </w:pPr>
      <w:r>
        <w:rPr>
          <w:rFonts w:ascii="Times New Roman" w:hAnsi="Times New Roman" w:cs="Times New Roman"/>
          <w:b/>
          <w:sz w:val="24"/>
          <w:szCs w:val="24"/>
        </w:rPr>
        <w:t>Ejemplo 2.</w:t>
      </w:r>
      <w:r>
        <w:rPr>
          <w:rFonts w:ascii="Times New Roman" w:hAnsi="Times New Roman" w:cs="Times New Roman"/>
          <w:sz w:val="24"/>
          <w:szCs w:val="24"/>
        </w:rPr>
        <w:t xml:space="preserve"> </w:t>
      </w:r>
      <w:r>
        <w:rPr>
          <w:rFonts w:ascii="Times New Roman" w:hAnsi="Times New Roman" w:cs="Times New Roman"/>
          <w:i/>
          <w:sz w:val="24"/>
          <w:szCs w:val="24"/>
        </w:rPr>
        <w:t>Factorial de un número con punto decimal o negativo</w:t>
      </w:r>
    </w:p>
    <w:p w14:paraId="2CB4C82C" w14:textId="77777777" w:rsidR="006C7D3F" w:rsidRDefault="003637F2">
      <w:pPr>
        <w:spacing w:line="360" w:lineRule="auto"/>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En los libros de texto para estadística (Alanís-Martínez, 2016; Espinoza-Casares, 2017) del bachillerato tecnológico tenemos que el factorial de número entero positivo </w:t>
      </w:r>
      <m:oMath>
        <m:r>
          <w:rPr>
            <w:rFonts w:ascii="Cambria Math" w:hAnsi="Cambria Math"/>
          </w:rPr>
          <m:t>n</m:t>
        </m:r>
      </m:oMath>
      <w:r>
        <w:rPr>
          <w:rFonts w:ascii="Times New Roman" w:eastAsiaTheme="minorEastAsia" w:hAnsi="Times New Roman" w:cs="Times New Roman"/>
          <w:sz w:val="24"/>
          <w:szCs w:val="24"/>
        </w:rPr>
        <w:t xml:space="preserve"> se representa por </w:t>
      </w:r>
      <m:oMath>
        <m:r>
          <w:rPr>
            <w:rFonts w:ascii="Cambria Math" w:hAnsi="Cambria Math"/>
          </w:rPr>
          <m:t>n!</m:t>
        </m:r>
      </m:oMath>
      <w:r>
        <w:rPr>
          <w:rFonts w:ascii="Times New Roman" w:eastAsiaTheme="minorEastAsia" w:hAnsi="Times New Roman" w:cs="Times New Roman"/>
          <w:sz w:val="24"/>
          <w:szCs w:val="24"/>
        </w:rPr>
        <w:t xml:space="preserve">. Sin embargo, no se dice nada acerca del factorial para números con punto decimal o negativos. La función </w:t>
      </w:r>
      <m:oMath>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nos ayuda a resolver este problema. Nosotros hallaremos el factorial de </w:t>
      </w:r>
      <m:oMath>
        <m:r>
          <w:rPr>
            <w:rFonts w:ascii="Cambria Math" w:hAnsi="Cambria Math"/>
          </w:rPr>
          <m:t>-3.79</m:t>
        </m:r>
      </m:oMath>
      <w:r>
        <w:rPr>
          <w:rFonts w:ascii="Times New Roman" w:eastAsiaTheme="minorEastAsia" w:hAnsi="Times New Roman" w:cs="Times New Roman"/>
          <w:sz w:val="24"/>
          <w:szCs w:val="24"/>
        </w:rPr>
        <w:t xml:space="preserve"> utilizando (15). Esto es, </w:t>
      </w:r>
      <m:oMath>
        <m:d>
          <m:dPr>
            <m:ctrlPr>
              <w:rPr>
                <w:rFonts w:ascii="Cambria Math" w:hAnsi="Cambria Math"/>
              </w:rPr>
            </m:ctrlPr>
          </m:dPr>
          <m:e>
            <m:r>
              <w:rPr>
                <w:rFonts w:ascii="Cambria Math" w:hAnsi="Cambria Math"/>
              </w:rPr>
              <m:t>-3.79</m:t>
            </m:r>
          </m:e>
        </m:d>
        <m:r>
          <w:rPr>
            <w:rFonts w:ascii="Cambria Math" w:hAnsi="Cambria Math"/>
          </w:rPr>
          <m:t>!=0.2975244944.</m:t>
        </m:r>
      </m:oMath>
      <w:r>
        <w:rPr>
          <w:rFonts w:ascii="Times New Roman" w:eastAsiaTheme="minorEastAsia" w:hAnsi="Times New Roman" w:cs="Times New Roman"/>
          <w:sz w:val="24"/>
          <w:szCs w:val="24"/>
        </w:rPr>
        <w:t xml:space="preserve"> </w:t>
      </w:r>
    </w:p>
    <w:p w14:paraId="05ACB5BF" w14:textId="77777777" w:rsidR="005800F3" w:rsidRDefault="005800F3">
      <w:pPr>
        <w:spacing w:line="360" w:lineRule="auto"/>
        <w:jc w:val="both"/>
        <w:rPr>
          <w:rFonts w:ascii="Times New Roman" w:hAnsi="Times New Roman" w:cs="Times New Roman"/>
          <w:b/>
          <w:sz w:val="24"/>
          <w:szCs w:val="24"/>
        </w:rPr>
      </w:pPr>
    </w:p>
    <w:p w14:paraId="1C025DAF" w14:textId="77777777" w:rsidR="005800F3" w:rsidRDefault="005800F3">
      <w:pPr>
        <w:spacing w:line="360" w:lineRule="auto"/>
        <w:jc w:val="both"/>
        <w:rPr>
          <w:rFonts w:ascii="Times New Roman" w:hAnsi="Times New Roman" w:cs="Times New Roman"/>
          <w:b/>
          <w:sz w:val="24"/>
          <w:szCs w:val="24"/>
        </w:rPr>
      </w:pPr>
    </w:p>
    <w:p w14:paraId="19F26F7D" w14:textId="4DC50FF7" w:rsidR="006C7D3F" w:rsidRDefault="003637F2">
      <w:pPr>
        <w:spacing w:line="360" w:lineRule="auto"/>
        <w:jc w:val="both"/>
        <w:rPr>
          <w:rFonts w:ascii="Times New Roman" w:hAnsi="Times New Roman" w:cs="Times New Roman"/>
          <w:i/>
          <w:sz w:val="24"/>
          <w:szCs w:val="24"/>
        </w:rPr>
      </w:pPr>
      <w:r>
        <w:rPr>
          <w:rFonts w:ascii="Times New Roman" w:hAnsi="Times New Roman" w:cs="Times New Roman"/>
          <w:b/>
          <w:sz w:val="24"/>
          <w:szCs w:val="24"/>
        </w:rPr>
        <w:lastRenderedPageBreak/>
        <w:t>Ejemplo 3.</w:t>
      </w:r>
      <w:r>
        <w:rPr>
          <w:rFonts w:ascii="Times New Roman" w:hAnsi="Times New Roman" w:cs="Times New Roman"/>
          <w:sz w:val="24"/>
          <w:szCs w:val="24"/>
        </w:rPr>
        <w:t xml:space="preserve"> </w:t>
      </w:r>
      <w:r>
        <w:rPr>
          <w:rFonts w:ascii="Times New Roman" w:hAnsi="Times New Roman" w:cs="Times New Roman"/>
          <w:i/>
          <w:sz w:val="24"/>
          <w:szCs w:val="24"/>
        </w:rPr>
        <w:t>Inductancia mutua de dos bobinas paralelas</w:t>
      </w:r>
    </w:p>
    <w:p w14:paraId="04ABC231" w14:textId="77777777" w:rsidR="006C7D3F" w:rsidRDefault="003637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Pr>
          <w:rFonts w:ascii="Times New Roman" w:hAnsi="Times New Roman" w:cs="Times New Roman"/>
          <w:color w:val="222222"/>
          <w:sz w:val="24"/>
          <w:szCs w:val="24"/>
          <w:shd w:val="clear" w:color="auto" w:fill="FFFFFF"/>
        </w:rPr>
        <w:t>Nalty (2011</w:t>
      </w:r>
      <w:r>
        <w:rPr>
          <w:rFonts w:ascii="Times New Roman" w:hAnsi="Times New Roman" w:cs="Times New Roman"/>
          <w:sz w:val="24"/>
          <w:szCs w:val="24"/>
        </w:rPr>
        <w:t xml:space="preserve">) se calculó la inductancia mutua de dos bobinas separadas a lo largo del eje </w:t>
      </w:r>
      <m:oMath>
        <m:r>
          <w:rPr>
            <w:rFonts w:ascii="Cambria Math" w:hAnsi="Cambria Math"/>
          </w:rPr>
          <m:t>z,</m:t>
        </m:r>
      </m:oMath>
      <w:r>
        <w:rPr>
          <w:rFonts w:ascii="Times New Roman" w:eastAsiaTheme="minorEastAsia" w:hAnsi="Times New Roman" w:cs="Times New Roman"/>
          <w:sz w:val="24"/>
          <w:szCs w:val="24"/>
        </w:rPr>
        <w:t xml:space="preserve"> a una distancia </w:t>
      </w:r>
      <m:oMath>
        <m:f>
          <m:fPr>
            <m:ctrlPr>
              <w:rPr>
                <w:rFonts w:ascii="Cambria Math" w:hAnsi="Cambria Math"/>
              </w:rPr>
            </m:ctrlPr>
          </m:fPr>
          <m:num>
            <m:r>
              <w:rPr>
                <w:rFonts w:ascii="Cambria Math" w:hAnsi="Cambria Math"/>
              </w:rPr>
              <m:t>l</m:t>
            </m:r>
          </m:num>
          <m:den>
            <m:r>
              <w:rPr>
                <w:rFonts w:ascii="Cambria Math" w:hAnsi="Cambria Math"/>
              </w:rPr>
              <m:t>2</m:t>
            </m:r>
          </m:den>
        </m:f>
        <m:r>
          <w:rPr>
            <w:rFonts w:ascii="Cambria Math" w:hAnsi="Cambria Math"/>
          </w:rPr>
          <m:t>=0.5m</m:t>
        </m:r>
      </m:oMath>
      <w:r>
        <w:rPr>
          <w:rFonts w:ascii="Times New Roman" w:eastAsiaTheme="minorEastAsia" w:hAnsi="Times New Roman" w:cs="Times New Roman"/>
          <w:sz w:val="24"/>
          <w:szCs w:val="24"/>
        </w:rPr>
        <w:t xml:space="preserve"> del origen, con radio </w:t>
      </w:r>
      <m:oMath>
        <m:r>
          <w:rPr>
            <w:rFonts w:ascii="Cambria Math" w:hAnsi="Cambria Math"/>
          </w:rPr>
          <m:t>L=R=0.5 m,</m:t>
        </m:r>
      </m:oMath>
      <w:r>
        <w:rPr>
          <w:rFonts w:ascii="Times New Roman" w:eastAsiaTheme="minorEastAsia" w:hAnsi="Times New Roman" w:cs="Times New Roman"/>
          <w:sz w:val="24"/>
          <w:szCs w:val="24"/>
        </w:rPr>
        <w:t xml:space="preserve"> con permitidad magnética </w:t>
      </w:r>
      <m:oMath>
        <m:r>
          <w:rPr>
            <w:rFonts w:ascii="Cambria Math" w:hAnsi="Cambria Math"/>
          </w:rPr>
          <m:t>μ=4πE-7N</m:t>
        </m:r>
        <m:sSup>
          <m:sSupPr>
            <m:ctrlPr>
              <w:rPr>
                <w:rFonts w:ascii="Cambria Math" w:hAnsi="Cambria Math"/>
              </w:rPr>
            </m:ctrlPr>
          </m:sSupPr>
          <m:e>
            <m:r>
              <w:rPr>
                <w:rFonts w:ascii="Cambria Math" w:hAnsi="Cambria Math"/>
              </w:rPr>
              <m:t>A</m:t>
            </m:r>
          </m:e>
          <m:sup>
            <m:r>
              <w:rPr>
                <w:rFonts w:ascii="Cambria Math" w:hAnsi="Cambria Math"/>
              </w:rPr>
              <m:t>-2</m:t>
            </m:r>
          </m:sup>
        </m:sSup>
      </m:oMath>
      <w:r>
        <w:rPr>
          <w:rFonts w:ascii="Times New Roman" w:eastAsiaTheme="minorEastAsia" w:hAnsi="Times New Roman" w:cs="Times New Roman"/>
          <w:sz w:val="24"/>
          <w:szCs w:val="24"/>
        </w:rPr>
        <w:t xml:space="preserve">, con inductancia mutua de </w:t>
      </w:r>
      <m:oMath>
        <m:r>
          <w:rPr>
            <w:rFonts w:ascii="Cambria Math" w:hAnsi="Cambria Math"/>
          </w:rPr>
          <m:t>M=7.093E-8H</m:t>
        </m:r>
      </m:oMath>
      <w:r>
        <w:rPr>
          <w:rFonts w:ascii="Times New Roman" w:eastAsiaTheme="minorEastAsia" w:hAnsi="Times New Roman" w:cs="Times New Roman"/>
          <w:sz w:val="24"/>
          <w:szCs w:val="24"/>
        </w:rPr>
        <w:t>. En la figura 9 se presenta el diagrama de i</w:t>
      </w:r>
      <w:r>
        <w:rPr>
          <w:rFonts w:ascii="Times New Roman" w:hAnsi="Times New Roman" w:cs="Times New Roman"/>
          <w:sz w:val="24"/>
          <w:szCs w:val="24"/>
        </w:rPr>
        <w:t>nductancia mutua de dos bobinas coaxiales.</w:t>
      </w:r>
    </w:p>
    <w:p w14:paraId="4C45729E"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Figura 9.</w:t>
      </w:r>
      <w:r>
        <w:rPr>
          <w:rFonts w:ascii="Times New Roman" w:hAnsi="Times New Roman" w:cs="Times New Roman"/>
          <w:sz w:val="24"/>
          <w:szCs w:val="24"/>
        </w:rPr>
        <w:t xml:space="preserve"> Inductancia mutua de 2 bobinas paralelas</w:t>
      </w:r>
    </w:p>
    <w:p w14:paraId="1F4B06AB" w14:textId="77777777" w:rsidR="006C7D3F" w:rsidRDefault="006C7D3F">
      <w:pPr>
        <w:spacing w:line="360" w:lineRule="auto"/>
        <w:jc w:val="center"/>
        <w:rPr>
          <w:rFonts w:ascii="Times New Roman" w:hAnsi="Times New Roman" w:cs="Times New Roman"/>
          <w:sz w:val="24"/>
          <w:szCs w:val="24"/>
          <w:lang w:eastAsia="es-MX"/>
        </w:rPr>
      </w:pPr>
    </w:p>
    <w:p w14:paraId="1C4B9DD9" w14:textId="77777777" w:rsidR="006C7D3F" w:rsidRDefault="003637F2">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1E25425" wp14:editId="32C2BD86">
            <wp:extent cx="3193415" cy="1256030"/>
            <wp:effectExtent l="0" t="0" r="6985"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226828" cy="1269252"/>
                    </a:xfrm>
                    <a:prstGeom prst="rect">
                      <a:avLst/>
                    </a:prstGeom>
                  </pic:spPr>
                </pic:pic>
              </a:graphicData>
            </a:graphic>
          </wp:inline>
        </w:drawing>
      </w:r>
    </w:p>
    <w:p w14:paraId="1BF34B80" w14:textId="77777777" w:rsidR="006C7D3F" w:rsidRDefault="003637F2">
      <w:pPr>
        <w:spacing w:after="0" w:line="240" w:lineRule="auto"/>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Fuente: Elaboración propia</w:t>
      </w:r>
    </w:p>
    <w:p w14:paraId="39636808" w14:textId="77777777" w:rsidR="006C7D3F" w:rsidRDefault="003637F2">
      <w:pPr>
        <w:spacing w:line="360" w:lineRule="auto"/>
        <w:rPr>
          <w:rFonts w:ascii="Times New Roman" w:hAnsi="Times New Roman" w:cs="Times New Roman"/>
          <w:sz w:val="24"/>
          <w:szCs w:val="24"/>
        </w:rPr>
      </w:pPr>
      <w:r>
        <w:rPr>
          <w:rFonts w:ascii="Times New Roman" w:hAnsi="Times New Roman" w:cs="Times New Roman"/>
          <w:sz w:val="24"/>
          <w:szCs w:val="24"/>
        </w:rPr>
        <w:t xml:space="preserve">La ecuación que permite hallar la inductancia mutua de esta configuración está dada por </w:t>
      </w:r>
    </w:p>
    <w:p w14:paraId="359AD5B8" w14:textId="77777777" w:rsidR="006C7D3F" w:rsidRDefault="003637F2">
      <w:pPr>
        <w:tabs>
          <w:tab w:val="left" w:pos="5706"/>
        </w:tabs>
        <w:spacing w:line="360" w:lineRule="auto"/>
        <w:jc w:val="center"/>
        <w:rPr>
          <w:rFonts w:ascii="Times New Roman" w:eastAsiaTheme="minorEastAsia" w:hAnsi="Times New Roman" w:cs="Times New Roman"/>
          <w:sz w:val="24"/>
          <w:szCs w:val="24"/>
        </w:rPr>
      </w:pPr>
      <m:oMathPara>
        <m:oMath>
          <m:r>
            <w:rPr>
              <w:rFonts w:ascii="Cambria Math" w:hAnsi="Cambria Math"/>
            </w:rPr>
            <m:t>M=2μ</m:t>
          </m:r>
          <m:f>
            <m:fPr>
              <m:ctrlPr>
                <w:rPr>
                  <w:rFonts w:ascii="Cambria Math" w:hAnsi="Cambria Math"/>
                </w:rPr>
              </m:ctrlPr>
            </m:fPr>
            <m:num>
              <m:r>
                <w:rPr>
                  <w:rFonts w:ascii="Cambria Math" w:hAnsi="Cambria Math"/>
                </w:rPr>
                <m:t>a+b</m:t>
              </m:r>
            </m:num>
            <m:den>
              <m:r>
                <w:rPr>
                  <w:rFonts w:ascii="Cambria Math" w:hAnsi="Cambria Math"/>
                </w:rPr>
                <m:t>b</m:t>
              </m:r>
            </m:den>
          </m:f>
          <m:d>
            <m:dPr>
              <m:ctrlPr>
                <w:rPr>
                  <w:rFonts w:ascii="Cambria Math" w:hAnsi="Cambria Math"/>
                </w:rPr>
              </m:ctrlPr>
            </m:dPr>
            <m:e>
              <m:d>
                <m:dPr>
                  <m:ctrlPr>
                    <w:rPr>
                      <w:rFonts w:ascii="Cambria Math" w:hAnsi="Cambria Math"/>
                    </w:rPr>
                  </m:ctrlPr>
                </m:dPr>
                <m:e>
                  <m:r>
                    <w:rPr>
                      <w:rFonts w:ascii="Cambria Math" w:hAnsi="Cambria Math"/>
                    </w:rPr>
                    <m:t>1-</m:t>
                  </m:r>
                  <m:f>
                    <m:fPr>
                      <m:ctrlPr>
                        <w:rPr>
                          <w:rFonts w:ascii="Cambria Math" w:hAnsi="Cambria Math"/>
                        </w:rPr>
                      </m:ctrlPr>
                    </m:fPr>
                    <m:num>
                      <m:sSup>
                        <m:sSupPr>
                          <m:ctrlPr>
                            <w:rPr>
                              <w:rFonts w:ascii="Cambria Math" w:hAnsi="Cambria Math"/>
                            </w:rPr>
                          </m:ctrlPr>
                        </m:sSupPr>
                        <m:e>
                          <m:r>
                            <w:rPr>
                              <w:rFonts w:ascii="Cambria Math" w:hAnsi="Cambria Math"/>
                            </w:rPr>
                            <m:t>β</m:t>
                          </m:r>
                        </m:e>
                        <m:sup>
                          <m:r>
                            <w:rPr>
                              <w:rFonts w:ascii="Cambria Math" w:hAnsi="Cambria Math"/>
                            </w:rPr>
                            <m:t>2</m:t>
                          </m:r>
                        </m:sup>
                      </m:sSup>
                    </m:num>
                    <m:den>
                      <m:r>
                        <w:rPr>
                          <w:rFonts w:ascii="Cambria Math" w:hAnsi="Cambria Math"/>
                        </w:rPr>
                        <m:t>2</m:t>
                      </m:r>
                    </m:den>
                  </m:f>
                </m:e>
              </m:d>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-E</m:t>
              </m:r>
              <m:d>
                <m:dPr>
                  <m:ctrlPr>
                    <w:rPr>
                      <w:rFonts w:ascii="Cambria Math" w:hAnsi="Cambria Math"/>
                    </w:rPr>
                  </m:ctrlPr>
                </m:dPr>
                <m:e>
                  <m:r>
                    <w:rPr>
                      <w:rFonts w:ascii="Cambria Math" w:hAnsi="Cambria Math"/>
                    </w:rPr>
                    <m:t>x</m:t>
                  </m:r>
                </m:e>
              </m:d>
            </m:e>
          </m:d>
          <m:r>
            <w:rPr>
              <w:rFonts w:ascii="Cambria Math" w:hAnsi="Cambria Math"/>
            </w:rPr>
            <m:t xml:space="preserve">, </m:t>
          </m:r>
          <m:d>
            <m:dPr>
              <m:ctrlPr>
                <w:rPr>
                  <w:rFonts w:ascii="Cambria Math" w:hAnsi="Cambria Math"/>
                </w:rPr>
              </m:ctrlPr>
            </m:dPr>
            <m:e>
              <m:r>
                <w:rPr>
                  <w:rFonts w:ascii="Cambria Math" w:hAnsi="Cambria Math"/>
                </w:rPr>
                <m:t>26</m:t>
              </m:r>
            </m:e>
          </m:d>
        </m:oMath>
      </m:oMathPara>
    </w:p>
    <w:p w14:paraId="1005D361" w14:textId="77777777" w:rsidR="006C7D3F" w:rsidRDefault="003637F2">
      <w:pPr>
        <w:tabs>
          <w:tab w:val="left" w:pos="5706"/>
        </w:tabs>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 </w:t>
      </w:r>
    </w:p>
    <w:p w14:paraId="4A8AFA6B" w14:textId="77777777" w:rsidR="006C7D3F" w:rsidRDefault="003637F2">
      <w:pPr>
        <w:tabs>
          <w:tab w:val="left" w:pos="5706"/>
        </w:tabs>
        <w:spacing w:line="360" w:lineRule="auto"/>
        <w:rPr>
          <w:rFonts w:ascii="Times New Roman" w:eastAsiaTheme="minorEastAsia" w:hAnsi="Times New Roman" w:cs="Times New Roman"/>
          <w:sz w:val="24"/>
          <w:szCs w:val="24"/>
        </w:rPr>
      </w:pPr>
      <m:oMathPara>
        <m:oMath>
          <m:r>
            <w:rPr>
              <w:rFonts w:ascii="Cambria Math" w:hAnsi="Cambria Math"/>
            </w:rPr>
            <m:t>a=</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2</m:t>
                  </m:r>
                </m:sup>
              </m:sSup>
            </m:num>
            <m:den>
              <m:sSup>
                <m:sSupPr>
                  <m:ctrlPr>
                    <w:rPr>
                      <w:rFonts w:ascii="Cambria Math" w:hAnsi="Cambria Math"/>
                    </w:rPr>
                  </m:ctrlPr>
                </m:sSupPr>
                <m:e>
                  <m:d>
                    <m:dPr>
                      <m:ctrlPr>
                        <w:rPr>
                          <w:rFonts w:ascii="Cambria Math" w:hAnsi="Cambria Math"/>
                        </w:rPr>
                      </m:ctrlPr>
                    </m:dPr>
                    <m:e>
                      <m:r>
                        <w:rPr>
                          <w:rFonts w:ascii="Cambria Math" w:hAnsi="Cambria Math"/>
                        </w:rPr>
                        <m:t>LR</m:t>
                      </m:r>
                    </m:e>
                  </m:d>
                </m:e>
                <m:sup>
                  <m:r>
                    <w:rPr>
                      <w:rFonts w:ascii="Cambria Math" w:hAnsi="Cambria Math"/>
                    </w:rPr>
                    <m:t>2</m:t>
                  </m:r>
                </m:sup>
              </m:sSup>
            </m:den>
          </m:f>
          <m:r>
            <w:rPr>
              <w:rFonts w:ascii="Cambria Math" w:hAnsi="Cambria Math"/>
            </w:rPr>
            <m:t>, b=</m:t>
          </m:r>
          <m:f>
            <m:fPr>
              <m:ctrlPr>
                <w:rPr>
                  <w:rFonts w:ascii="Cambria Math" w:hAnsi="Cambria Math"/>
                </w:rPr>
              </m:ctrlPr>
            </m:fPr>
            <m:num>
              <m:r>
                <w:rPr>
                  <w:rFonts w:ascii="Cambria Math" w:hAnsi="Cambria Math"/>
                </w:rPr>
                <m:t>2</m:t>
              </m:r>
            </m:num>
            <m:den>
              <m:r>
                <w:rPr>
                  <w:rFonts w:ascii="Cambria Math" w:hAnsi="Cambria Math"/>
                </w:rPr>
                <m:t>LR</m:t>
              </m:r>
            </m:den>
          </m:f>
          <m:r>
            <w:rPr>
              <w:rFonts w:ascii="Cambria Math" w:hAnsi="Cambria Math"/>
            </w:rPr>
            <m:t>, x=</m:t>
          </m:r>
          <m:rad>
            <m:radPr>
              <m:degHide m:val="1"/>
              <m:ctrlPr>
                <w:rPr>
                  <w:rFonts w:ascii="Cambria Math" w:hAnsi="Cambria Math"/>
                </w:rPr>
              </m:ctrlPr>
            </m:radPr>
            <m:deg/>
            <m:e>
              <m:f>
                <m:fPr>
                  <m:ctrlPr>
                    <w:rPr>
                      <w:rFonts w:ascii="Cambria Math" w:hAnsi="Cambria Math"/>
                    </w:rPr>
                  </m:ctrlPr>
                </m:fPr>
                <m:num>
                  <m:r>
                    <w:rPr>
                      <w:rFonts w:ascii="Cambria Math" w:hAnsi="Cambria Math"/>
                    </w:rPr>
                    <m:t>2b</m:t>
                  </m:r>
                </m:num>
                <m:den>
                  <m:r>
                    <w:rPr>
                      <w:rFonts w:ascii="Cambria Math" w:hAnsi="Cambria Math"/>
                    </w:rPr>
                    <m:t>a+b</m:t>
                  </m:r>
                </m:den>
              </m:f>
            </m:e>
          </m:rad>
          <m:r>
            <w:rPr>
              <w:rFonts w:ascii="Cambria Math" w:hAnsi="Cambria Math"/>
            </w:rPr>
            <m:t xml:space="preserve">. </m:t>
          </m:r>
          <m:d>
            <m:dPr>
              <m:ctrlPr>
                <w:rPr>
                  <w:rFonts w:ascii="Cambria Math" w:hAnsi="Cambria Math"/>
                </w:rPr>
              </m:ctrlPr>
            </m:dPr>
            <m:e>
              <m:r>
                <w:rPr>
                  <w:rFonts w:ascii="Cambria Math" w:hAnsi="Cambria Math"/>
                </w:rPr>
                <m:t>27</m:t>
              </m:r>
            </m:e>
          </m:d>
        </m:oMath>
      </m:oMathPara>
    </w:p>
    <w:p w14:paraId="50B5ADF7" w14:textId="77777777" w:rsidR="006C7D3F" w:rsidRDefault="003637F2">
      <w:pPr>
        <w:tabs>
          <w:tab w:val="left" w:pos="5706"/>
        </w:tabs>
        <w:spacing w:after="0"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Sustituyendo los valores numéricos en (26) y (27) y utilizando </w:t>
      </w:r>
      <m:oMath>
        <m:acc>
          <m:accPr>
            <m:chr m:val="̃"/>
            <m:ctrlPr>
              <w:rPr>
                <w:rFonts w:ascii="Cambria Math" w:hAnsi="Cambria Math" w:cs="Arial"/>
                <w:i/>
              </w:rPr>
            </m:ctrlPr>
          </m:accPr>
          <m:e>
            <m:r>
              <w:rPr>
                <w:rFonts w:ascii="Cambria Math" w:hAnsi="Cambria Math" w:cs="Arial"/>
              </w:rPr>
              <m:t>F</m:t>
            </m:r>
          </m:e>
        </m:acc>
        <m:d>
          <m:dPr>
            <m:ctrlPr>
              <w:rPr>
                <w:rFonts w:ascii="Cambria Math" w:hAnsi="Cambria Math" w:cs="Arial"/>
                <w:i/>
              </w:rPr>
            </m:ctrlPr>
          </m:dPr>
          <m:e>
            <m:r>
              <w:rPr>
                <w:rFonts w:ascii="Cambria Math" w:hAnsi="Cambria Math" w:cs="Arial"/>
              </w:rPr>
              <m:t>x</m:t>
            </m:r>
          </m:e>
        </m:d>
      </m:oMath>
      <w:r>
        <w:rPr>
          <w:rFonts w:ascii="Times New Roman" w:eastAsiaTheme="minorEastAsia" w:hAnsi="Times New Roman" w:cs="Times New Roman"/>
          <w:sz w:val="24"/>
          <w:szCs w:val="24"/>
        </w:rPr>
        <w:t xml:space="preserve"> y </w:t>
      </w:r>
      <m:oMath>
        <m:acc>
          <m:accPr>
            <m:chr m:val="̃"/>
            <m:ctrlPr>
              <w:rPr>
                <w:rFonts w:ascii="Cambria Math" w:hAnsi="Cambria Math" w:cs="Arial"/>
                <w:i/>
              </w:rPr>
            </m:ctrlPr>
          </m:accPr>
          <m:e>
            <m:r>
              <w:rPr>
                <w:rFonts w:ascii="Cambria Math" w:hAnsi="Cambria Math" w:cs="Arial"/>
              </w:rPr>
              <m:t>E</m:t>
            </m:r>
          </m:e>
        </m:acc>
        <m:d>
          <m:dPr>
            <m:ctrlPr>
              <w:rPr>
                <w:rFonts w:ascii="Cambria Math" w:hAnsi="Cambria Math" w:cs="Arial"/>
                <w:i/>
              </w:rPr>
            </m:ctrlPr>
          </m:dPr>
          <m:e>
            <m:r>
              <w:rPr>
                <w:rFonts w:ascii="Cambria Math" w:hAnsi="Cambria Math" w:cs="Arial"/>
              </w:rPr>
              <m:t>x</m:t>
            </m:r>
          </m:e>
        </m:d>
      </m:oMath>
      <w:r>
        <w:rPr>
          <w:rFonts w:ascii="Times New Roman" w:eastAsiaTheme="minorEastAsia" w:hAnsi="Times New Roman" w:cs="Times New Roman"/>
        </w:rPr>
        <w:t xml:space="preserve">, </w:t>
      </w:r>
      <w:r>
        <w:rPr>
          <w:rFonts w:ascii="Times New Roman" w:hAnsi="Times New Roman" w:cs="Times New Roman"/>
          <w:sz w:val="24"/>
          <w:szCs w:val="24"/>
        </w:rPr>
        <w:t xml:space="preserve">se tiene que la inductancia mutua </w:t>
      </w:r>
      <m:oMath>
        <m:r>
          <w:rPr>
            <w:rFonts w:ascii="Cambria Math" w:hAnsi="Cambria Math"/>
          </w:rPr>
          <m:t>M=7.092E-8H.</m:t>
        </m:r>
      </m:oMath>
    </w:p>
    <w:p w14:paraId="3015C0E8" w14:textId="77777777" w:rsidR="006C7D3F" w:rsidRDefault="003637F2">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Ejemplo 4.</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Determinación de la probabilidad en una población</w:t>
      </w:r>
    </w:p>
    <w:p w14:paraId="4D965A39" w14:textId="77777777" w:rsidR="006C7D3F" w:rsidRDefault="003637F2">
      <w:pPr>
        <w:spacing w:after="0"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w:t>
      </w:r>
      <w:r>
        <w:rPr>
          <w:rFonts w:ascii="Times New Roman" w:hAnsi="Times New Roman" w:cs="Times New Roman"/>
          <w:color w:val="222222"/>
          <w:sz w:val="24"/>
          <w:szCs w:val="24"/>
          <w:shd w:val="clear" w:color="auto" w:fill="FFFFFF"/>
        </w:rPr>
        <w:t xml:space="preserve">Wayne (2000) </w:t>
      </w:r>
      <w:r>
        <w:rPr>
          <w:rFonts w:ascii="Times New Roman" w:eastAsiaTheme="minorEastAsia" w:hAnsi="Times New Roman" w:cs="Times New Roman"/>
          <w:sz w:val="24"/>
          <w:szCs w:val="24"/>
        </w:rPr>
        <w:t>se calculó la probabilidad de este caso de estudio utilizando las tablas clásicas para la distribución normal. Nosotros utilizaremos (16) para determinarla.</w:t>
      </w:r>
    </w:p>
    <w:p w14:paraId="1C1023A9" w14:textId="77777777" w:rsidR="006C7D3F" w:rsidRDefault="003637F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El peso de una muestra poblacional tiene aproximadamente una distribución normal con una de media de 140 libras y desviación estándar de 25 libras. ¿Cuál es la probabilidad de seleccionar al azar a una persona con un peso dentro del rango de 100 y 170 libras? </w:t>
      </w:r>
    </w:p>
    <w:p w14:paraId="2FB1FFAA"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Solución:</w:t>
      </w:r>
      <w:r>
        <w:rPr>
          <w:rFonts w:ascii="Times New Roman" w:hAnsi="Times New Roman" w:cs="Times New Roman"/>
          <w:sz w:val="24"/>
          <w:szCs w:val="24"/>
        </w:rPr>
        <w:t xml:space="preserve"> Sea la transformación para tipificar</w:t>
      </w:r>
    </w:p>
    <w:p w14:paraId="5AA9DFD1" w14:textId="77777777" w:rsidR="006C7D3F" w:rsidRDefault="003637F2">
      <w:pPr>
        <w:pStyle w:val="Prrafodelista"/>
        <w:spacing w:line="360" w:lineRule="auto"/>
        <w:rPr>
          <w:rFonts w:ascii="Times New Roman" w:eastAsiaTheme="minorEastAsia" w:hAnsi="Times New Roman" w:cs="Times New Roman"/>
          <w:sz w:val="24"/>
          <w:szCs w:val="24"/>
        </w:rPr>
      </w:pPr>
      <m:oMathPara>
        <m:oMath>
          <m:r>
            <w:rPr>
              <w:rFonts w:ascii="Cambria Math" w:hAnsi="Cambria Math"/>
            </w:rPr>
            <w:lastRenderedPageBreak/>
            <m:t>z=</m:t>
          </m:r>
          <m:f>
            <m:fPr>
              <m:ctrlPr>
                <w:rPr>
                  <w:rFonts w:ascii="Cambria Math" w:hAnsi="Cambria Math"/>
                </w:rPr>
              </m:ctrlPr>
            </m:fPr>
            <m:num>
              <m:r>
                <w:rPr>
                  <w:rFonts w:ascii="Cambria Math" w:hAnsi="Cambria Math"/>
                </w:rPr>
                <m:t>X-μ</m:t>
              </m:r>
            </m:num>
            <m:den>
              <m:r>
                <w:rPr>
                  <w:rFonts w:ascii="Cambria Math" w:hAnsi="Cambria Math"/>
                </w:rPr>
                <m:t>σ</m:t>
              </m:r>
            </m:den>
          </m:f>
          <m:r>
            <w:rPr>
              <w:rFonts w:ascii="Cambria Math" w:hAnsi="Cambria Math"/>
            </w:rPr>
            <m:t xml:space="preserve">, </m:t>
          </m:r>
          <m:d>
            <m:dPr>
              <m:ctrlPr>
                <w:rPr>
                  <w:rFonts w:ascii="Cambria Math" w:hAnsi="Cambria Math"/>
                </w:rPr>
              </m:ctrlPr>
            </m:dPr>
            <m:e>
              <m:r>
                <w:rPr>
                  <w:rFonts w:ascii="Cambria Math" w:hAnsi="Cambria Math"/>
                </w:rPr>
                <m:t>28</m:t>
              </m:r>
            </m:e>
          </m:d>
        </m:oMath>
      </m:oMathPara>
    </w:p>
    <w:p w14:paraId="41FC4492" w14:textId="77777777" w:rsidR="006C7D3F" w:rsidRDefault="003637F2">
      <w:pPr>
        <w:spacing w:line="360" w:lineRule="auto"/>
        <w:jc w:val="both"/>
      </w:pPr>
      <w:r>
        <w:rPr>
          <w:rFonts w:ascii="Times New Roman" w:hAnsi="Times New Roman" w:cs="Times New Roman"/>
          <w:sz w:val="24"/>
          <w:szCs w:val="24"/>
        </w:rPr>
        <w:t xml:space="preserve">donde </w:t>
      </w:r>
      <m:oMath>
        <m:r>
          <w:rPr>
            <w:rFonts w:ascii="Cambria Math" w:hAnsi="Cambria Math"/>
          </w:rPr>
          <m:t>X</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es la variable aleatoria del peso de la población, </w:t>
      </w:r>
      <m:oMath>
        <m:r>
          <w:rPr>
            <w:rFonts w:ascii="Cambria Math" w:hAnsi="Cambria Math"/>
          </w:rPr>
          <m:t>μ</m:t>
        </m:r>
      </m:oMath>
      <w:r>
        <w:rPr>
          <w:rFonts w:ascii="Times New Roman" w:eastAsiaTheme="minorEastAsia" w:hAnsi="Times New Roman" w:cs="Times New Roman"/>
          <w:sz w:val="24"/>
          <w:szCs w:val="24"/>
        </w:rPr>
        <w:t xml:space="preserve"> es la media, </w:t>
      </w:r>
      <m:oMath>
        <m:r>
          <w:rPr>
            <w:rFonts w:ascii="Cambria Math" w:hAnsi="Cambria Math"/>
          </w:rPr>
          <m:t>σ</m:t>
        </m:r>
      </m:oMath>
      <w:r>
        <w:rPr>
          <w:rFonts w:ascii="Times New Roman" w:eastAsiaTheme="minorEastAsia" w:hAnsi="Times New Roman" w:cs="Times New Roman"/>
          <w:sz w:val="24"/>
          <w:szCs w:val="24"/>
        </w:rPr>
        <w:t xml:space="preserve"> la desviación estándar.</w:t>
      </w:r>
      <w:r>
        <w:rPr>
          <w:rFonts w:ascii="Times New Roman" w:hAnsi="Times New Roman" w:cs="Times New Roman"/>
          <w:sz w:val="24"/>
          <w:szCs w:val="24"/>
        </w:rPr>
        <w:t xml:space="preserve"> Sustituyendo </w:t>
      </w:r>
      <m:oMath>
        <m:r>
          <w:rPr>
            <w:rFonts w:ascii="Cambria Math" w:hAnsi="Cambria Math"/>
          </w:rPr>
          <m:t>X=100,170</m:t>
        </m:r>
      </m:oMath>
      <w:r>
        <w:rPr>
          <w:rFonts w:ascii="Times New Roman" w:eastAsiaTheme="minorEastAsia" w:hAnsi="Times New Roman" w:cs="Times New Roman"/>
          <w:sz w:val="24"/>
          <w:szCs w:val="24"/>
        </w:rPr>
        <w:t xml:space="preserve"> lb, </w:t>
      </w:r>
      <m:oMath>
        <m:r>
          <w:rPr>
            <w:rFonts w:ascii="Cambria Math" w:hAnsi="Cambria Math"/>
          </w:rPr>
          <m:t>μ=140</m:t>
        </m:r>
      </m:oMath>
      <w:r>
        <w:rPr>
          <w:rFonts w:ascii="Times New Roman" w:eastAsiaTheme="minorEastAsia" w:hAnsi="Times New Roman" w:cs="Times New Roman"/>
          <w:sz w:val="24"/>
          <w:szCs w:val="24"/>
        </w:rPr>
        <w:t xml:space="preserve">lb, </w:t>
      </w:r>
      <m:oMath>
        <m:r>
          <w:rPr>
            <w:rFonts w:ascii="Cambria Math" w:hAnsi="Cambria Math"/>
          </w:rPr>
          <m:t>σ=25</m:t>
        </m:r>
      </m:oMath>
      <w:r>
        <w:rPr>
          <w:rFonts w:ascii="Times New Roman" w:eastAsiaTheme="minorEastAsia" w:hAnsi="Times New Roman" w:cs="Times New Roman"/>
          <w:sz w:val="24"/>
          <w:szCs w:val="24"/>
        </w:rPr>
        <w:t xml:space="preserve">lb en 38, se tiene </w:t>
      </w:r>
      <m:oMath>
        <m:sSub>
          <m:sSubPr>
            <m:ctrlPr>
              <w:rPr>
                <w:rFonts w:ascii="Cambria Math" w:hAnsi="Cambria Math"/>
              </w:rPr>
            </m:ctrlPr>
          </m:sSubPr>
          <m:e>
            <m:r>
              <w:rPr>
                <w:rFonts w:ascii="Cambria Math" w:hAnsi="Cambria Math"/>
              </w:rPr>
              <m:t>z</m:t>
            </m:r>
          </m:e>
          <m:sub>
            <m:r>
              <w:rPr>
                <w:rFonts w:ascii="Cambria Math" w:hAnsi="Cambria Math"/>
              </w:rPr>
              <m:t>1</m:t>
            </m:r>
          </m:sub>
        </m:sSub>
        <m:r>
          <w:rPr>
            <w:rFonts w:ascii="Cambria Math" w:hAnsi="Cambria Math"/>
          </w:rPr>
          <m:t>=-1.6</m:t>
        </m:r>
      </m:oMath>
      <w:r>
        <w:rPr>
          <w:rFonts w:ascii="Times New Roman" w:eastAsiaTheme="minorEastAsia" w:hAnsi="Times New Roman" w:cs="Times New Roman"/>
          <w:sz w:val="24"/>
          <w:szCs w:val="24"/>
        </w:rPr>
        <w:t xml:space="preserve">, </w:t>
      </w:r>
      <m:oMath>
        <m:sSub>
          <m:sSubPr>
            <m:ctrlPr>
              <w:rPr>
                <w:rFonts w:ascii="Cambria Math" w:hAnsi="Cambria Math"/>
              </w:rPr>
            </m:ctrlPr>
          </m:sSubPr>
          <m:e>
            <m:r>
              <w:rPr>
                <w:rFonts w:ascii="Cambria Math" w:hAnsi="Cambria Math"/>
              </w:rPr>
              <m:t>z</m:t>
            </m:r>
          </m:e>
          <m:sub>
            <m:r>
              <w:rPr>
                <w:rFonts w:ascii="Cambria Math" w:hAnsi="Cambria Math"/>
              </w:rPr>
              <m:t>2</m:t>
            </m:r>
          </m:sub>
        </m:sSub>
        <m:r>
          <w:rPr>
            <w:rFonts w:ascii="Cambria Math" w:hAnsi="Cambria Math"/>
          </w:rPr>
          <m:t>=1.2</m:t>
        </m:r>
      </m:oMath>
      <w:r>
        <w:rPr>
          <w:rFonts w:ascii="Times New Roman" w:eastAsiaTheme="minorEastAsia" w:hAnsi="Times New Roman" w:cs="Times New Roman"/>
          <w:sz w:val="24"/>
          <w:szCs w:val="24"/>
        </w:rPr>
        <w:t xml:space="preserve">. Sustituyendo en (12), se tiene que </w:t>
      </w: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acc>
        <m:d>
          <m:dPr>
            <m:ctrlPr>
              <w:rPr>
                <w:rFonts w:ascii="Cambria Math" w:eastAsiaTheme="minorEastAsia" w:hAnsi="Cambria Math"/>
                <w:i/>
              </w:rPr>
            </m:ctrlPr>
          </m:dPr>
          <m:e>
            <m:r>
              <w:rPr>
                <w:rFonts w:ascii="Cambria Math" w:eastAsiaTheme="minorEastAsia" w:hAnsi="Cambria Math"/>
              </w:rPr>
              <m:t>-1.6</m:t>
            </m:r>
          </m:e>
        </m:d>
        <m:r>
          <w:rPr>
            <w:rFonts w:ascii="Cambria Math" w:eastAsiaTheme="minorEastAsia" w:hAnsi="Cambria Math"/>
          </w:rPr>
          <m:t>=0.0548628902,</m:t>
        </m:r>
      </m:oMath>
      <w:r>
        <w:rPr>
          <w:rFonts w:eastAsiaTheme="minorEastAsia"/>
        </w:rPr>
        <w:t xml:space="preserve"> </w:t>
      </w:r>
      <m:oMath>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e>
        </m:acc>
        <m:d>
          <m:dPr>
            <m:ctrlPr>
              <w:rPr>
                <w:rFonts w:ascii="Cambria Math" w:eastAsiaTheme="minorEastAsia" w:hAnsi="Cambria Math"/>
                <w:i/>
              </w:rPr>
            </m:ctrlPr>
          </m:dPr>
          <m:e>
            <m:r>
              <w:rPr>
                <w:rFonts w:ascii="Cambria Math" w:eastAsiaTheme="minorEastAsia" w:hAnsi="Cambria Math"/>
              </w:rPr>
              <m:t>1.2</m:t>
            </m:r>
          </m:e>
        </m:d>
        <m:r>
          <w:rPr>
            <w:rFonts w:ascii="Cambria Math" w:eastAsiaTheme="minorEastAsia" w:hAnsi="Cambria Math"/>
          </w:rPr>
          <m:t xml:space="preserve">=0.884768632, </m:t>
        </m:r>
      </m:oMath>
      <w:r>
        <w:rPr>
          <w:rFonts w:ascii="Times New Roman" w:eastAsiaTheme="minorEastAsia" w:hAnsi="Times New Roman" w:cs="Times New Roman"/>
          <w:sz w:val="24"/>
          <w:szCs w:val="24"/>
        </w:rPr>
        <w:t xml:space="preserve">respectivamente. Consecuentemente, la probabilidad </w:t>
      </w:r>
      <m:oMath>
        <m:acc>
          <m:accPr>
            <m:chr m:val="̃"/>
            <m:ctrlPr>
              <w:rPr>
                <w:rFonts w:ascii="Cambria Math" w:eastAsiaTheme="minorEastAsia" w:hAnsi="Cambria Math"/>
                <w:i/>
              </w:rPr>
            </m:ctrlPr>
          </m:accPr>
          <m:e>
            <m:r>
              <w:rPr>
                <w:rFonts w:ascii="Cambria Math" w:eastAsiaTheme="minorEastAsia" w:hAnsi="Cambria Math"/>
              </w:rPr>
              <m:t>P</m:t>
            </m:r>
          </m:e>
        </m:acc>
        <m:d>
          <m:dPr>
            <m:ctrlPr>
              <w:rPr>
                <w:rFonts w:ascii="Cambria Math" w:eastAsiaTheme="minorEastAsia" w:hAnsi="Cambria Math"/>
                <w:i/>
              </w:rPr>
            </m:ctrlPr>
          </m:dPr>
          <m:e>
            <m:r>
              <w:rPr>
                <w:rFonts w:ascii="Cambria Math" w:eastAsiaTheme="minorEastAsia" w:hAnsi="Cambria Math"/>
              </w:rPr>
              <m:t>-1.6≤z≤1.2</m:t>
            </m:r>
          </m:e>
        </m:d>
        <m:r>
          <w:rPr>
            <w:rFonts w:ascii="Cambria Math" w:eastAsiaTheme="minorEastAsia" w:hAnsi="Cambria Math"/>
          </w:rPr>
          <m:t>=0.830013973.</m:t>
        </m:r>
      </m:oMath>
    </w:p>
    <w:p w14:paraId="05DF613F" w14:textId="77777777" w:rsidR="006C7D3F" w:rsidRPr="005800F3" w:rsidRDefault="006C7D3F">
      <w:pPr>
        <w:spacing w:after="0" w:line="360" w:lineRule="auto"/>
        <w:jc w:val="center"/>
        <w:rPr>
          <w:rFonts w:ascii="Times New Roman" w:hAnsi="Times New Roman" w:cs="Times New Roman"/>
          <w:b/>
          <w:sz w:val="24"/>
          <w:szCs w:val="24"/>
        </w:rPr>
      </w:pPr>
    </w:p>
    <w:p w14:paraId="65A256F2"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Limitaciones</w:t>
      </w:r>
    </w:p>
    <w:p w14:paraId="1FEE7070"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implementar esta propuesta curricular es necesario que los profesores que imparten las asignaturas de matemáticas cuenten con el perfil académico afín al campo disciplinar de matemáticas, de acuerdo a la selección del profesorado por la Unidad del Sistema para la Carrera de las Maestras y Maestros, es decir, deben poseer una formación académica universitaria y docente necesaria que les permita diseñar y aplicar otras estrategias didácticas de manera adicional a las que existen actualmente en la enseñanza de las funciones. De esta manera, los facilitadores podrán recuperar de sus respectivos campos profesionales (química, física, así como ingeniería mecánica, eléctrica, civil, etc.) la aplicación de estas funciones y proponerlas en el aula a los alumnos con el fin de propiciar el aprendizaje significativo </w:t>
      </w:r>
      <w:r>
        <w:rPr>
          <w:rFonts w:ascii="Times New Roman" w:hAnsi="Times New Roman" w:cs="Times New Roman"/>
          <w:kern w:val="2"/>
          <w:sz w:val="24"/>
          <w:szCs w:val="24"/>
        </w:rPr>
        <w:t xml:space="preserve">(Arceo </w:t>
      </w:r>
      <w:r>
        <w:rPr>
          <w:rFonts w:ascii="Times New Roman" w:hAnsi="Times New Roman" w:cs="Times New Roman"/>
          <w:i/>
          <w:kern w:val="2"/>
          <w:sz w:val="24"/>
          <w:szCs w:val="24"/>
        </w:rPr>
        <w:t>et al</w:t>
      </w:r>
      <w:r>
        <w:rPr>
          <w:rFonts w:ascii="Times New Roman" w:hAnsi="Times New Roman" w:cs="Times New Roman"/>
          <w:kern w:val="2"/>
          <w:sz w:val="24"/>
          <w:szCs w:val="24"/>
        </w:rPr>
        <w:t xml:space="preserve">., 2010; Charur, 2016; </w:t>
      </w:r>
      <w:r>
        <w:rPr>
          <w:rFonts w:ascii="Times New Roman" w:hAnsi="Times New Roman" w:cs="Times New Roman"/>
          <w:color w:val="222222"/>
          <w:sz w:val="24"/>
          <w:szCs w:val="24"/>
          <w:shd w:val="clear" w:color="auto" w:fill="FFFFFF"/>
        </w:rPr>
        <w:t>Morales-Lizama, 2016)</w:t>
      </w:r>
      <w:r>
        <w:rPr>
          <w:rFonts w:ascii="Times New Roman" w:hAnsi="Times New Roman" w:cs="Times New Roman"/>
          <w:sz w:val="24"/>
          <w:szCs w:val="24"/>
        </w:rPr>
        <w:t xml:space="preserve">. </w:t>
      </w:r>
    </w:p>
    <w:p w14:paraId="195C2918" w14:textId="77777777" w:rsidR="006C7D3F" w:rsidRDefault="006C7D3F">
      <w:pPr>
        <w:spacing w:after="0" w:line="360" w:lineRule="auto"/>
        <w:jc w:val="center"/>
        <w:rPr>
          <w:rFonts w:ascii="Times New Roman" w:hAnsi="Times New Roman" w:cs="Times New Roman"/>
          <w:b/>
          <w:sz w:val="24"/>
          <w:szCs w:val="24"/>
        </w:rPr>
      </w:pPr>
    </w:p>
    <w:p w14:paraId="7FA13E3A" w14:textId="77777777" w:rsidR="006C7D3F" w:rsidRDefault="003637F2">
      <w:pPr>
        <w:spacing w:after="0" w:line="360" w:lineRule="auto"/>
        <w:jc w:val="center"/>
        <w:rPr>
          <w:rFonts w:ascii="Times New Roman" w:hAnsi="Times New Roman" w:cs="Times New Roman"/>
          <w:b/>
          <w:sz w:val="28"/>
          <w:szCs w:val="28"/>
        </w:rPr>
      </w:pPr>
      <w:r>
        <w:rPr>
          <w:rFonts w:ascii="Times New Roman" w:hAnsi="Times New Roman" w:cs="Times New Roman"/>
          <w:b/>
          <w:sz w:val="32"/>
          <w:szCs w:val="32"/>
        </w:rPr>
        <w:t>Conclusiones</w:t>
      </w:r>
    </w:p>
    <w:p w14:paraId="67DD4655"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objetivo de este trabajo fue presentar una propuesta curricular para la asignatura propedéutica de matemáticas aplicadas del bachillerato tecnológico con la finalidad de reforzar la enseñanza de las funciones y sus características. En tal sentido, a conceptos como </w:t>
      </w:r>
      <w:r>
        <w:rPr>
          <w:rFonts w:ascii="Times New Roman" w:hAnsi="Times New Roman" w:cs="Times New Roman"/>
          <w:i/>
          <w:sz w:val="24"/>
          <w:szCs w:val="24"/>
        </w:rPr>
        <w:t>dominio</w:t>
      </w:r>
      <w:r>
        <w:rPr>
          <w:rFonts w:ascii="Times New Roman" w:hAnsi="Times New Roman" w:cs="Times New Roman"/>
          <w:sz w:val="24"/>
          <w:szCs w:val="24"/>
        </w:rPr>
        <w:t xml:space="preserve">, </w:t>
      </w:r>
      <w:r>
        <w:rPr>
          <w:rFonts w:ascii="Times New Roman" w:hAnsi="Times New Roman" w:cs="Times New Roman"/>
          <w:i/>
          <w:sz w:val="24"/>
          <w:szCs w:val="24"/>
        </w:rPr>
        <w:t>rango</w:t>
      </w:r>
      <w:r>
        <w:rPr>
          <w:rFonts w:ascii="Times New Roman" w:hAnsi="Times New Roman" w:cs="Times New Roman"/>
          <w:sz w:val="24"/>
          <w:szCs w:val="24"/>
        </w:rPr>
        <w:t xml:space="preserve">, </w:t>
      </w:r>
      <w:r>
        <w:rPr>
          <w:rFonts w:ascii="Times New Roman" w:hAnsi="Times New Roman" w:cs="Times New Roman"/>
          <w:i/>
          <w:sz w:val="24"/>
          <w:szCs w:val="24"/>
        </w:rPr>
        <w:t>valor absoluto</w:t>
      </w:r>
      <w:r>
        <w:rPr>
          <w:rFonts w:ascii="Times New Roman" w:hAnsi="Times New Roman" w:cs="Times New Roman"/>
          <w:sz w:val="24"/>
          <w:szCs w:val="24"/>
        </w:rPr>
        <w:t xml:space="preserve">, </w:t>
      </w:r>
      <w:r>
        <w:rPr>
          <w:rFonts w:ascii="Times New Roman" w:hAnsi="Times New Roman" w:cs="Times New Roman"/>
          <w:i/>
          <w:sz w:val="24"/>
          <w:szCs w:val="24"/>
        </w:rPr>
        <w:t>periodicidad</w:t>
      </w:r>
      <w:r>
        <w:rPr>
          <w:rFonts w:ascii="Times New Roman" w:hAnsi="Times New Roman" w:cs="Times New Roman"/>
          <w:sz w:val="24"/>
          <w:szCs w:val="24"/>
        </w:rPr>
        <w:t xml:space="preserve"> y </w:t>
      </w:r>
      <w:r>
        <w:rPr>
          <w:rFonts w:ascii="Times New Roman" w:hAnsi="Times New Roman" w:cs="Times New Roman"/>
          <w:i/>
          <w:sz w:val="24"/>
          <w:szCs w:val="24"/>
        </w:rPr>
        <w:t>paridad</w:t>
      </w:r>
      <w:r>
        <w:rPr>
          <w:rFonts w:ascii="Times New Roman" w:hAnsi="Times New Roman" w:cs="Times New Roman"/>
          <w:sz w:val="24"/>
          <w:szCs w:val="24"/>
        </w:rPr>
        <w:t xml:space="preserve">, entre otros, se les ha dado mucha importancia, ya que su comprensión es necesaria para estudiar el comportamiento de las funciones matemáticas. </w:t>
      </w:r>
    </w:p>
    <w:p w14:paraId="2EE0101C"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se propone la adición de la función Lambert W a las funciones trascendentes, ya que pertenece a este grupo de funciones y, hasta la fecha, no se le ha dado su lugar en los libros de texto. Esta función posee propiedades algebraicas que ayudan a realizar otros despejes algebraicos que no se presentan en los libros tradiciones de álgebra y </w:t>
      </w:r>
      <w:r>
        <w:rPr>
          <w:rFonts w:ascii="Times New Roman" w:hAnsi="Times New Roman" w:cs="Times New Roman"/>
          <w:sz w:val="24"/>
          <w:szCs w:val="24"/>
        </w:rPr>
        <w:lastRenderedPageBreak/>
        <w:t>precálculo. Asimismo, se propone por primera vez agregar en los planes de estudio la incorporación de las funciones hiperbólicas y especiales, las cuales tienen muchas aplicaciones en la ingeniería que se encuentra en el cotidiano del estudiante, como en los fundamentos de los aparatos electrodomésticos, los fenómenos físicos, las construcciones, etc.</w:t>
      </w:r>
    </w:p>
    <w:p w14:paraId="64D6C4DB"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el estudio de las funciones especiales se ha presentado una serie de aproximaciones que se hallan en términos de expresiones elementales haciendo posible estudiarlas en el salón de clase y evitando el posible uso de </w:t>
      </w:r>
      <w:r>
        <w:rPr>
          <w:rFonts w:ascii="Times New Roman" w:hAnsi="Times New Roman" w:cs="Times New Roman"/>
          <w:i/>
          <w:sz w:val="24"/>
          <w:szCs w:val="24"/>
        </w:rPr>
        <w:t>software</w:t>
      </w:r>
      <w:r>
        <w:rPr>
          <w:rFonts w:ascii="Times New Roman" w:hAnsi="Times New Roman" w:cs="Times New Roman"/>
          <w:sz w:val="24"/>
          <w:szCs w:val="24"/>
        </w:rPr>
        <w:t xml:space="preserve"> matemático que incorpora rutinas interconstruidas que lo harían ver como una caja negra.</w:t>
      </w:r>
    </w:p>
    <w:p w14:paraId="1E4AF8BA"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para implementar esta propuesta curricular es necesario que los docentes del área de matemáticas posean una buena formación académica y pedagógica, y sean entusiastas para indagar en ejemplos prácticos aplicativos en el cotidiano del alumno. De esta manera, cada facilitador podrá aprovechar las estrategias didácticas necesarias utilizando sus competencias docentes para hacer significativo los conocimientos que adquirirán los alumnos. </w:t>
      </w:r>
    </w:p>
    <w:p w14:paraId="3D34B204" w14:textId="77777777" w:rsidR="006C7D3F" w:rsidRDefault="003637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Consideramos que el estudio de las funciones especiales e hiperbólicas enriquecerá la perspectiva del estudiante del bachillerato tecnológico referente al cotidiano que lo rodea porque el uso de las funciones no se limita exclusivamente a los problemas aritméticos y algebraicos que se le han presentado de manera tradicional dentro del aula. Por eso, se espera que la presente propuesta incentive a los estudiantes a estudiar una licenciatura relacionada con las ciencias exactas y de ingeniería, y que en su momento contribuyan al desarrollo y progreso tecnológico de nuestro país.</w:t>
      </w:r>
    </w:p>
    <w:p w14:paraId="299E1101" w14:textId="77777777" w:rsidR="006C7D3F" w:rsidRDefault="003637F2" w:rsidP="005800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FFF2D21" w14:textId="45093ADB" w:rsidR="006C7D3F" w:rsidRPr="005800F3" w:rsidRDefault="005800F3" w:rsidP="005800F3">
      <w:pPr>
        <w:spacing w:after="0" w:line="360" w:lineRule="auto"/>
        <w:jc w:val="center"/>
        <w:rPr>
          <w:rFonts w:ascii="Times New Roman" w:hAnsi="Times New Roman" w:cs="Times New Roman"/>
          <w:b/>
          <w:sz w:val="28"/>
          <w:szCs w:val="28"/>
        </w:rPr>
      </w:pPr>
      <w:r w:rsidRPr="005800F3">
        <w:rPr>
          <w:rFonts w:ascii="Times New Roman" w:hAnsi="Times New Roman" w:cs="Times New Roman"/>
          <w:b/>
          <w:sz w:val="28"/>
          <w:szCs w:val="28"/>
        </w:rPr>
        <w:t>Futuras Líneas de Investigación</w:t>
      </w:r>
    </w:p>
    <w:p w14:paraId="6B7315B1" w14:textId="77777777" w:rsidR="006C7D3F" w:rsidRDefault="003637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deben diseñar estrategias didácticas piloto que permitan implementar la propuesta didáctica presentada en este trabajo con el fin de llevarla a cabo, sin perder de vista los conocimientos previos que posean los alumnos sobre el manejo y graficado de las funciones elementales. Además, es importante efectuar un análisis estadístico de los aprendizajes esperados en la prueba piloto para realizar las posibles adecuaciones. Para ello, también será necesario diseñar los instrumentos de evaluación para recolectar la información que deseamos obtener. Asimismo, es importante sugerir a los diferentes autores que publican </w:t>
      </w:r>
      <w:r>
        <w:rPr>
          <w:rFonts w:ascii="Times New Roman" w:hAnsi="Times New Roman" w:cs="Times New Roman"/>
          <w:sz w:val="24"/>
          <w:szCs w:val="24"/>
        </w:rPr>
        <w:lastRenderedPageBreak/>
        <w:t>libros de texto del nivel medio superior que incluyan las funciones propuestas en este trabajo con el fin de promover su enseñanza en este nivel educativo.</w:t>
      </w:r>
    </w:p>
    <w:p w14:paraId="391404D0"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propuesta curricular, en definitiva, se puede extender a los primeros semestres de la educación universitaria, donde se retoman conceptos de precálculo vistos en el bachillerato. Muchos alumnos que ingresan a las instituciones universitarias y que aprueban el primer semestre continúan desconociendo la existencia de las funciones especiales.</w:t>
      </w:r>
    </w:p>
    <w:p w14:paraId="50096D6A" w14:textId="77777777" w:rsidR="006C7D3F" w:rsidRDefault="006C7D3F">
      <w:pPr>
        <w:spacing w:after="0" w:line="360" w:lineRule="auto"/>
        <w:jc w:val="both"/>
        <w:rPr>
          <w:rFonts w:ascii="Times New Roman" w:hAnsi="Times New Roman" w:cs="Times New Roman"/>
          <w:sz w:val="24"/>
          <w:szCs w:val="24"/>
        </w:rPr>
      </w:pPr>
    </w:p>
    <w:p w14:paraId="14B74AC9" w14:textId="77777777" w:rsidR="006C7D3F" w:rsidRDefault="003637F2">
      <w:pPr>
        <w:spacing w:after="0" w:line="360" w:lineRule="auto"/>
        <w:jc w:val="both"/>
        <w:rPr>
          <w:rFonts w:cstheme="minorHAnsi"/>
          <w:b/>
          <w:sz w:val="28"/>
          <w:szCs w:val="28"/>
        </w:rPr>
      </w:pPr>
      <w:r>
        <w:rPr>
          <w:rFonts w:cstheme="minorHAnsi"/>
          <w:b/>
          <w:sz w:val="28"/>
          <w:szCs w:val="28"/>
        </w:rPr>
        <w:t>Referencias</w:t>
      </w:r>
    </w:p>
    <w:p w14:paraId="56BCBB3D" w14:textId="77777777" w:rsidR="006C7D3F" w:rsidRDefault="003637F2">
      <w:pPr>
        <w:shd w:val="clear" w:color="auto" w:fill="FFFFFF" w:themeFill="background1"/>
        <w:spacing w:after="0" w:line="360" w:lineRule="auto"/>
        <w:ind w:left="397" w:hanging="397"/>
        <w:jc w:val="both"/>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rPr>
        <w:t xml:space="preserve">Abramowitz, M., Stegun, I. A. y Romer, R. H. (1988). </w:t>
      </w:r>
      <w:r>
        <w:rPr>
          <w:rFonts w:ascii="Times New Roman" w:hAnsi="Times New Roman" w:cs="Times New Roman"/>
          <w:color w:val="222222"/>
          <w:sz w:val="24"/>
          <w:szCs w:val="24"/>
          <w:shd w:val="clear" w:color="auto" w:fill="FFFFFF"/>
          <w:lang w:val="en-US"/>
        </w:rPr>
        <w:t>Handbook of mathematical functions with formulas, graphs, and mathematical table.</w:t>
      </w:r>
    </w:p>
    <w:p w14:paraId="2167F22C"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Alanís-Martínez, M. A., (2016). </w:t>
      </w:r>
      <w:r>
        <w:rPr>
          <w:rFonts w:ascii="Times New Roman" w:hAnsi="Times New Roman" w:cs="Times New Roman"/>
          <w:i/>
          <w:sz w:val="24"/>
          <w:szCs w:val="24"/>
        </w:rPr>
        <w:t>Probabilidad y estadística.</w:t>
      </w:r>
      <w:r>
        <w:rPr>
          <w:rFonts w:ascii="Times New Roman" w:hAnsi="Times New Roman" w:cs="Times New Roman"/>
          <w:sz w:val="24"/>
          <w:szCs w:val="24"/>
        </w:rPr>
        <w:t xml:space="preserve"> Fondo de Cultura Económica, Colección Dgeti.</w:t>
      </w:r>
    </w:p>
    <w:p w14:paraId="2BC241C0"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Alexander, C. K., y Sadiku, M. N. (2013). </w:t>
      </w:r>
      <w:r>
        <w:rPr>
          <w:rFonts w:ascii="Times New Roman" w:hAnsi="Times New Roman" w:cs="Times New Roman"/>
          <w:i/>
          <w:iCs/>
          <w:color w:val="222222"/>
          <w:sz w:val="24"/>
          <w:szCs w:val="24"/>
          <w:shd w:val="clear" w:color="auto" w:fill="FFFFFF"/>
        </w:rPr>
        <w:t>Fundamentos de circuitos eléctricos</w:t>
      </w:r>
      <w:r>
        <w:rPr>
          <w:rFonts w:ascii="Times New Roman" w:hAnsi="Times New Roman" w:cs="Times New Roman"/>
          <w:color w:val="222222"/>
          <w:sz w:val="24"/>
          <w:szCs w:val="24"/>
          <w:shd w:val="clear" w:color="auto" w:fill="FFFFFF"/>
        </w:rPr>
        <w:t>. AMGH Editora.</w:t>
      </w:r>
    </w:p>
    <w:p w14:paraId="56612C54"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Almenar, M. E., Isla, F., Gutiérrez, S. y Luege, M. (2018). Programa de elementos finitos de código abierto para la resolución de problemas mecánicos en estado plano. </w:t>
      </w:r>
      <w:r>
        <w:rPr>
          <w:rFonts w:ascii="Times New Roman" w:hAnsi="Times New Roman" w:cs="Times New Roman"/>
          <w:i/>
          <w:iCs/>
          <w:color w:val="222222"/>
          <w:sz w:val="24"/>
          <w:szCs w:val="24"/>
          <w:shd w:val="clear" w:color="auto" w:fill="FFFFFF"/>
        </w:rPr>
        <w:t>Asociación Argentina de Mecánica Computacional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w:t>
      </w:r>
      <w:r>
        <w:rPr>
          <w:rFonts w:ascii="Times New Roman" w:hAnsi="Times New Roman" w:cs="Times New Roman"/>
          <w:color w:val="222222"/>
          <w:sz w:val="24"/>
          <w:szCs w:val="24"/>
          <w:shd w:val="clear" w:color="auto" w:fill="FFFFFF"/>
        </w:rPr>
        <w:t>, 6-9.</w:t>
      </w:r>
    </w:p>
    <w:p w14:paraId="68EE7A97"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Álvarez, R. B. y Mayo, I. C. (2009). Las tecnologías de la información y la comunicación en la educación superior. Estudio descriptivo y de revisión. </w:t>
      </w:r>
      <w:r>
        <w:rPr>
          <w:rFonts w:ascii="Times New Roman" w:hAnsi="Times New Roman" w:cs="Times New Roman"/>
          <w:i/>
          <w:iCs/>
          <w:color w:val="222222"/>
          <w:sz w:val="24"/>
          <w:szCs w:val="24"/>
          <w:shd w:val="clear" w:color="auto" w:fill="FFFFFF"/>
        </w:rPr>
        <w:t>Revista Iberoamericana de Educación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50</w:t>
      </w:r>
      <w:r>
        <w:rPr>
          <w:rFonts w:ascii="Times New Roman" w:hAnsi="Times New Roman" w:cs="Times New Roman"/>
          <w:color w:val="222222"/>
          <w:sz w:val="24"/>
          <w:szCs w:val="24"/>
          <w:shd w:val="clear" w:color="auto" w:fill="FFFFFF"/>
        </w:rPr>
        <w:t>(7), 1-12.</w:t>
      </w:r>
    </w:p>
    <w:p w14:paraId="1FE1D829"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Arceo, F. D. B., Rojas, G. H. y González, E. L. G. (2010). </w:t>
      </w:r>
      <w:r>
        <w:rPr>
          <w:rFonts w:ascii="Times New Roman" w:hAnsi="Times New Roman" w:cs="Times New Roman"/>
          <w:i/>
          <w:iCs/>
          <w:color w:val="222222"/>
          <w:sz w:val="24"/>
          <w:szCs w:val="24"/>
          <w:shd w:val="clear" w:color="auto" w:fill="FFFFFF"/>
        </w:rPr>
        <w:t>Estrategias docentes para un aprendizaje significativo: una interpretación constructivista</w:t>
      </w:r>
      <w:r>
        <w:rPr>
          <w:rFonts w:ascii="Times New Roman" w:hAnsi="Times New Roman" w:cs="Times New Roman"/>
          <w:color w:val="222222"/>
          <w:sz w:val="24"/>
          <w:szCs w:val="24"/>
          <w:shd w:val="clear" w:color="auto" w:fill="FFFFFF"/>
        </w:rPr>
        <w:t>. McGraw-Hill Interamericana.</w:t>
      </w:r>
    </w:p>
    <w:p w14:paraId="362E668D"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shd w:val="clear" w:color="auto" w:fill="FFFFFF"/>
        </w:rPr>
        <w:t>Ayres, F., Mendelson, E. y Abellanas, L. (1994). </w:t>
      </w:r>
      <w:r>
        <w:rPr>
          <w:rFonts w:ascii="Times New Roman" w:hAnsi="Times New Roman" w:cs="Times New Roman"/>
          <w:i/>
          <w:iCs/>
          <w:sz w:val="24"/>
          <w:szCs w:val="24"/>
          <w:shd w:val="clear" w:color="auto" w:fill="FFFFFF"/>
        </w:rPr>
        <w:t>Cálculo diferencial e integral.</w:t>
      </w:r>
      <w:r>
        <w:rPr>
          <w:rFonts w:ascii="Times New Roman" w:hAnsi="Times New Roman" w:cs="Times New Roman"/>
          <w:sz w:val="24"/>
          <w:szCs w:val="24"/>
          <w:shd w:val="clear" w:color="auto" w:fill="FFFFFF"/>
        </w:rPr>
        <w:t xml:space="preserve"> Serie Schaum McGraw-Hill.</w:t>
      </w:r>
    </w:p>
    <w:p w14:paraId="2D20F7E8"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Balassone, V. and Romero, H. (2015). Determination of the solution of the integral double of Fresnel to predict the electromagnetic attenuation in the case of double knife edges with ground reflexion. </w:t>
      </w:r>
      <w:r>
        <w:rPr>
          <w:rFonts w:ascii="Times New Roman" w:hAnsi="Times New Roman" w:cs="Times New Roman"/>
          <w:i/>
          <w:iCs/>
          <w:color w:val="222222"/>
          <w:sz w:val="24"/>
          <w:szCs w:val="24"/>
          <w:shd w:val="clear" w:color="auto" w:fill="FFFFFF"/>
        </w:rPr>
        <w:t>Revista Técnica de la Facultad de Ingeniera Universidad del Zulia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38</w:t>
      </w:r>
      <w:r>
        <w:rPr>
          <w:rFonts w:ascii="Times New Roman" w:hAnsi="Times New Roman" w:cs="Times New Roman"/>
          <w:iCs/>
          <w:color w:val="222222"/>
          <w:sz w:val="24"/>
          <w:szCs w:val="24"/>
          <w:shd w:val="clear" w:color="auto" w:fill="FFFFFF"/>
        </w:rPr>
        <w:t>(1)</w:t>
      </w:r>
      <w:r>
        <w:rPr>
          <w:rFonts w:ascii="Times New Roman" w:hAnsi="Times New Roman" w:cs="Times New Roman"/>
          <w:color w:val="222222"/>
          <w:sz w:val="24"/>
          <w:szCs w:val="24"/>
          <w:shd w:val="clear" w:color="auto" w:fill="FFFFFF"/>
        </w:rPr>
        <w:t>, 83-91.</w:t>
      </w:r>
    </w:p>
    <w:p w14:paraId="64D33A19"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kern w:val="2"/>
          <w:sz w:val="24"/>
          <w:szCs w:val="24"/>
        </w:rPr>
        <w:t>Baldor</w:t>
      </w:r>
      <w:r>
        <w:rPr>
          <w:rFonts w:ascii="Times New Roman" w:hAnsi="Times New Roman" w:cs="Times New Roman"/>
          <w:sz w:val="24"/>
          <w:szCs w:val="24"/>
        </w:rPr>
        <w:t xml:space="preserve">, J. A. (2011). </w:t>
      </w:r>
      <w:r>
        <w:rPr>
          <w:rFonts w:ascii="Times New Roman" w:hAnsi="Times New Roman" w:cs="Times New Roman"/>
          <w:i/>
          <w:sz w:val="24"/>
          <w:szCs w:val="24"/>
        </w:rPr>
        <w:t>Álgebra.</w:t>
      </w:r>
      <w:r>
        <w:rPr>
          <w:rFonts w:ascii="Times New Roman" w:hAnsi="Times New Roman" w:cs="Times New Roman"/>
          <w:sz w:val="24"/>
          <w:szCs w:val="24"/>
        </w:rPr>
        <w:t xml:space="preserve"> Editorial Patria.</w:t>
      </w:r>
    </w:p>
    <w:p w14:paraId="1668C17A"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kern w:val="2"/>
          <w:sz w:val="24"/>
          <w:szCs w:val="24"/>
        </w:rPr>
        <w:t>Barnett, R</w:t>
      </w:r>
      <w:r>
        <w:rPr>
          <w:rFonts w:ascii="Times New Roman" w:hAnsi="Times New Roman" w:cs="Times New Roman"/>
          <w:sz w:val="24"/>
          <w:szCs w:val="24"/>
        </w:rPr>
        <w:t xml:space="preserve">. (1994). </w:t>
      </w:r>
      <w:r>
        <w:rPr>
          <w:rFonts w:ascii="Times New Roman" w:hAnsi="Times New Roman" w:cs="Times New Roman"/>
          <w:i/>
          <w:sz w:val="24"/>
          <w:szCs w:val="24"/>
        </w:rPr>
        <w:t>Álgebra con geometría analítica y trigonometría.</w:t>
      </w:r>
      <w:r>
        <w:rPr>
          <w:rFonts w:ascii="Times New Roman" w:hAnsi="Times New Roman" w:cs="Times New Roman"/>
          <w:sz w:val="24"/>
          <w:szCs w:val="24"/>
        </w:rPr>
        <w:t xml:space="preserve"> México: Limusa-Noriega.</w:t>
      </w:r>
    </w:p>
    <w:p w14:paraId="4BD32A7B"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Bermúdez, C. (2005). </w:t>
      </w:r>
      <w:r>
        <w:rPr>
          <w:rFonts w:ascii="Times New Roman" w:hAnsi="Times New Roman" w:cs="Times New Roman"/>
          <w:i/>
          <w:color w:val="222222"/>
          <w:sz w:val="24"/>
          <w:szCs w:val="24"/>
          <w:shd w:val="clear" w:color="auto" w:fill="FFFFFF"/>
        </w:rPr>
        <w:t>Curso básico de estructuras metálicas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Manizales, Colombia: Universidad Nacional de Manizales</w:t>
      </w:r>
      <w:r>
        <w:rPr>
          <w:rFonts w:ascii="Times New Roman" w:hAnsi="Times New Roman" w:cs="Times New Roman"/>
          <w:color w:val="222222"/>
          <w:sz w:val="24"/>
          <w:szCs w:val="24"/>
          <w:shd w:val="clear" w:color="auto" w:fill="FFFFFF"/>
        </w:rPr>
        <w:t>.</w:t>
      </w:r>
    </w:p>
    <w:p w14:paraId="7F117D42"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 xml:space="preserve">Bird, R. B., Stewart, W. y Lightfoot, E. (2002). </w:t>
      </w:r>
      <w:r>
        <w:rPr>
          <w:rFonts w:ascii="Times New Roman" w:hAnsi="Times New Roman" w:cs="Times New Roman"/>
          <w:i/>
          <w:color w:val="222222"/>
          <w:sz w:val="24"/>
          <w:szCs w:val="24"/>
          <w:shd w:val="clear" w:color="auto" w:fill="FFFFFF"/>
          <w:lang w:val="en-US"/>
        </w:rPr>
        <w:t>Transport Phenomena.</w:t>
      </w:r>
      <w:r>
        <w:rPr>
          <w:rFonts w:ascii="Times New Roman" w:hAnsi="Times New Roman" w:cs="Times New Roman"/>
          <w:color w:val="222222"/>
          <w:sz w:val="24"/>
          <w:szCs w:val="24"/>
          <w:shd w:val="clear" w:color="auto" w:fill="FFFFFF"/>
          <w:lang w:val="en-US"/>
        </w:rPr>
        <w:t xml:space="preserve"> New York: John Wiley &amp; Sons.</w:t>
      </w:r>
    </w:p>
    <w:p w14:paraId="5CFF3F3E"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sz w:val="24"/>
          <w:szCs w:val="24"/>
        </w:rPr>
        <w:t xml:space="preserve">Boylestad, R. y Nashelsky, L. (2009). </w:t>
      </w:r>
      <w:r>
        <w:rPr>
          <w:rFonts w:ascii="Times New Roman" w:hAnsi="Times New Roman" w:cs="Times New Roman"/>
          <w:i/>
          <w:sz w:val="24"/>
          <w:szCs w:val="24"/>
        </w:rPr>
        <w:t>Teoría de circuitos.</w:t>
      </w:r>
      <w:r>
        <w:rPr>
          <w:rFonts w:ascii="Times New Roman" w:hAnsi="Times New Roman" w:cs="Times New Roman"/>
          <w:sz w:val="24"/>
          <w:szCs w:val="24"/>
        </w:rPr>
        <w:t xml:space="preserve"> Prentice Hall-Pearson Educación.</w:t>
      </w:r>
    </w:p>
    <w:p w14:paraId="472A0783"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Brizard, A. J. (2009). A primer on elliptic functions with applications in classical mechanics. </w:t>
      </w:r>
      <w:r>
        <w:rPr>
          <w:rFonts w:ascii="Times New Roman" w:hAnsi="Times New Roman" w:cs="Times New Roman"/>
          <w:i/>
          <w:iCs/>
          <w:color w:val="222222"/>
          <w:sz w:val="24"/>
          <w:szCs w:val="24"/>
          <w:shd w:val="clear" w:color="auto" w:fill="FFFFFF"/>
          <w:lang w:val="en-US"/>
        </w:rPr>
        <w:t>European Journal of Physics</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30</w:t>
      </w:r>
      <w:r>
        <w:rPr>
          <w:rFonts w:ascii="Times New Roman" w:hAnsi="Times New Roman" w:cs="Times New Roman"/>
          <w:color w:val="222222"/>
          <w:sz w:val="24"/>
          <w:szCs w:val="24"/>
          <w:shd w:val="clear" w:color="auto" w:fill="FFFFFF"/>
          <w:lang w:val="en-US"/>
        </w:rPr>
        <w:t>(4), 729.</w:t>
      </w:r>
    </w:p>
    <w:p w14:paraId="326F0C33"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Burden, R. L. y Faires, J. D. (1996). </w:t>
      </w:r>
      <w:r>
        <w:rPr>
          <w:rFonts w:ascii="Times New Roman" w:hAnsi="Times New Roman" w:cs="Times New Roman"/>
          <w:i/>
          <w:iCs/>
          <w:color w:val="222222"/>
          <w:sz w:val="24"/>
          <w:szCs w:val="24"/>
          <w:shd w:val="clear" w:color="auto" w:fill="FFFFFF"/>
        </w:rPr>
        <w:t>Análisis numérico</w:t>
      </w:r>
      <w:r>
        <w:rPr>
          <w:rFonts w:ascii="Times New Roman" w:hAnsi="Times New Roman" w:cs="Times New Roman"/>
          <w:color w:val="222222"/>
          <w:sz w:val="24"/>
          <w:szCs w:val="24"/>
          <w:shd w:val="clear" w:color="auto" w:fill="FFFFFF"/>
        </w:rPr>
        <w:t xml:space="preserve"> (2.</w:t>
      </w:r>
      <w:r>
        <w:rPr>
          <w:rFonts w:ascii="Times New Roman" w:hAnsi="Times New Roman" w:cs="Times New Roman"/>
          <w:color w:val="222222"/>
          <w:sz w:val="24"/>
          <w:szCs w:val="24"/>
          <w:shd w:val="clear" w:color="auto" w:fill="FFFFFF"/>
          <w:vertAlign w:val="superscript"/>
        </w:rPr>
        <w:t>a</w:t>
      </w:r>
      <w:r>
        <w:rPr>
          <w:rFonts w:ascii="Times New Roman" w:hAnsi="Times New Roman" w:cs="Times New Roman"/>
          <w:color w:val="222222"/>
          <w:sz w:val="24"/>
          <w:szCs w:val="24"/>
          <w:shd w:val="clear" w:color="auto" w:fill="FFFFFF"/>
        </w:rPr>
        <w:t xml:space="preserve"> ed.). Grupo Editorial Iberoamérica.</w:t>
      </w:r>
    </w:p>
    <w:p w14:paraId="6933D1AC"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sz w:val="24"/>
          <w:szCs w:val="24"/>
        </w:rPr>
        <w:t xml:space="preserve">Casares, J. L. (2018). </w:t>
      </w:r>
      <w:r>
        <w:rPr>
          <w:rFonts w:ascii="Times New Roman" w:hAnsi="Times New Roman" w:cs="Times New Roman"/>
          <w:i/>
          <w:sz w:val="24"/>
          <w:szCs w:val="24"/>
        </w:rPr>
        <w:t>Cálculo diferencial.</w:t>
      </w:r>
      <w:r>
        <w:rPr>
          <w:rFonts w:ascii="Times New Roman" w:hAnsi="Times New Roman" w:cs="Times New Roman"/>
          <w:sz w:val="24"/>
          <w:szCs w:val="24"/>
        </w:rPr>
        <w:t xml:space="preserve"> México: Fondo de Cultura Económica. Colección DGETI.</w:t>
      </w:r>
    </w:p>
    <w:p w14:paraId="03FFA8D3" w14:textId="77777777" w:rsidR="006C7D3F" w:rsidRDefault="003637F2">
      <w:pPr>
        <w:spacing w:after="0" w:line="360" w:lineRule="auto"/>
        <w:jc w:val="both"/>
        <w:rPr>
          <w:rFonts w:ascii="Times New Roman" w:hAnsi="Times New Roman" w:cs="Times New Roman"/>
          <w:color w:val="222222"/>
          <w:sz w:val="24"/>
          <w:szCs w:val="24"/>
        </w:rPr>
      </w:pPr>
      <w:r>
        <w:rPr>
          <w:rFonts w:ascii="Times New Roman" w:hAnsi="Times New Roman" w:cs="Times New Roman"/>
          <w:color w:val="222222"/>
          <w:kern w:val="2"/>
          <w:sz w:val="24"/>
          <w:szCs w:val="24"/>
          <w:shd w:val="clear" w:color="auto" w:fill="FFFFFF"/>
        </w:rPr>
        <w:t>Charur, C. Z.</w:t>
      </w:r>
      <w:r>
        <w:rPr>
          <w:rFonts w:ascii="Times New Roman" w:hAnsi="Times New Roman" w:cs="Times New Roman"/>
          <w:color w:val="222222"/>
          <w:sz w:val="24"/>
          <w:szCs w:val="24"/>
          <w:shd w:val="clear" w:color="auto" w:fill="FFFFFF"/>
        </w:rPr>
        <w:t xml:space="preserve"> (2016). </w:t>
      </w:r>
      <w:r>
        <w:rPr>
          <w:rFonts w:ascii="Times New Roman" w:hAnsi="Times New Roman" w:cs="Times New Roman"/>
          <w:i/>
          <w:color w:val="222222"/>
          <w:sz w:val="24"/>
          <w:szCs w:val="24"/>
          <w:shd w:val="clear" w:color="auto" w:fill="FFFFFF"/>
        </w:rPr>
        <w:t>Instrumentación didáctica por competencias</w:t>
      </w:r>
      <w:r>
        <w:rPr>
          <w:rFonts w:ascii="Times New Roman" w:hAnsi="Times New Roman" w:cs="Times New Roman"/>
          <w:color w:val="222222"/>
          <w:sz w:val="24"/>
          <w:szCs w:val="24"/>
          <w:shd w:val="clear" w:color="auto" w:fill="FFFFFF"/>
        </w:rPr>
        <w:t>. Grupo Editorial Patria.</w:t>
      </w:r>
    </w:p>
    <w:p w14:paraId="01FC6B5E" w14:textId="77777777" w:rsidR="006C7D3F" w:rsidRDefault="003637F2">
      <w:pPr>
        <w:spacing w:after="0" w:line="360" w:lineRule="auto"/>
        <w:ind w:left="709" w:hanging="709"/>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Collado, E. C., </w:t>
      </w:r>
      <w:r>
        <w:rPr>
          <w:rFonts w:ascii="Times New Roman" w:hAnsi="Times New Roman" w:cs="Times New Roman"/>
          <w:bCs/>
          <w:sz w:val="24"/>
          <w:szCs w:val="24"/>
          <w:shd w:val="clear" w:color="auto" w:fill="FFFFFF"/>
        </w:rPr>
        <w:t>Huallapacusi</w:t>
      </w:r>
      <w:r>
        <w:rPr>
          <w:rFonts w:ascii="Times New Roman" w:hAnsi="Times New Roman" w:cs="Times New Roman"/>
          <w:color w:val="222222"/>
          <w:sz w:val="24"/>
          <w:szCs w:val="24"/>
          <w:shd w:val="clear" w:color="auto" w:fill="FFFFFF"/>
        </w:rPr>
        <w:t xml:space="preserve">, M. y Osores, O. (2005). Sistema de control de temperatura para una reacción de saponificación en un reactor químico continuo enchaquetado. </w:t>
      </w:r>
      <w:r>
        <w:rPr>
          <w:rFonts w:ascii="Times New Roman" w:hAnsi="Times New Roman" w:cs="Times New Roman"/>
          <w:i/>
          <w:color w:val="222222"/>
          <w:sz w:val="24"/>
          <w:szCs w:val="24"/>
          <w:shd w:val="clear" w:color="auto" w:fill="FFFFFF"/>
        </w:rPr>
        <w:t>T</w:t>
      </w:r>
      <w:r>
        <w:rPr>
          <w:rFonts w:ascii="Times New Roman" w:hAnsi="Times New Roman" w:cs="Times New Roman"/>
          <w:i/>
          <w:iCs/>
          <w:color w:val="222222"/>
          <w:sz w:val="24"/>
          <w:szCs w:val="24"/>
          <w:shd w:val="clear" w:color="auto" w:fill="FFFFFF"/>
        </w:rPr>
        <w:t>ecnia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(1).</w:t>
      </w:r>
    </w:p>
    <w:p w14:paraId="4BAF97EA" w14:textId="77777777" w:rsidR="006C7D3F" w:rsidRDefault="003637F2">
      <w:pPr>
        <w:spacing w:after="0" w:line="360" w:lineRule="auto"/>
        <w:ind w:left="397" w:hanging="397"/>
        <w:jc w:val="both"/>
        <w:rPr>
          <w:rFonts w:ascii="Times New Roman" w:eastAsia="Times New Roman" w:hAnsi="Times New Roman" w:cs="Times New Roman"/>
          <w:sz w:val="24"/>
          <w:szCs w:val="24"/>
          <w:lang w:val="es-VE" w:eastAsia="es-VE"/>
        </w:rPr>
      </w:pPr>
      <w:r>
        <w:rPr>
          <w:rFonts w:ascii="Times New Roman" w:hAnsi="Times New Roman" w:cs="Times New Roman"/>
          <w:sz w:val="24"/>
          <w:szCs w:val="24"/>
          <w:shd w:val="clear" w:color="auto" w:fill="FFFFFF"/>
        </w:rPr>
        <w:t xml:space="preserve">Cordero Osorio, F. (2002). Reconstrucción de significados en contextos interactivos: las gráficas de las funciones en la organización del cálculo. </w:t>
      </w:r>
      <w:r>
        <w:rPr>
          <w:rFonts w:ascii="Times New Roman" w:eastAsia="Times New Roman" w:hAnsi="Times New Roman" w:cs="Times New Roman"/>
          <w:i/>
          <w:sz w:val="24"/>
          <w:szCs w:val="24"/>
          <w:lang w:val="es-VE" w:eastAsia="es-VE"/>
        </w:rPr>
        <w:t>Acta Latinoamericana de Matemática Educativa,</w:t>
      </w:r>
      <w:r>
        <w:rPr>
          <w:rFonts w:ascii="Times New Roman" w:eastAsia="Times New Roman" w:hAnsi="Times New Roman" w:cs="Times New Roman"/>
          <w:sz w:val="24"/>
          <w:szCs w:val="24"/>
          <w:lang w:val="es-VE" w:eastAsia="es-VE"/>
        </w:rPr>
        <w:t xml:space="preserve"> </w:t>
      </w:r>
      <w:r>
        <w:rPr>
          <w:rFonts w:ascii="Times New Roman" w:eastAsia="Times New Roman" w:hAnsi="Times New Roman" w:cs="Times New Roman"/>
          <w:i/>
          <w:sz w:val="24"/>
          <w:szCs w:val="24"/>
          <w:lang w:val="es-VE" w:eastAsia="es-VE"/>
        </w:rPr>
        <w:t>15</w:t>
      </w:r>
      <w:r>
        <w:rPr>
          <w:rFonts w:ascii="Times New Roman" w:eastAsia="Times New Roman" w:hAnsi="Times New Roman" w:cs="Times New Roman"/>
          <w:sz w:val="24"/>
          <w:szCs w:val="24"/>
          <w:lang w:val="es-VE" w:eastAsia="es-VE"/>
        </w:rPr>
        <w:t>(2), 815-820.</w:t>
      </w:r>
    </w:p>
    <w:p w14:paraId="2A63D0A4"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Cordero</w:t>
      </w:r>
      <w:r>
        <w:rPr>
          <w:rFonts w:ascii="Times New Roman" w:hAnsi="Times New Roman" w:cs="Times New Roman"/>
          <w:color w:val="222222"/>
          <w:sz w:val="24"/>
          <w:szCs w:val="24"/>
          <w:shd w:val="clear" w:color="auto" w:fill="FFFFFF"/>
        </w:rPr>
        <w:t xml:space="preserve"> Osorio, F. y Domínguez García, I. (2001). Algunas construcciones de comportamientos asintóticos senoidales en estudiantes de precálculo y cálculo. </w:t>
      </w:r>
      <w:r>
        <w:rPr>
          <w:rFonts w:ascii="Times New Roman" w:eastAsia="Times New Roman" w:hAnsi="Times New Roman" w:cs="Times New Roman"/>
          <w:i/>
          <w:sz w:val="24"/>
          <w:szCs w:val="24"/>
          <w:lang w:val="es-VE" w:eastAsia="es-VE"/>
        </w:rPr>
        <w:t>Acta Latinoamericana de Matemática Educativa, 14</w:t>
      </w:r>
      <w:r>
        <w:rPr>
          <w:rFonts w:ascii="Times New Roman" w:eastAsia="Times New Roman" w:hAnsi="Times New Roman" w:cs="Times New Roman"/>
          <w:sz w:val="24"/>
          <w:szCs w:val="24"/>
          <w:lang w:val="es-VE" w:eastAsia="es-VE"/>
        </w:rPr>
        <w:t>, 318-325.</w:t>
      </w:r>
    </w:p>
    <w:p w14:paraId="5247EBE2"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Cordero, F. (2013). Matemáticas y el cotidiano. </w:t>
      </w:r>
      <w:r>
        <w:rPr>
          <w:rFonts w:ascii="Times New Roman" w:hAnsi="Times New Roman" w:cs="Times New Roman"/>
          <w:iCs/>
          <w:color w:val="222222"/>
          <w:sz w:val="24"/>
          <w:szCs w:val="24"/>
          <w:shd w:val="clear" w:color="auto" w:fill="FFFFFF"/>
        </w:rPr>
        <w:t xml:space="preserve">Diplomado desarrollo de estrategias de aprendizaje para las matemáticas del bachillerato: la transversalidad curricular de las matemáticas. Módulo III. </w:t>
      </w:r>
      <w:r>
        <w:rPr>
          <w:rFonts w:ascii="Times New Roman" w:hAnsi="Times New Roman" w:cs="Times New Roman"/>
          <w:i/>
          <w:iCs/>
          <w:color w:val="222222"/>
          <w:sz w:val="24"/>
          <w:szCs w:val="24"/>
          <w:shd w:val="clear" w:color="auto" w:fill="FFFFFF"/>
        </w:rPr>
        <w:t>Cinvestav–IPN</w:t>
      </w:r>
      <w:r>
        <w:rPr>
          <w:rFonts w:ascii="Times New Roman" w:hAnsi="Times New Roman" w:cs="Times New Roman"/>
          <w:color w:val="222222"/>
          <w:sz w:val="24"/>
          <w:szCs w:val="24"/>
          <w:shd w:val="clear" w:color="auto" w:fill="FFFFFF"/>
        </w:rPr>
        <w:t>.</w:t>
      </w:r>
    </w:p>
    <w:p w14:paraId="2C3121CF"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Cordero, F. y Suárez, L. (2005). Modelación en matemática educativa. </w:t>
      </w:r>
      <w:r>
        <w:rPr>
          <w:rFonts w:ascii="Times New Roman" w:hAnsi="Times New Roman" w:cs="Times New Roman"/>
          <w:i/>
          <w:color w:val="222222"/>
          <w:sz w:val="24"/>
          <w:szCs w:val="24"/>
          <w:shd w:val="clear" w:color="auto" w:fill="FFFFFF"/>
        </w:rPr>
        <w:t>Acta Latinoamericana de Matemática Educativa</w:t>
      </w:r>
      <w:r>
        <w:rPr>
          <w:rFonts w:ascii="Times New Roman" w:hAnsi="Times New Roman" w:cs="Times New Roman"/>
          <w:color w:val="222222"/>
          <w:sz w:val="24"/>
          <w:szCs w:val="24"/>
          <w:shd w:val="clear" w:color="auto" w:fill="FFFFFF"/>
        </w:rPr>
        <w:t>, 18,639-644.</w:t>
      </w:r>
    </w:p>
    <w:p w14:paraId="73EABA78" w14:textId="77777777" w:rsidR="006C7D3F" w:rsidRDefault="003637F2">
      <w:pPr>
        <w:spacing w:after="0" w:line="360" w:lineRule="auto"/>
        <w:ind w:left="709" w:hanging="709"/>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Corless, R. M., Gonnet, G. H., Hare, D. E., Jeffrey, D. J. y Knuth, D. E. (1996). On the Lambert W function. </w:t>
      </w:r>
      <w:r>
        <w:rPr>
          <w:rFonts w:ascii="Times New Roman" w:hAnsi="Times New Roman" w:cs="Times New Roman"/>
          <w:i/>
          <w:iCs/>
          <w:color w:val="222222"/>
          <w:sz w:val="24"/>
          <w:szCs w:val="24"/>
          <w:shd w:val="clear" w:color="auto" w:fill="FFFFFF"/>
        </w:rPr>
        <w:t>Advances in Computational mathematics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(1), 329-359.</w:t>
      </w:r>
    </w:p>
    <w:p w14:paraId="0F00773F"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Diario Oficial de la Federación [DOF] (2004). Acuerdo número 345 por el que se establece el Plan de Estudios el bachillerato tecnológico. </w:t>
      </w:r>
      <w:r>
        <w:rPr>
          <w:rFonts w:ascii="Times New Roman" w:hAnsi="Times New Roman" w:cs="Times New Roman"/>
          <w:i/>
          <w:color w:val="222222"/>
          <w:sz w:val="24"/>
          <w:szCs w:val="24"/>
          <w:shd w:val="clear" w:color="auto" w:fill="FFFFFF"/>
        </w:rPr>
        <w:t>Diario Oficial de la Federación.</w:t>
      </w:r>
    </w:p>
    <w:p w14:paraId="1FEB63DC" w14:textId="77777777" w:rsidR="006C7D3F" w:rsidRDefault="003637F2">
      <w:pPr>
        <w:spacing w:after="0" w:line="360" w:lineRule="auto"/>
        <w:ind w:left="397" w:hanging="397"/>
        <w:jc w:val="both"/>
        <w:rPr>
          <w:rFonts w:ascii="Times New Roman" w:hAnsi="Times New Roman" w:cs="Times New Roman"/>
          <w:i/>
          <w:color w:val="222222"/>
          <w:sz w:val="24"/>
          <w:szCs w:val="24"/>
        </w:rPr>
      </w:pPr>
      <w:r>
        <w:rPr>
          <w:rFonts w:ascii="Times New Roman" w:hAnsi="Times New Roman" w:cs="Times New Roman"/>
          <w:color w:val="222222"/>
          <w:sz w:val="24"/>
          <w:szCs w:val="24"/>
          <w:shd w:val="clear" w:color="auto" w:fill="FFFFFF"/>
        </w:rPr>
        <w:t xml:space="preserve">Diario Oficial de la Federación [DOF] (2008). Acuerdo número 444 por el que se establecen las competencias que constituyen el Marco Curricular Común del Sistema Nacional de </w:t>
      </w:r>
      <w:r>
        <w:rPr>
          <w:rFonts w:ascii="Times New Roman" w:hAnsi="Times New Roman" w:cs="Times New Roman"/>
          <w:color w:val="222222"/>
          <w:sz w:val="24"/>
          <w:szCs w:val="24"/>
          <w:shd w:val="clear" w:color="auto" w:fill="FFFFFF"/>
        </w:rPr>
        <w:lastRenderedPageBreak/>
        <w:t>Bachillerato el Plan de Estudios el bachillerato tecnológico.</w:t>
      </w:r>
      <w:r>
        <w:rPr>
          <w:rFonts w:ascii="Times New Roman" w:hAnsi="Times New Roman" w:cs="Times New Roman"/>
          <w:i/>
          <w:color w:val="222222"/>
          <w:sz w:val="24"/>
          <w:szCs w:val="24"/>
          <w:shd w:val="clear" w:color="auto" w:fill="FFFFFF"/>
        </w:rPr>
        <w:t xml:space="preserve"> Diario Oficial de la Federación.</w:t>
      </w:r>
    </w:p>
    <w:p w14:paraId="2462BCB3"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Diario Oficial de la Federación [DOF] (2012). Acuerdo número 653 por el que se establece el Plan de Estudios el bachillerato tecnológico. </w:t>
      </w:r>
      <w:r>
        <w:rPr>
          <w:rFonts w:ascii="Times New Roman" w:hAnsi="Times New Roman" w:cs="Times New Roman"/>
          <w:i/>
          <w:color w:val="222222"/>
          <w:sz w:val="24"/>
          <w:szCs w:val="24"/>
          <w:shd w:val="clear" w:color="auto" w:fill="FFFFFF"/>
        </w:rPr>
        <w:t>Diario Oficial de la Federación</w:t>
      </w:r>
      <w:r>
        <w:rPr>
          <w:rFonts w:ascii="Times New Roman" w:hAnsi="Times New Roman" w:cs="Times New Roman"/>
          <w:color w:val="222222"/>
          <w:sz w:val="24"/>
          <w:szCs w:val="24"/>
          <w:shd w:val="clear" w:color="auto" w:fill="FFFFFF"/>
        </w:rPr>
        <w:t>.</w:t>
      </w:r>
    </w:p>
    <w:p w14:paraId="7AEDE754"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Edwards, C. H. </w:t>
      </w:r>
      <w:r>
        <w:rPr>
          <w:rFonts w:ascii="Times New Roman" w:hAnsi="Times New Roman" w:cs="Times New Roman"/>
          <w:color w:val="222222"/>
          <w:sz w:val="24"/>
          <w:szCs w:val="24"/>
          <w:shd w:val="clear" w:color="auto" w:fill="FFFFFF"/>
        </w:rPr>
        <w:t>y</w:t>
      </w:r>
      <w:r>
        <w:rPr>
          <w:rFonts w:ascii="Times New Roman" w:hAnsi="Times New Roman" w:cs="Times New Roman"/>
          <w:sz w:val="24"/>
          <w:szCs w:val="24"/>
        </w:rPr>
        <w:t xml:space="preserve"> Penney, D. E. (2011). </w:t>
      </w:r>
      <w:r>
        <w:rPr>
          <w:rFonts w:ascii="Times New Roman" w:hAnsi="Times New Roman" w:cs="Times New Roman"/>
          <w:i/>
          <w:sz w:val="24"/>
          <w:szCs w:val="24"/>
        </w:rPr>
        <w:t>Ecuaciones diferenciales y problemas con valores en la frontera.</w:t>
      </w:r>
      <w:r>
        <w:rPr>
          <w:rFonts w:ascii="Times New Roman" w:hAnsi="Times New Roman" w:cs="Times New Roman"/>
          <w:sz w:val="24"/>
          <w:szCs w:val="24"/>
        </w:rPr>
        <w:t xml:space="preserve"> Pearson Educación.</w:t>
      </w:r>
    </w:p>
    <w:p w14:paraId="13D08C96"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Espinoza-Casares, J. L. (2017). </w:t>
      </w:r>
      <w:r>
        <w:rPr>
          <w:rFonts w:ascii="Times New Roman" w:hAnsi="Times New Roman" w:cs="Times New Roman"/>
          <w:i/>
          <w:sz w:val="24"/>
          <w:szCs w:val="24"/>
        </w:rPr>
        <w:t>Probabilidad y estadística</w:t>
      </w:r>
      <w:r>
        <w:rPr>
          <w:rFonts w:ascii="Times New Roman" w:hAnsi="Times New Roman" w:cs="Times New Roman"/>
          <w:sz w:val="24"/>
          <w:szCs w:val="24"/>
        </w:rPr>
        <w:t xml:space="preserve"> (2.</w:t>
      </w:r>
      <w:r>
        <w:rPr>
          <w:rFonts w:ascii="Times New Roman" w:hAnsi="Times New Roman" w:cs="Times New Roman"/>
          <w:sz w:val="24"/>
          <w:szCs w:val="24"/>
          <w:vertAlign w:val="superscript"/>
        </w:rPr>
        <w:t>a</w:t>
      </w:r>
      <w:r>
        <w:rPr>
          <w:rFonts w:ascii="Times New Roman" w:hAnsi="Times New Roman" w:cs="Times New Roman"/>
          <w:sz w:val="24"/>
          <w:szCs w:val="24"/>
        </w:rPr>
        <w:t xml:space="preserve"> ed.). Fondo de Cultura Económica, Colección Dgeti.</w:t>
      </w:r>
    </w:p>
    <w:p w14:paraId="42AE0EC3"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rPr>
        <w:t xml:space="preserve">Filobello-Nino, U., Vázquez-Leal, H., Pérez-Sesma, J. A. A., Pérez-Sesma, A., Sandoval-Hernández, M.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lang w:val="en-US"/>
        </w:rPr>
        <w:t>(2017b). Classical perturbation method for the solution of a model of diffusion and reaction. </w:t>
      </w:r>
      <w:r>
        <w:rPr>
          <w:rFonts w:ascii="Times New Roman" w:hAnsi="Times New Roman" w:cs="Times New Roman"/>
          <w:i/>
          <w:iCs/>
          <w:color w:val="222222"/>
          <w:sz w:val="24"/>
          <w:szCs w:val="24"/>
          <w:shd w:val="clear" w:color="auto" w:fill="FFFFFF"/>
          <w:lang w:val="en-US"/>
        </w:rPr>
        <w:t>American Scientific Research Journal for Engineering, Technology, and Sciences (ASRJETS)</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27</w:t>
      </w:r>
      <w:r>
        <w:rPr>
          <w:rFonts w:ascii="Times New Roman" w:hAnsi="Times New Roman" w:cs="Times New Roman"/>
          <w:color w:val="222222"/>
          <w:sz w:val="24"/>
          <w:szCs w:val="24"/>
          <w:shd w:val="clear" w:color="auto" w:fill="FFFFFF"/>
          <w:lang w:val="en-US"/>
        </w:rPr>
        <w:t>(1), 151-160.</w:t>
      </w:r>
    </w:p>
    <w:p w14:paraId="2A79387E"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rPr>
        <w:t xml:space="preserve">Filobello-Nino, U., Vazquez-Leal, H., Sandoval-Hernandez, M.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lang w:val="en-US"/>
        </w:rPr>
        <w:t>(2017a). A high accurate approximation for a galactic newtonian nonlinear model validated by employing observational data. </w:t>
      </w:r>
      <w:r>
        <w:rPr>
          <w:rFonts w:ascii="Times New Roman" w:hAnsi="Times New Roman" w:cs="Times New Roman"/>
          <w:i/>
          <w:iCs/>
          <w:color w:val="222222"/>
          <w:sz w:val="24"/>
          <w:szCs w:val="24"/>
          <w:shd w:val="clear" w:color="auto" w:fill="FFFFFF"/>
          <w:lang w:val="en-US"/>
        </w:rPr>
        <w:t>American Scientific Research Journal for Engineering, Technology, and Sciences (ASRJETS)</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27</w:t>
      </w:r>
      <w:r>
        <w:rPr>
          <w:rFonts w:ascii="Times New Roman" w:hAnsi="Times New Roman" w:cs="Times New Roman"/>
          <w:color w:val="222222"/>
          <w:sz w:val="24"/>
          <w:szCs w:val="24"/>
          <w:shd w:val="clear" w:color="auto" w:fill="FFFFFF"/>
          <w:lang w:val="en-US"/>
        </w:rPr>
        <w:t>(1), 139-150.</w:t>
      </w:r>
    </w:p>
    <w:p w14:paraId="0778F199" w14:textId="77777777" w:rsidR="006C7D3F" w:rsidRDefault="003637F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Fox, W. P. (2011). </w:t>
      </w:r>
      <w:r>
        <w:rPr>
          <w:rFonts w:ascii="Times New Roman" w:hAnsi="Times New Roman" w:cs="Times New Roman"/>
          <w:i/>
          <w:sz w:val="24"/>
          <w:szCs w:val="24"/>
          <w:lang w:val="en-US"/>
        </w:rPr>
        <w:t>Mathematical modeling with Maple</w:t>
      </w:r>
      <w:r>
        <w:rPr>
          <w:rFonts w:ascii="Times New Roman" w:hAnsi="Times New Roman" w:cs="Times New Roman"/>
          <w:sz w:val="24"/>
          <w:szCs w:val="24"/>
          <w:lang w:val="en-US"/>
        </w:rPr>
        <w:t>. Nelson Education.</w:t>
      </w:r>
    </w:p>
    <w:p w14:paraId="45D93A6C"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lang w:val="en-US"/>
        </w:rPr>
        <w:t>Fukushima, T. y Kopeikin, S. (2014). Elliptic functions and elliptic integrals for celestial mechanics and dynamical astronomy. </w:t>
      </w:r>
      <w:r>
        <w:rPr>
          <w:rFonts w:ascii="Times New Roman" w:hAnsi="Times New Roman" w:cs="Times New Roman"/>
          <w:i/>
          <w:iCs/>
          <w:color w:val="222222"/>
          <w:sz w:val="24"/>
          <w:szCs w:val="24"/>
          <w:shd w:val="clear" w:color="auto" w:fill="FFFFFF"/>
          <w:lang w:val="en-US"/>
        </w:rPr>
        <w:t>Frontiers in Relativistic Celestial Mechanics</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2</w:t>
      </w:r>
      <w:r>
        <w:rPr>
          <w:rFonts w:ascii="Times New Roman" w:hAnsi="Times New Roman" w:cs="Times New Roman"/>
          <w:color w:val="222222"/>
          <w:sz w:val="24"/>
          <w:szCs w:val="24"/>
          <w:shd w:val="clear" w:color="auto" w:fill="FFFFFF"/>
          <w:lang w:val="en-US"/>
        </w:rPr>
        <w:t>, 189-228.</w:t>
      </w:r>
    </w:p>
    <w:p w14:paraId="39A311C8" w14:textId="77777777" w:rsidR="006C7D3F" w:rsidRDefault="003637F2">
      <w:pPr>
        <w:spacing w:after="0" w:line="360" w:lineRule="auto"/>
        <w:ind w:left="709" w:hanging="709"/>
        <w:jc w:val="both"/>
        <w:rPr>
          <w:rFonts w:ascii="Times New Roman" w:hAnsi="Times New Roman" w:cs="Times New Roman"/>
          <w:color w:val="222222"/>
          <w:sz w:val="24"/>
          <w:szCs w:val="24"/>
          <w:lang w:val="en-US"/>
        </w:rPr>
      </w:pPr>
      <w:r w:rsidRPr="005800F3">
        <w:rPr>
          <w:rFonts w:ascii="Times New Roman" w:hAnsi="Times New Roman" w:cs="Times New Roman"/>
          <w:color w:val="222222"/>
          <w:sz w:val="24"/>
          <w:szCs w:val="24"/>
          <w:shd w:val="clear" w:color="auto" w:fill="FFFFFF"/>
          <w:lang w:val="en-US"/>
        </w:rPr>
        <w:t>González, R. C. y Woods, R. E. (1996). </w:t>
      </w:r>
      <w:r>
        <w:rPr>
          <w:rFonts w:ascii="Times New Roman" w:hAnsi="Times New Roman" w:cs="Times New Roman"/>
          <w:i/>
          <w:iCs/>
          <w:color w:val="222222"/>
          <w:sz w:val="24"/>
          <w:szCs w:val="24"/>
          <w:shd w:val="clear" w:color="auto" w:fill="FFFFFF"/>
        </w:rPr>
        <w:t xml:space="preserve">Tratamiento digital de imágenes </w:t>
      </w:r>
      <w:r>
        <w:rPr>
          <w:rFonts w:ascii="Times New Roman" w:hAnsi="Times New Roman" w:cs="Times New Roman"/>
          <w:iCs/>
          <w:color w:val="222222"/>
          <w:sz w:val="24"/>
          <w:szCs w:val="24"/>
          <w:shd w:val="clear" w:color="auto" w:fill="FFFFFF"/>
        </w:rPr>
        <w:t>(</w:t>
      </w:r>
      <w:r>
        <w:rPr>
          <w:rFonts w:ascii="Times New Roman" w:hAnsi="Times New Roman" w:cs="Times New Roman"/>
          <w:color w:val="222222"/>
          <w:sz w:val="24"/>
          <w:szCs w:val="24"/>
          <w:shd w:val="clear" w:color="auto" w:fill="FFFFFF"/>
        </w:rPr>
        <w:t xml:space="preserve">3.ª ed.). </w:t>
      </w:r>
      <w:r>
        <w:rPr>
          <w:rFonts w:ascii="Times New Roman" w:hAnsi="Times New Roman" w:cs="Times New Roman"/>
          <w:color w:val="222222"/>
          <w:sz w:val="24"/>
          <w:szCs w:val="24"/>
          <w:shd w:val="clear" w:color="auto" w:fill="FFFFFF"/>
          <w:lang w:val="en-US"/>
        </w:rPr>
        <w:t>New York: Addison-Wesley.</w:t>
      </w:r>
    </w:p>
    <w:p w14:paraId="3FEE099C"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8F8F8"/>
          <w:lang w:val="en-US"/>
        </w:rPr>
      </w:pPr>
      <w:r>
        <w:rPr>
          <w:rFonts w:ascii="Times New Roman" w:hAnsi="Times New Roman" w:cs="Times New Roman"/>
          <w:color w:val="222222"/>
          <w:sz w:val="24"/>
          <w:szCs w:val="24"/>
          <w:shd w:val="clear" w:color="auto" w:fill="FFFFFF"/>
          <w:lang w:val="en-US"/>
        </w:rPr>
        <w:t>Greenhill, A. G. (1907). The elliptic integral in electromagnetic theory. </w:t>
      </w:r>
      <w:r>
        <w:rPr>
          <w:rFonts w:ascii="Times New Roman" w:hAnsi="Times New Roman" w:cs="Times New Roman"/>
          <w:i/>
          <w:iCs/>
          <w:color w:val="222222"/>
          <w:sz w:val="24"/>
          <w:szCs w:val="24"/>
          <w:shd w:val="clear" w:color="auto" w:fill="FFFFFF"/>
          <w:lang w:val="en-US"/>
        </w:rPr>
        <w:t>Transactions of the American Mathematical Society</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8</w:t>
      </w:r>
      <w:r>
        <w:rPr>
          <w:rFonts w:ascii="Times New Roman" w:hAnsi="Times New Roman" w:cs="Times New Roman"/>
          <w:color w:val="222222"/>
          <w:sz w:val="24"/>
          <w:szCs w:val="24"/>
          <w:shd w:val="clear" w:color="auto" w:fill="FFFFFF"/>
          <w:lang w:val="en-US"/>
        </w:rPr>
        <w:t>(4), 447-534.</w:t>
      </w:r>
      <w:r>
        <w:rPr>
          <w:rFonts w:ascii="Times New Roman" w:hAnsi="Times New Roman" w:cs="Times New Roman"/>
          <w:color w:val="222222"/>
          <w:sz w:val="24"/>
          <w:szCs w:val="24"/>
          <w:shd w:val="clear" w:color="auto" w:fill="F8F8F8"/>
          <w:lang w:val="en-US"/>
        </w:rPr>
        <w:t xml:space="preserve"> </w:t>
      </w:r>
    </w:p>
    <w:p w14:paraId="29F38B5A" w14:textId="77777777" w:rsidR="006C7D3F" w:rsidRDefault="003637F2">
      <w:pPr>
        <w:spacing w:after="0" w:line="360" w:lineRule="auto"/>
        <w:ind w:left="397" w:hanging="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Haykin, S. (1994). </w:t>
      </w:r>
      <w:r>
        <w:rPr>
          <w:rFonts w:ascii="Times New Roman" w:hAnsi="Times New Roman" w:cs="Times New Roman"/>
          <w:i/>
          <w:sz w:val="24"/>
          <w:szCs w:val="24"/>
          <w:lang w:val="en-US"/>
        </w:rPr>
        <w:t>An introduction to analog and digital communication</w:t>
      </w:r>
      <w:r>
        <w:rPr>
          <w:rFonts w:ascii="Times New Roman" w:hAnsi="Times New Roman" w:cs="Times New Roman"/>
          <w:sz w:val="24"/>
          <w:szCs w:val="24"/>
          <w:lang w:val="en-US"/>
        </w:rPr>
        <w:t xml:space="preserve">. John Wiley &amp; Sons. </w:t>
      </w:r>
    </w:p>
    <w:p w14:paraId="7F35C1D3" w14:textId="77777777" w:rsidR="006C7D3F" w:rsidRDefault="003637F2">
      <w:pPr>
        <w:spacing w:after="0" w:line="360" w:lineRule="auto"/>
        <w:jc w:val="both"/>
        <w:rPr>
          <w:rFonts w:ascii="Times New Roman" w:hAnsi="Times New Roman" w:cs="Times New Roman"/>
          <w:color w:val="231F20"/>
          <w:spacing w:val="-1"/>
          <w:sz w:val="24"/>
          <w:szCs w:val="24"/>
          <w:lang w:val="en-US"/>
        </w:rPr>
      </w:pPr>
      <w:r>
        <w:rPr>
          <w:rFonts w:ascii="Times New Roman" w:hAnsi="Times New Roman" w:cs="Times New Roman"/>
          <w:color w:val="231F20"/>
          <w:spacing w:val="-1"/>
          <w:sz w:val="24"/>
          <w:szCs w:val="24"/>
          <w:shd w:val="clear" w:color="auto" w:fill="FFFFFF"/>
          <w:lang w:val="en-US"/>
        </w:rPr>
        <w:t xml:space="preserve">Hecht, E. </w:t>
      </w:r>
      <w:r>
        <w:rPr>
          <w:rFonts w:ascii="Times New Roman" w:hAnsi="Times New Roman" w:cs="Times New Roman"/>
          <w:color w:val="222222"/>
          <w:sz w:val="24"/>
          <w:szCs w:val="24"/>
          <w:shd w:val="clear" w:color="auto" w:fill="FFFFFF"/>
          <w:lang w:val="en-US"/>
        </w:rPr>
        <w:t>and</w:t>
      </w:r>
      <w:r>
        <w:rPr>
          <w:rFonts w:ascii="Times New Roman" w:hAnsi="Times New Roman" w:cs="Times New Roman"/>
          <w:color w:val="231F20"/>
          <w:spacing w:val="-1"/>
          <w:sz w:val="24"/>
          <w:szCs w:val="24"/>
          <w:shd w:val="clear" w:color="auto" w:fill="FFFFFF"/>
          <w:lang w:val="en-US"/>
        </w:rPr>
        <w:t xml:space="preserve"> Zajac, A. (1987). </w:t>
      </w:r>
      <w:r>
        <w:rPr>
          <w:rFonts w:ascii="Times New Roman" w:hAnsi="Times New Roman" w:cs="Times New Roman"/>
          <w:i/>
          <w:color w:val="231F20"/>
          <w:spacing w:val="-1"/>
          <w:sz w:val="24"/>
          <w:szCs w:val="24"/>
          <w:shd w:val="clear" w:color="auto" w:fill="FFFFFF"/>
          <w:lang w:val="en-US"/>
        </w:rPr>
        <w:t>Optics</w:t>
      </w:r>
      <w:r>
        <w:rPr>
          <w:rFonts w:ascii="Times New Roman" w:hAnsi="Times New Roman" w:cs="Times New Roman"/>
          <w:color w:val="231F20"/>
          <w:spacing w:val="-1"/>
          <w:sz w:val="24"/>
          <w:szCs w:val="24"/>
          <w:shd w:val="clear" w:color="auto" w:fill="FFFFFF"/>
          <w:lang w:val="en-US"/>
        </w:rPr>
        <w:t>. Massachusetts.</w:t>
      </w:r>
    </w:p>
    <w:p w14:paraId="4C59BC74"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Hernández-Sampieri, R., Fernández-Collado, C. y Baptista, L. P. (2010). </w:t>
      </w:r>
      <w:r>
        <w:rPr>
          <w:rFonts w:ascii="Times New Roman" w:hAnsi="Times New Roman" w:cs="Times New Roman"/>
          <w:i/>
          <w:iCs/>
          <w:color w:val="222222"/>
          <w:sz w:val="24"/>
          <w:szCs w:val="24"/>
          <w:shd w:val="clear" w:color="auto" w:fill="FFFFFF"/>
        </w:rPr>
        <w:t>Metodología de la investigación</w:t>
      </w:r>
      <w:r>
        <w:rPr>
          <w:rFonts w:ascii="Times New Roman" w:hAnsi="Times New Roman" w:cs="Times New Roman"/>
          <w:color w:val="222222"/>
          <w:sz w:val="24"/>
          <w:szCs w:val="24"/>
          <w:shd w:val="clear" w:color="auto" w:fill="FFFFFF"/>
        </w:rPr>
        <w:t>. McGraw-Hill Interamericana.</w:t>
      </w:r>
    </w:p>
    <w:p w14:paraId="299F9146"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t>Johansson, F. (2020). Computing the Lambert W function in arbitrary-precision complex interval arithmetic. </w:t>
      </w:r>
      <w:r>
        <w:rPr>
          <w:rFonts w:ascii="Times New Roman" w:hAnsi="Times New Roman" w:cs="Times New Roman"/>
          <w:i/>
          <w:iCs/>
          <w:color w:val="222222"/>
          <w:sz w:val="24"/>
          <w:szCs w:val="24"/>
          <w:shd w:val="clear" w:color="auto" w:fill="FFFFFF"/>
          <w:lang w:val="en-US"/>
        </w:rPr>
        <w:t>Numerical Algorithms</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83</w:t>
      </w:r>
      <w:r>
        <w:rPr>
          <w:rFonts w:ascii="Times New Roman" w:hAnsi="Times New Roman" w:cs="Times New Roman"/>
          <w:color w:val="222222"/>
          <w:sz w:val="24"/>
          <w:szCs w:val="24"/>
          <w:shd w:val="clear" w:color="auto" w:fill="FFFFFF"/>
          <w:lang w:val="en-US"/>
        </w:rPr>
        <w:t>(1), 221-242.</w:t>
      </w:r>
    </w:p>
    <w:p w14:paraId="6994E9D1"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 xml:space="preserve">Komla-Amenyou, F. (2018). </w:t>
      </w:r>
      <w:r>
        <w:rPr>
          <w:rFonts w:ascii="Times New Roman" w:hAnsi="Times New Roman" w:cs="Times New Roman"/>
          <w:i/>
          <w:color w:val="222222"/>
          <w:sz w:val="24"/>
          <w:szCs w:val="24"/>
          <w:lang w:val="en-US"/>
        </w:rPr>
        <w:t>Properties and Computation of the inverse of the Gamma Function</w:t>
      </w:r>
      <w:r>
        <w:rPr>
          <w:rFonts w:ascii="Times New Roman" w:hAnsi="Times New Roman" w:cs="Times New Roman"/>
          <w:color w:val="222222"/>
          <w:sz w:val="24"/>
          <w:szCs w:val="24"/>
          <w:lang w:val="en-US"/>
        </w:rPr>
        <w:t>, The University of Western Ontario.</w:t>
      </w:r>
    </w:p>
    <w:p w14:paraId="10DAEA65" w14:textId="77777777" w:rsidR="006C7D3F" w:rsidRDefault="003637F2">
      <w:pPr>
        <w:spacing w:after="0" w:line="360" w:lineRule="auto"/>
        <w:jc w:val="both"/>
        <w:rPr>
          <w:rFonts w:ascii="Times New Roman" w:hAnsi="Times New Roman" w:cs="Times New Roman"/>
          <w:sz w:val="24"/>
          <w:szCs w:val="24"/>
          <w:lang w:val="en-US"/>
        </w:rPr>
      </w:pPr>
      <w:r>
        <w:rPr>
          <w:rFonts w:ascii="Times New Roman" w:hAnsi="Times New Roman" w:cs="Times New Roman"/>
          <w:kern w:val="2"/>
          <w:sz w:val="24"/>
          <w:szCs w:val="24"/>
          <w:lang w:val="en-US"/>
        </w:rPr>
        <w:lastRenderedPageBreak/>
        <w:t>Kindle, J.</w:t>
      </w:r>
      <w:r>
        <w:rPr>
          <w:rFonts w:ascii="Times New Roman" w:hAnsi="Times New Roman" w:cs="Times New Roman"/>
          <w:sz w:val="24"/>
          <w:szCs w:val="24"/>
          <w:lang w:val="en-US"/>
        </w:rPr>
        <w:t xml:space="preserve"> (1994). </w:t>
      </w:r>
      <w:r>
        <w:rPr>
          <w:rFonts w:ascii="Times New Roman" w:hAnsi="Times New Roman" w:cs="Times New Roman"/>
          <w:i/>
          <w:sz w:val="24"/>
          <w:szCs w:val="24"/>
          <w:lang w:val="en-US"/>
        </w:rPr>
        <w:t>Geometría analítica</w:t>
      </w:r>
      <w:r>
        <w:rPr>
          <w:rFonts w:ascii="Times New Roman" w:hAnsi="Times New Roman" w:cs="Times New Roman"/>
          <w:sz w:val="24"/>
          <w:szCs w:val="24"/>
          <w:lang w:val="en-US"/>
        </w:rPr>
        <w:t>. McGraw Hill-Serie Shaum.</w:t>
      </w:r>
    </w:p>
    <w:p w14:paraId="395ED4A5" w14:textId="77777777" w:rsidR="006C7D3F" w:rsidRDefault="003637F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Leithold, L. (2012). </w:t>
      </w:r>
      <w:r>
        <w:rPr>
          <w:rFonts w:ascii="Times New Roman" w:hAnsi="Times New Roman" w:cs="Times New Roman"/>
          <w:i/>
          <w:sz w:val="24"/>
          <w:szCs w:val="24"/>
          <w:lang w:val="en-US"/>
        </w:rPr>
        <w:t>EC7</w:t>
      </w:r>
      <w:r>
        <w:rPr>
          <w:rFonts w:ascii="Times New Roman" w:hAnsi="Times New Roman" w:cs="Times New Roman"/>
          <w:b/>
          <w:i/>
          <w:sz w:val="24"/>
          <w:szCs w:val="24"/>
          <w:lang w:val="en-US"/>
        </w:rPr>
        <w:t xml:space="preserve"> </w:t>
      </w:r>
      <w:r>
        <w:rPr>
          <w:rFonts w:ascii="Times New Roman" w:hAnsi="Times New Roman" w:cs="Times New Roman"/>
          <w:i/>
          <w:sz w:val="24"/>
          <w:szCs w:val="24"/>
          <w:lang w:val="en-US"/>
        </w:rPr>
        <w:t>Cálculo.</w:t>
      </w:r>
      <w:r>
        <w:rPr>
          <w:rFonts w:ascii="Times New Roman" w:hAnsi="Times New Roman" w:cs="Times New Roman"/>
          <w:sz w:val="24"/>
          <w:szCs w:val="24"/>
          <w:lang w:val="en-US"/>
        </w:rPr>
        <w:t xml:space="preserve"> Oxford.</w:t>
      </w:r>
    </w:p>
    <w:p w14:paraId="0610A160"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kern w:val="2"/>
          <w:sz w:val="24"/>
          <w:szCs w:val="24"/>
          <w:lang w:val="en-US"/>
        </w:rPr>
        <w:t>Lie</w:t>
      </w:r>
      <w:r>
        <w:rPr>
          <w:rFonts w:ascii="Times New Roman" w:hAnsi="Times New Roman" w:cs="Times New Roman"/>
          <w:sz w:val="24"/>
          <w:szCs w:val="24"/>
          <w:lang w:val="en-US"/>
        </w:rPr>
        <w:t xml:space="preserve">, K. A. (2019). </w:t>
      </w:r>
      <w:r>
        <w:rPr>
          <w:rFonts w:ascii="Times New Roman" w:hAnsi="Times New Roman" w:cs="Times New Roman"/>
          <w:i/>
          <w:sz w:val="24"/>
          <w:szCs w:val="24"/>
          <w:lang w:val="en-US"/>
        </w:rPr>
        <w:t>An introduction to reservoir simulation using MATLAB/GNU OCTAVE</w:t>
      </w:r>
      <w:r>
        <w:rPr>
          <w:rFonts w:ascii="Times New Roman" w:hAnsi="Times New Roman" w:cs="Times New Roman"/>
          <w:sz w:val="24"/>
          <w:szCs w:val="24"/>
          <w:lang w:val="en-US"/>
        </w:rPr>
        <w:t xml:space="preserve">. </w:t>
      </w:r>
      <w:r>
        <w:rPr>
          <w:rFonts w:ascii="Times New Roman" w:hAnsi="Times New Roman" w:cs="Times New Roman"/>
          <w:sz w:val="24"/>
          <w:szCs w:val="24"/>
        </w:rPr>
        <w:t>Cambridge University Press.</w:t>
      </w:r>
    </w:p>
    <w:p w14:paraId="470B94C6"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kern w:val="2"/>
          <w:sz w:val="24"/>
          <w:szCs w:val="24"/>
        </w:rPr>
        <w:t>Mora-Sánchez, J. A.</w:t>
      </w:r>
      <w:r>
        <w:rPr>
          <w:rFonts w:ascii="Times New Roman" w:hAnsi="Times New Roman" w:cs="Times New Roman"/>
          <w:sz w:val="24"/>
          <w:szCs w:val="24"/>
        </w:rPr>
        <w:t xml:space="preserve"> (2019</w:t>
      </w:r>
      <w:r>
        <w:rPr>
          <w:rFonts w:ascii="Times New Roman" w:hAnsi="Times New Roman" w:cs="Times New Roman"/>
          <w:i/>
          <w:sz w:val="24"/>
          <w:szCs w:val="24"/>
        </w:rPr>
        <w:t xml:space="preserve">). </w:t>
      </w:r>
      <w:r>
        <w:rPr>
          <w:rFonts w:ascii="Times New Roman" w:hAnsi="Times New Roman" w:cs="Times New Roman"/>
          <w:sz w:val="24"/>
          <w:szCs w:val="24"/>
        </w:rPr>
        <w:t xml:space="preserve">Investigaciones en clase de matemáticas con GeoGebra. </w:t>
      </w:r>
      <w:r>
        <w:rPr>
          <w:rFonts w:ascii="Times New Roman" w:hAnsi="Times New Roman" w:cs="Times New Roman"/>
          <w:i/>
          <w:sz w:val="24"/>
          <w:szCs w:val="24"/>
        </w:rPr>
        <w:t>XIII jornades d’Educació Matemàtica de la Comunittat Valenciana</w:t>
      </w:r>
      <w:r>
        <w:rPr>
          <w:rFonts w:ascii="Times New Roman" w:hAnsi="Times New Roman" w:cs="Times New Roman"/>
          <w:sz w:val="24"/>
          <w:szCs w:val="24"/>
        </w:rPr>
        <w:t>: Innovació i tecnologia en educació matemàtica. Instituto de Ciencias de la Educación.</w:t>
      </w:r>
    </w:p>
    <w:p w14:paraId="225752E9"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rPr>
        <w:t xml:space="preserve">Morales-Lizama, F., (2016). </w:t>
      </w:r>
      <w:r>
        <w:rPr>
          <w:rFonts w:ascii="Times New Roman" w:hAnsi="Times New Roman" w:cs="Times New Roman"/>
          <w:i/>
          <w:color w:val="222222"/>
          <w:sz w:val="24"/>
          <w:szCs w:val="24"/>
          <w:shd w:val="clear" w:color="auto" w:fill="FFFFFF"/>
        </w:rPr>
        <w:t>Desarrollo de competencias educativas: guía para la elaboración de secuencias didácticas y orientación a la planeación didáctica argumentada</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lang w:val="en-US"/>
        </w:rPr>
        <w:t>Trillas.</w:t>
      </w:r>
    </w:p>
    <w:p w14:paraId="0B148C77"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lang w:val="en-US"/>
        </w:rPr>
        <w:t>Nalty, K. (2011). Classical calculation for mutual inductance of two coaxial loops in MKS units. </w:t>
      </w:r>
      <w:r>
        <w:rPr>
          <w:rFonts w:ascii="Times New Roman" w:hAnsi="Times New Roman" w:cs="Times New Roman"/>
          <w:i/>
          <w:iCs/>
          <w:color w:val="222222"/>
          <w:sz w:val="24"/>
          <w:szCs w:val="24"/>
          <w:shd w:val="clear" w:color="auto" w:fill="FFFFFF"/>
        </w:rPr>
        <w:t>Austin, TX</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78750</w:t>
      </w:r>
      <w:r>
        <w:rPr>
          <w:rFonts w:ascii="Times New Roman" w:hAnsi="Times New Roman" w:cs="Times New Roman"/>
          <w:color w:val="222222"/>
          <w:sz w:val="24"/>
          <w:szCs w:val="24"/>
          <w:shd w:val="clear" w:color="auto" w:fill="FFFFFF"/>
        </w:rPr>
        <w:t>, 1-8.</w:t>
      </w:r>
      <w:r>
        <w:rPr>
          <w:rFonts w:ascii="Times New Roman" w:hAnsi="Times New Roman" w:cs="Times New Roman"/>
          <w:sz w:val="24"/>
          <w:szCs w:val="24"/>
        </w:rPr>
        <w:t xml:space="preserve"> </w:t>
      </w:r>
    </w:p>
    <w:p w14:paraId="2E5D6036"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Ogata, K. (2003). </w:t>
      </w:r>
      <w:r>
        <w:rPr>
          <w:rFonts w:ascii="Times New Roman" w:hAnsi="Times New Roman" w:cs="Times New Roman"/>
          <w:i/>
          <w:sz w:val="24"/>
          <w:szCs w:val="24"/>
        </w:rPr>
        <w:t>Ingeniería de control moderna.</w:t>
      </w:r>
      <w:r>
        <w:rPr>
          <w:rFonts w:ascii="Times New Roman" w:hAnsi="Times New Roman" w:cs="Times New Roman"/>
          <w:sz w:val="24"/>
          <w:szCs w:val="24"/>
        </w:rPr>
        <w:t xml:space="preserve"> Pearson Educación.</w:t>
      </w:r>
    </w:p>
    <w:p w14:paraId="4F40CD2F"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lang w:val="en-US"/>
        </w:rPr>
        <w:t>Oldham, K. B., Myland, J. and Spanier, J. (2010). </w:t>
      </w:r>
      <w:r>
        <w:rPr>
          <w:rFonts w:ascii="Times New Roman" w:hAnsi="Times New Roman" w:cs="Times New Roman"/>
          <w:i/>
          <w:iCs/>
          <w:color w:val="222222"/>
          <w:sz w:val="24"/>
          <w:szCs w:val="24"/>
          <w:shd w:val="clear" w:color="auto" w:fill="FFFFFF"/>
          <w:lang w:val="en-US"/>
        </w:rPr>
        <w:t>An atlas of functions: with equator, the atlas function calculator</w:t>
      </w:r>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rPr>
        <w:t>Springer Science &amp; Business Media.</w:t>
      </w:r>
    </w:p>
    <w:p w14:paraId="040C6E8D"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Olguín-Díaz, C. y Sánchez-Linares, I. (2016). </w:t>
      </w:r>
      <w:r>
        <w:rPr>
          <w:rFonts w:ascii="Times New Roman" w:hAnsi="Times New Roman" w:cs="Times New Roman"/>
          <w:i/>
          <w:sz w:val="24"/>
          <w:szCs w:val="24"/>
        </w:rPr>
        <w:t>Guía de preparación para la prueba planea MS.</w:t>
      </w:r>
      <w:r>
        <w:rPr>
          <w:rFonts w:ascii="Times New Roman" w:hAnsi="Times New Roman" w:cs="Times New Roman"/>
          <w:sz w:val="24"/>
          <w:szCs w:val="24"/>
        </w:rPr>
        <w:t xml:space="preserve"> Gafra.</w:t>
      </w:r>
    </w:p>
    <w:p w14:paraId="6BF9CEF8"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Olvera, B. G. (1991). </w:t>
      </w:r>
      <w:r>
        <w:rPr>
          <w:rFonts w:ascii="Times New Roman" w:hAnsi="Times New Roman" w:cs="Times New Roman"/>
          <w:i/>
          <w:sz w:val="24"/>
          <w:szCs w:val="24"/>
        </w:rPr>
        <w:t>Geometría analítica</w:t>
      </w:r>
      <w:r>
        <w:rPr>
          <w:rFonts w:ascii="Times New Roman" w:hAnsi="Times New Roman" w:cs="Times New Roman"/>
          <w:sz w:val="24"/>
          <w:szCs w:val="24"/>
        </w:rPr>
        <w:t>. Colección DGETI.</w:t>
      </w:r>
    </w:p>
    <w:p w14:paraId="6985DF53" w14:textId="77777777" w:rsidR="006C7D3F" w:rsidRDefault="003637F2">
      <w:pPr>
        <w:spacing w:after="0" w:line="360" w:lineRule="auto"/>
        <w:jc w:val="both"/>
        <w:rPr>
          <w:rFonts w:ascii="Times New Roman" w:hAnsi="Times New Roman" w:cs="Times New Roman"/>
          <w:color w:val="222222"/>
          <w:sz w:val="24"/>
          <w:szCs w:val="24"/>
          <w:lang w:val="en-US"/>
        </w:rPr>
      </w:pPr>
      <w:r>
        <w:rPr>
          <w:rFonts w:ascii="Times New Roman" w:hAnsi="Times New Roman" w:cs="Times New Roman"/>
          <w:sz w:val="24"/>
          <w:szCs w:val="24"/>
        </w:rPr>
        <w:t xml:space="preserve">Proakis, J. G. y Masoud, S. (2001). </w:t>
      </w:r>
      <w:r>
        <w:rPr>
          <w:rFonts w:ascii="Times New Roman" w:hAnsi="Times New Roman" w:cs="Times New Roman"/>
          <w:i/>
          <w:sz w:val="24"/>
          <w:szCs w:val="24"/>
          <w:lang w:val="en-US"/>
        </w:rPr>
        <w:t>Digital communications</w:t>
      </w:r>
      <w:r>
        <w:rPr>
          <w:rFonts w:ascii="Times New Roman" w:hAnsi="Times New Roman" w:cs="Times New Roman"/>
          <w:sz w:val="24"/>
          <w:szCs w:val="24"/>
          <w:lang w:val="en-US"/>
        </w:rPr>
        <w:t>. McGraw-Hill.</w:t>
      </w:r>
    </w:p>
    <w:p w14:paraId="4FD56E42"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lang w:val="en-US"/>
        </w:rPr>
        <w:t>Purcell, E J.,</w:t>
      </w:r>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sz w:val="24"/>
          <w:szCs w:val="24"/>
          <w:lang w:val="en-US"/>
        </w:rPr>
        <w:t xml:space="preserve">Rigdon, S. E. y Varbeg, D. E. (2007). </w:t>
      </w:r>
      <w:r>
        <w:rPr>
          <w:rFonts w:ascii="Times New Roman" w:hAnsi="Times New Roman" w:cs="Times New Roman"/>
          <w:i/>
          <w:sz w:val="24"/>
          <w:szCs w:val="24"/>
        </w:rPr>
        <w:t xml:space="preserve">Cálculo </w:t>
      </w:r>
      <w:r>
        <w:rPr>
          <w:rFonts w:ascii="Times New Roman" w:hAnsi="Times New Roman" w:cs="Times New Roman"/>
          <w:sz w:val="24"/>
          <w:szCs w:val="24"/>
        </w:rPr>
        <w:t>(9.</w:t>
      </w:r>
      <w:r>
        <w:rPr>
          <w:rFonts w:ascii="Times New Roman" w:hAnsi="Times New Roman" w:cs="Times New Roman"/>
          <w:sz w:val="24"/>
          <w:szCs w:val="24"/>
          <w:vertAlign w:val="superscript"/>
        </w:rPr>
        <w:t>a</w:t>
      </w:r>
      <w:r>
        <w:rPr>
          <w:rFonts w:ascii="Times New Roman" w:hAnsi="Times New Roman" w:cs="Times New Roman"/>
          <w:sz w:val="24"/>
          <w:szCs w:val="24"/>
        </w:rPr>
        <w:t xml:space="preserve"> ed.). Pearson Educación Prentice Hall.</w:t>
      </w:r>
    </w:p>
    <w:p w14:paraId="49F3C486"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Sadiku, A. M., (1998). </w:t>
      </w:r>
      <w:r>
        <w:rPr>
          <w:rFonts w:ascii="Times New Roman" w:hAnsi="Times New Roman" w:cs="Times New Roman"/>
          <w:i/>
          <w:sz w:val="24"/>
          <w:szCs w:val="24"/>
        </w:rPr>
        <w:t>Electromagnetismo.</w:t>
      </w:r>
      <w:r>
        <w:rPr>
          <w:rFonts w:ascii="Times New Roman" w:hAnsi="Times New Roman" w:cs="Times New Roman"/>
          <w:sz w:val="24"/>
          <w:szCs w:val="24"/>
        </w:rPr>
        <w:t xml:space="preserve"> México: CECSA.</w:t>
      </w:r>
    </w:p>
    <w:p w14:paraId="27C72DC2"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rPr>
        <w:t xml:space="preserve">Sandoval-Hernández, M. A., Álvarez-Gasca, O., Contreras-Hernández, A. D.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lang w:val="en-US"/>
        </w:rPr>
        <w:t>(2019b). Exploring the classic perturbation method for obtaining single and multiple solutions of nonlinear algebraic problems with application to microelectronic circuits. </w:t>
      </w:r>
      <w:r>
        <w:rPr>
          <w:rFonts w:ascii="Times New Roman" w:hAnsi="Times New Roman" w:cs="Times New Roman"/>
          <w:i/>
          <w:iCs/>
          <w:color w:val="222222"/>
          <w:sz w:val="24"/>
          <w:szCs w:val="24"/>
          <w:shd w:val="clear" w:color="auto" w:fill="FFFFFF"/>
          <w:lang w:val="en-US"/>
        </w:rPr>
        <w:t>International Journal of Engineering Research &amp; Technology</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8</w:t>
      </w:r>
      <w:r>
        <w:rPr>
          <w:rFonts w:ascii="Times New Roman" w:hAnsi="Times New Roman" w:cs="Times New Roman"/>
          <w:color w:val="222222"/>
          <w:sz w:val="24"/>
          <w:szCs w:val="24"/>
          <w:shd w:val="clear" w:color="auto" w:fill="FFFFFF"/>
          <w:lang w:val="en-US"/>
        </w:rPr>
        <w:t>(9).</w:t>
      </w:r>
    </w:p>
    <w:p w14:paraId="1F334697"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lang w:val="en-US"/>
        </w:rPr>
        <w:t>Sandoval-Hernández, M. A., Vázquez-Leal, H., Filobello-Nino, U. y Hernández-Martínez, L. (2019a). New handy and accurate approximation for the Gaussian integrals with applications to science and engineering. </w:t>
      </w:r>
      <w:r>
        <w:rPr>
          <w:rFonts w:ascii="Times New Roman" w:hAnsi="Times New Roman" w:cs="Times New Roman"/>
          <w:i/>
          <w:iCs/>
          <w:color w:val="222222"/>
          <w:sz w:val="24"/>
          <w:szCs w:val="24"/>
          <w:shd w:val="clear" w:color="auto" w:fill="FFFFFF"/>
          <w:lang w:val="en-US"/>
        </w:rPr>
        <w:t>Open Mathematics</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17</w:t>
      </w:r>
      <w:r>
        <w:rPr>
          <w:rFonts w:ascii="Times New Roman" w:hAnsi="Times New Roman" w:cs="Times New Roman"/>
          <w:color w:val="222222"/>
          <w:sz w:val="24"/>
          <w:szCs w:val="24"/>
          <w:shd w:val="clear" w:color="auto" w:fill="FFFFFF"/>
          <w:lang w:val="en-US"/>
        </w:rPr>
        <w:t>(1), 1774-1793.</w:t>
      </w:r>
    </w:p>
    <w:p w14:paraId="0D27E3E7"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lang w:val="en-US"/>
        </w:rPr>
        <w:t xml:space="preserve">Sandoval-Hernández, M., Vázquez-Leal, H., Hernández-Martínez, Filobello-Nino U. A., Jiménez-Fernández, V.M. Herrera-May A.L., Castaneda-Sheissa, Ambrosio-Lazaro, </w:t>
      </w:r>
      <w:r>
        <w:rPr>
          <w:rFonts w:ascii="Times New Roman" w:hAnsi="Times New Roman" w:cs="Times New Roman"/>
          <w:color w:val="222222"/>
          <w:sz w:val="24"/>
          <w:szCs w:val="24"/>
          <w:shd w:val="clear" w:color="auto" w:fill="FFFFFF"/>
          <w:lang w:val="en-US"/>
        </w:rPr>
        <w:lastRenderedPageBreak/>
        <w:t>R.C. y Díaz-Arango G. U. (2018). Approximation of Fresnel integrals with applications to diffraction problems. </w:t>
      </w:r>
      <w:r>
        <w:rPr>
          <w:rFonts w:ascii="Times New Roman" w:hAnsi="Times New Roman" w:cs="Times New Roman"/>
          <w:i/>
          <w:iCs/>
          <w:color w:val="222222"/>
          <w:sz w:val="24"/>
          <w:szCs w:val="24"/>
          <w:shd w:val="clear" w:color="auto" w:fill="FFFFFF"/>
          <w:lang w:val="en-US"/>
        </w:rPr>
        <w:t>Mathematical Problems in Engineering</w:t>
      </w:r>
      <w:r>
        <w:rPr>
          <w:rFonts w:ascii="Times New Roman" w:hAnsi="Times New Roman" w:cs="Times New Roman"/>
          <w:color w:val="222222"/>
          <w:sz w:val="24"/>
          <w:szCs w:val="24"/>
          <w:shd w:val="clear" w:color="auto" w:fill="FFFFFF"/>
          <w:lang w:val="en-US"/>
        </w:rPr>
        <w:t>, Hindawi.</w:t>
      </w:r>
    </w:p>
    <w:p w14:paraId="4E5ECE9D"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 xml:space="preserve">Serway R. A. y Jewett, J. W. (2018). </w:t>
      </w:r>
      <w:r>
        <w:rPr>
          <w:rFonts w:ascii="Times New Roman" w:hAnsi="Times New Roman" w:cs="Times New Roman"/>
          <w:i/>
          <w:color w:val="222222"/>
          <w:sz w:val="24"/>
          <w:szCs w:val="24"/>
          <w:shd w:val="clear" w:color="auto" w:fill="FFFFFF"/>
          <w:lang w:val="en-US"/>
        </w:rPr>
        <w:t>Physics for scientists and engineers with modern physics</w:t>
      </w:r>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rPr>
        <w:t>Cenange Learning.</w:t>
      </w:r>
    </w:p>
    <w:p w14:paraId="262931A2"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Soto, D. y Cantoral, R. (2014). Discurso matemático escolar y exclusión. Una visión socioepistemológica. </w:t>
      </w:r>
      <w:r>
        <w:rPr>
          <w:rFonts w:ascii="Times New Roman" w:hAnsi="Times New Roman" w:cs="Times New Roman"/>
          <w:i/>
          <w:iCs/>
          <w:color w:val="222222"/>
          <w:sz w:val="24"/>
          <w:szCs w:val="24"/>
          <w:shd w:val="clear" w:color="auto" w:fill="FFFFFF"/>
        </w:rPr>
        <w:t>Bolema: Boletim de Educação Matemática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(50), 1525-1544.</w:t>
      </w:r>
    </w:p>
    <w:p w14:paraId="1561CA1A"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Soto, D., Gómez, K., Silva, H. y Cordero, F. (2012). Exclusión, cotidiano e identidad: una problemática fundamental del aprendizaje de la matemática. </w:t>
      </w:r>
      <w:r>
        <w:rPr>
          <w:rFonts w:ascii="Times New Roman" w:hAnsi="Times New Roman" w:cs="Times New Roman"/>
          <w:i/>
          <w:color w:val="222222"/>
          <w:sz w:val="24"/>
          <w:szCs w:val="24"/>
          <w:shd w:val="clear" w:color="auto" w:fill="FFFFFF"/>
        </w:rPr>
        <w:t>Comité Latinoamericano de Matemática Educativa</w:t>
      </w:r>
      <w:r>
        <w:rPr>
          <w:rFonts w:ascii="Times New Roman" w:hAnsi="Times New Roman" w:cs="Times New Roman"/>
          <w:color w:val="222222"/>
          <w:sz w:val="24"/>
          <w:szCs w:val="24"/>
          <w:shd w:val="clear" w:color="auto" w:fill="FFFFFF"/>
        </w:rPr>
        <w:t xml:space="preserve">, 1041-1048. </w:t>
      </w:r>
    </w:p>
    <w:p w14:paraId="63930E67"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Stewart, J. (2015). </w:t>
      </w:r>
      <w:r>
        <w:rPr>
          <w:rFonts w:ascii="Times New Roman" w:hAnsi="Times New Roman" w:cs="Times New Roman"/>
          <w:i/>
          <w:sz w:val="24"/>
          <w:szCs w:val="24"/>
        </w:rPr>
        <w:t>Single variable calculus: Early trascendentals.</w:t>
      </w:r>
      <w:r>
        <w:rPr>
          <w:rFonts w:ascii="Times New Roman" w:hAnsi="Times New Roman" w:cs="Times New Roman"/>
          <w:sz w:val="24"/>
          <w:szCs w:val="24"/>
        </w:rPr>
        <w:t xml:space="preserve"> Cengage Learning.</w:t>
      </w:r>
      <w:r>
        <w:rPr>
          <w:rFonts w:ascii="Times New Roman" w:hAnsi="Times New Roman" w:cs="Times New Roman"/>
          <w:kern w:val="2"/>
          <w:sz w:val="24"/>
          <w:szCs w:val="24"/>
        </w:rPr>
        <w:t xml:space="preserve"> </w:t>
      </w:r>
    </w:p>
    <w:p w14:paraId="1B9C5FC9" w14:textId="77777777" w:rsidR="006C7D3F" w:rsidRDefault="003637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Torres-Remon, M., (2016). </w:t>
      </w:r>
      <w:r>
        <w:rPr>
          <w:rFonts w:ascii="Times New Roman" w:hAnsi="Times New Roman" w:cs="Times New Roman"/>
          <w:i/>
          <w:sz w:val="24"/>
          <w:szCs w:val="24"/>
        </w:rPr>
        <w:t>Aplicaciones con VBA con Excel.</w:t>
      </w:r>
      <w:r>
        <w:rPr>
          <w:rFonts w:ascii="Times New Roman" w:hAnsi="Times New Roman" w:cs="Times New Roman"/>
          <w:sz w:val="24"/>
          <w:szCs w:val="24"/>
        </w:rPr>
        <w:t xml:space="preserve"> Alfaomega.</w:t>
      </w:r>
    </w:p>
    <w:p w14:paraId="591357BE" w14:textId="77777777" w:rsidR="006C7D3F" w:rsidRDefault="003637F2">
      <w:pPr>
        <w:spacing w:after="0" w:line="360" w:lineRule="auto"/>
        <w:ind w:left="709" w:hanging="709"/>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Treviño, E., Alcocer, S., Flores, L., Larrúa, R., Zárate, J. y Gallegos, L. (2004). Investigación experimental del comportamiento de muros de mampostería confinada de bloques de concreto sometidos a cargas laterales cíclicas reversibles reforzados con acero de grados 60 y 42. En </w:t>
      </w:r>
      <w:r>
        <w:rPr>
          <w:rFonts w:ascii="Times New Roman" w:hAnsi="Times New Roman" w:cs="Times New Roman"/>
          <w:i/>
          <w:iCs/>
          <w:color w:val="222222"/>
          <w:sz w:val="24"/>
          <w:szCs w:val="24"/>
          <w:shd w:val="clear" w:color="auto" w:fill="FFFFFF"/>
        </w:rPr>
        <w:t>XIV Congreso Nacional de Ingeniería Estructural</w:t>
      </w:r>
      <w:r>
        <w:rPr>
          <w:rFonts w:ascii="Times New Roman" w:hAnsi="Times New Roman" w:cs="Times New Roman"/>
          <w:color w:val="222222"/>
          <w:sz w:val="24"/>
          <w:szCs w:val="24"/>
          <w:shd w:val="clear" w:color="auto" w:fill="FFFFFF"/>
        </w:rPr>
        <w:t>. Acapulco: Sociedad Mexicana de Ingeniería Estructural ISME.</w:t>
      </w:r>
    </w:p>
    <w:p w14:paraId="5619F6EE" w14:textId="77777777" w:rsidR="006C7D3F" w:rsidRDefault="003637F2">
      <w:pPr>
        <w:spacing w:after="0" w:line="360" w:lineRule="auto"/>
        <w:jc w:val="both"/>
        <w:rPr>
          <w:rFonts w:ascii="Times New Roman" w:hAnsi="Times New Roman" w:cs="Times New Roman"/>
          <w:color w:val="222222"/>
          <w:sz w:val="24"/>
          <w:szCs w:val="24"/>
        </w:rPr>
      </w:pPr>
      <w:r>
        <w:rPr>
          <w:rFonts w:ascii="Times New Roman" w:hAnsi="Times New Roman" w:cs="Times New Roman"/>
          <w:sz w:val="24"/>
          <w:szCs w:val="24"/>
        </w:rPr>
        <w:t xml:space="preserve">Uriza, R. C. (2000). </w:t>
      </w:r>
      <w:r>
        <w:rPr>
          <w:rFonts w:ascii="Times New Roman" w:hAnsi="Times New Roman" w:cs="Times New Roman"/>
          <w:i/>
          <w:sz w:val="24"/>
          <w:szCs w:val="24"/>
        </w:rPr>
        <w:t>Desarrollo del pensamiento matemático</w:t>
      </w:r>
      <w:r>
        <w:rPr>
          <w:rFonts w:ascii="Times New Roman" w:hAnsi="Times New Roman" w:cs="Times New Roman"/>
          <w:sz w:val="24"/>
          <w:szCs w:val="24"/>
        </w:rPr>
        <w:t>. Trillas.</w:t>
      </w:r>
    </w:p>
    <w:p w14:paraId="3D22D94F"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Uriza, R. C., Espinosa, G. M. y Gasperini, D. R. (2015). Análisis del discurso matemático escolar en los libros de texto: una mirada desde la teoría socioepistemológica. </w:t>
      </w:r>
      <w:r>
        <w:rPr>
          <w:rFonts w:ascii="Times New Roman" w:hAnsi="Times New Roman" w:cs="Times New Roman"/>
          <w:i/>
          <w:iCs/>
          <w:color w:val="222222"/>
          <w:sz w:val="24"/>
          <w:szCs w:val="24"/>
          <w:shd w:val="clear" w:color="auto" w:fill="FFFFFF"/>
        </w:rPr>
        <w:t>Avances de Investigación en Educación Matemática</w:t>
      </w:r>
      <w:r>
        <w:rPr>
          <w:rFonts w:ascii="Times New Roman" w:hAnsi="Times New Roman" w:cs="Times New Roman"/>
          <w:color w:val="222222"/>
          <w:sz w:val="24"/>
          <w:szCs w:val="24"/>
          <w:shd w:val="clear" w:color="auto" w:fill="FFFFFF"/>
        </w:rPr>
        <w:t>, 8, 9-28.</w:t>
      </w:r>
    </w:p>
    <w:p w14:paraId="7CF78529" w14:textId="77777777" w:rsidR="006C7D3F" w:rsidRDefault="003637F2">
      <w:pPr>
        <w:spacing w:after="0" w:line="360" w:lineRule="auto"/>
        <w:ind w:left="397" w:hanging="39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Vázquez-Leal, H. y Sarmiento-Reyes, A. (2015). </w:t>
      </w:r>
      <w:r>
        <w:rPr>
          <w:rFonts w:ascii="Times New Roman" w:hAnsi="Times New Roman" w:cs="Times New Roman"/>
          <w:color w:val="222222"/>
          <w:sz w:val="24"/>
          <w:szCs w:val="24"/>
          <w:shd w:val="clear" w:color="auto" w:fill="FFFFFF"/>
          <w:lang w:val="en-US"/>
        </w:rPr>
        <w:t>Power series extender method for the solution of nonlinear differential equations. </w:t>
      </w:r>
      <w:r>
        <w:rPr>
          <w:rFonts w:ascii="Times New Roman" w:hAnsi="Times New Roman" w:cs="Times New Roman"/>
          <w:i/>
          <w:iCs/>
          <w:color w:val="222222"/>
          <w:sz w:val="24"/>
          <w:szCs w:val="24"/>
          <w:shd w:val="clear" w:color="auto" w:fill="FFFFFF"/>
        </w:rPr>
        <w:t>Mathematical Problems in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2015</w:t>
      </w:r>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w:t>
      </w:r>
    </w:p>
    <w:p w14:paraId="3EBC7174"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rPr>
        <w:t xml:space="preserve">Vázquez-Leal, H., Filobello-Nino, U., Sarmiento-Reyes, A., Sandoval-Hernández, M., Pérez-Sesma, J. A. A., Pérez-Sesma, A., Jiménez-Fernández, V. M., Huerta-Chúa, J., Castro-González, F., Sánchez-Orea, J., Hernández-Machuca, S.F., Cuellar-Hernández, L., Pretelin-Canela, J. E., Gasca-Herrera, A. E., Sampieri-González, C. E., Palma-Grayeb, B. E., Contreras-Hernández, A. D., Álvarez-Gasca O., y González-Martínez, F. J. (2017). </w:t>
      </w:r>
      <w:r>
        <w:rPr>
          <w:rFonts w:ascii="Times New Roman" w:hAnsi="Times New Roman" w:cs="Times New Roman"/>
          <w:color w:val="222222"/>
          <w:sz w:val="24"/>
          <w:szCs w:val="24"/>
          <w:shd w:val="clear" w:color="auto" w:fill="FFFFFF"/>
          <w:lang w:val="en-US"/>
        </w:rPr>
        <w:t>Application of HPM to Solve Unsteady Squeezing Flow of a Second-Grade Fluid between Circular Plates. </w:t>
      </w:r>
      <w:r>
        <w:rPr>
          <w:rFonts w:ascii="Times New Roman" w:hAnsi="Times New Roman" w:cs="Times New Roman"/>
          <w:i/>
          <w:iCs/>
          <w:color w:val="222222"/>
          <w:sz w:val="24"/>
          <w:szCs w:val="24"/>
          <w:shd w:val="clear" w:color="auto" w:fill="FFFFFF"/>
          <w:lang w:val="en-US"/>
        </w:rPr>
        <w:t>American Scientific Research Journal for Engineering, Technology, and Sciences (ASRJETS)</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27</w:t>
      </w:r>
      <w:r>
        <w:rPr>
          <w:rFonts w:ascii="Times New Roman" w:hAnsi="Times New Roman" w:cs="Times New Roman"/>
          <w:color w:val="222222"/>
          <w:sz w:val="24"/>
          <w:szCs w:val="24"/>
          <w:shd w:val="clear" w:color="auto" w:fill="FFFFFF"/>
          <w:lang w:val="en-US"/>
        </w:rPr>
        <w:t>(1), 161-178.</w:t>
      </w:r>
    </w:p>
    <w:p w14:paraId="5E5936D8" w14:textId="77777777" w:rsidR="006C7D3F" w:rsidRDefault="003637F2">
      <w:pPr>
        <w:spacing w:after="0" w:line="360" w:lineRule="auto"/>
        <w:ind w:left="397" w:hanging="397"/>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lastRenderedPageBreak/>
        <w:t xml:space="preserve">Vázquez-Leal, H., Sandoval-Hernández, M. A., y Filobello-Nino, U. (2020). </w:t>
      </w:r>
      <w:r>
        <w:rPr>
          <w:rFonts w:ascii="Times New Roman" w:hAnsi="Times New Roman" w:cs="Times New Roman"/>
          <w:color w:val="222222"/>
          <w:sz w:val="24"/>
          <w:szCs w:val="24"/>
          <w:shd w:val="clear" w:color="auto" w:fill="FFFFFF"/>
          <w:lang w:val="en-US"/>
        </w:rPr>
        <w:t>The novel family of transcendental Leal-functions with applications to science and engineering. </w:t>
      </w:r>
      <w:r>
        <w:rPr>
          <w:rFonts w:ascii="Times New Roman" w:hAnsi="Times New Roman" w:cs="Times New Roman"/>
          <w:i/>
          <w:iCs/>
          <w:color w:val="222222"/>
          <w:sz w:val="24"/>
          <w:szCs w:val="24"/>
          <w:shd w:val="clear" w:color="auto" w:fill="FFFFFF"/>
        </w:rPr>
        <w:t>Heliyon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(11).</w:t>
      </w:r>
    </w:p>
    <w:p w14:paraId="1F99F628"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rPr>
        <w:t xml:space="preserve">Vázquez-Leal, H., Sandoval-Hernández, M. A., García-Gervacio, J. L., Herrera-May, A. L. y Filobello-Nino, U. A. (2019). </w:t>
      </w:r>
      <w:r>
        <w:rPr>
          <w:rFonts w:ascii="Times New Roman" w:hAnsi="Times New Roman" w:cs="Times New Roman"/>
          <w:color w:val="222222"/>
          <w:sz w:val="24"/>
          <w:szCs w:val="24"/>
          <w:shd w:val="clear" w:color="auto" w:fill="FFFFFF"/>
          <w:lang w:val="en-US"/>
        </w:rPr>
        <w:t>PSEM approximations for both branches of lambert function with applications. </w:t>
      </w:r>
      <w:r>
        <w:rPr>
          <w:rFonts w:ascii="Times New Roman" w:hAnsi="Times New Roman" w:cs="Times New Roman"/>
          <w:i/>
          <w:iCs/>
          <w:color w:val="222222"/>
          <w:sz w:val="24"/>
          <w:szCs w:val="24"/>
          <w:shd w:val="clear" w:color="auto" w:fill="FFFFFF"/>
          <w:lang w:val="en-US"/>
        </w:rPr>
        <w:t>Discrete Dynamics in Nature and Society</w:t>
      </w:r>
      <w:r>
        <w:rPr>
          <w:rFonts w:ascii="Times New Roman" w:hAnsi="Times New Roman" w:cs="Times New Roman"/>
          <w:color w:val="222222"/>
          <w:sz w:val="24"/>
          <w:szCs w:val="24"/>
          <w:shd w:val="clear" w:color="auto" w:fill="FFFFFF"/>
          <w:lang w:val="en-US"/>
        </w:rPr>
        <w:t>, </w:t>
      </w:r>
      <w:r>
        <w:rPr>
          <w:rFonts w:ascii="Times New Roman" w:hAnsi="Times New Roman" w:cs="Times New Roman"/>
          <w:i/>
          <w:iCs/>
          <w:color w:val="222222"/>
          <w:sz w:val="24"/>
          <w:szCs w:val="24"/>
          <w:shd w:val="clear" w:color="auto" w:fill="FFFFFF"/>
          <w:lang w:val="en-US"/>
        </w:rPr>
        <w:t>2019</w:t>
      </w:r>
      <w:r>
        <w:rPr>
          <w:rFonts w:ascii="Times New Roman" w:hAnsi="Times New Roman" w:cs="Times New Roman"/>
          <w:color w:val="222222"/>
          <w:sz w:val="24"/>
          <w:szCs w:val="24"/>
          <w:shd w:val="clear" w:color="auto" w:fill="FFFFFF"/>
          <w:lang w:val="en-US"/>
        </w:rPr>
        <w:t>.</w:t>
      </w:r>
    </w:p>
    <w:p w14:paraId="70850F68" w14:textId="77777777" w:rsidR="006C7D3F" w:rsidRDefault="003637F2">
      <w:pPr>
        <w:spacing w:after="0" w:line="360" w:lineRule="auto"/>
        <w:ind w:left="397" w:hanging="39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Vázquez-Leal, H., Sandoval-Hernández, M., Castañeda-Sheissa, Filobello-Nino, U. y Sarmiento-Reyes, A. (2015b). Modified Taylor solution of equation of oxygen diffusion in a spherical cell with Michaelis-Menten uptake kinetics. </w:t>
      </w:r>
      <w:r>
        <w:rPr>
          <w:rFonts w:ascii="Times New Roman" w:hAnsi="Times New Roman" w:cs="Times New Roman"/>
          <w:i/>
          <w:iCs/>
          <w:color w:val="222222"/>
          <w:sz w:val="24"/>
          <w:szCs w:val="24"/>
          <w:shd w:val="clear" w:color="auto" w:fill="FFFFFF"/>
        </w:rPr>
        <w:t>International Journal of Applied Mathematics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(2), 253.</w:t>
      </w:r>
    </w:p>
    <w:p w14:paraId="3BACEF6F" w14:textId="77777777" w:rsidR="006C7D3F" w:rsidRDefault="003637F2">
      <w:pPr>
        <w:spacing w:after="0" w:line="360" w:lineRule="auto"/>
        <w:ind w:left="397" w:hanging="397"/>
        <w:jc w:val="both"/>
        <w:rPr>
          <w:rFonts w:ascii="Times New Roman" w:hAnsi="Times New Roman" w:cs="Times New Roman"/>
          <w:color w:val="222222"/>
          <w:sz w:val="24"/>
          <w:szCs w:val="24"/>
          <w:lang w:val="en-US"/>
        </w:rPr>
      </w:pPr>
      <w:r>
        <w:rPr>
          <w:rFonts w:ascii="Times New Roman" w:hAnsi="Times New Roman" w:cs="Times New Roman"/>
          <w:color w:val="222222"/>
          <w:sz w:val="24"/>
          <w:szCs w:val="24"/>
          <w:shd w:val="clear" w:color="auto" w:fill="FFFFFF"/>
        </w:rPr>
        <w:t xml:space="preserve">Wayne, D. (2000). </w:t>
      </w:r>
      <w:r>
        <w:rPr>
          <w:rFonts w:ascii="Times New Roman" w:hAnsi="Times New Roman" w:cs="Times New Roman"/>
          <w:i/>
          <w:color w:val="222222"/>
          <w:sz w:val="24"/>
          <w:szCs w:val="24"/>
          <w:shd w:val="clear" w:color="auto" w:fill="FFFFFF"/>
        </w:rPr>
        <w:t>Bioestadística.</w:t>
      </w:r>
      <w:r>
        <w:rPr>
          <w:rFonts w:ascii="Times New Roman" w:hAnsi="Times New Roman" w:cs="Times New Roman"/>
          <w:b/>
          <w:bCs/>
          <w:i/>
          <w:color w:val="494848"/>
          <w:sz w:val="24"/>
          <w:szCs w:val="24"/>
        </w:rPr>
        <w:t xml:space="preserve"> </w:t>
      </w:r>
      <w:r>
        <w:rPr>
          <w:rFonts w:ascii="Times New Roman" w:hAnsi="Times New Roman" w:cs="Times New Roman"/>
          <w:i/>
          <w:color w:val="494848"/>
          <w:sz w:val="24"/>
          <w:szCs w:val="24"/>
        </w:rPr>
        <w:t>Base para el análisis de las ciencias de la salud</w:t>
      </w:r>
      <w:r>
        <w:rPr>
          <w:rFonts w:ascii="Times New Roman" w:hAnsi="Times New Roman" w:cs="Times New Roman"/>
          <w:color w:val="222222"/>
          <w:sz w:val="24"/>
          <w:szCs w:val="24"/>
          <w:shd w:val="clear" w:color="auto" w:fill="FFFFFF"/>
        </w:rPr>
        <w:t xml:space="preserve"> (3.</w:t>
      </w:r>
      <w:r>
        <w:rPr>
          <w:rFonts w:ascii="Times New Roman" w:hAnsi="Times New Roman" w:cs="Times New Roman"/>
          <w:color w:val="222222"/>
          <w:sz w:val="24"/>
          <w:szCs w:val="24"/>
          <w:shd w:val="clear" w:color="auto" w:fill="FFFFFF"/>
          <w:vertAlign w:val="superscript"/>
        </w:rPr>
        <w:t>a</w:t>
      </w:r>
      <w:r>
        <w:rPr>
          <w:rFonts w:ascii="Times New Roman" w:hAnsi="Times New Roman" w:cs="Times New Roman"/>
          <w:color w:val="222222"/>
          <w:sz w:val="24"/>
          <w:szCs w:val="24"/>
          <w:shd w:val="clear" w:color="auto" w:fill="FFFFFF"/>
        </w:rPr>
        <w:t xml:space="preserve"> ed.). </w:t>
      </w:r>
      <w:r>
        <w:rPr>
          <w:rFonts w:ascii="Times New Roman" w:hAnsi="Times New Roman" w:cs="Times New Roman"/>
          <w:color w:val="222222"/>
          <w:sz w:val="24"/>
          <w:szCs w:val="24"/>
          <w:shd w:val="clear" w:color="auto" w:fill="FFFFFF"/>
          <w:lang w:val="en-US"/>
        </w:rPr>
        <w:t>UTHEA.</w:t>
      </w:r>
    </w:p>
    <w:p w14:paraId="746A4977" w14:textId="77777777" w:rsidR="006C7D3F" w:rsidRDefault="003637F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Wazwaz, A. M. (2011). </w:t>
      </w:r>
      <w:r>
        <w:rPr>
          <w:rFonts w:ascii="Times New Roman" w:hAnsi="Times New Roman" w:cs="Times New Roman"/>
          <w:i/>
          <w:sz w:val="24"/>
          <w:szCs w:val="24"/>
          <w:lang w:val="en-US"/>
        </w:rPr>
        <w:t>Linear and nonlinear integral equations</w:t>
      </w:r>
      <w:r>
        <w:rPr>
          <w:rFonts w:ascii="Times New Roman" w:hAnsi="Times New Roman" w:cs="Times New Roman"/>
          <w:sz w:val="24"/>
          <w:szCs w:val="24"/>
          <w:lang w:val="en-US"/>
        </w:rPr>
        <w:t>. Berlín, Springer.</w:t>
      </w:r>
    </w:p>
    <w:p w14:paraId="2C9159C3" w14:textId="77777777" w:rsidR="006C7D3F" w:rsidRDefault="003637F2">
      <w:pPr>
        <w:spacing w:after="0" w:line="360" w:lineRule="auto"/>
        <w:rPr>
          <w:rFonts w:ascii="Times New Roman" w:hAnsi="Times New Roman" w:cs="Times New Roman"/>
          <w:color w:val="222222"/>
          <w:sz w:val="24"/>
          <w:szCs w:val="24"/>
          <w:lang w:val="en-US"/>
        </w:rPr>
      </w:pPr>
      <w:r>
        <w:rPr>
          <w:rFonts w:ascii="Times New Roman" w:hAnsi="Times New Roman" w:cs="Times New Roman"/>
          <w:bCs/>
          <w:sz w:val="24"/>
          <w:szCs w:val="24"/>
        </w:rPr>
        <w:t xml:space="preserve">Zhen-Han, Y., y  Jing-Feng, T., (2018). </w:t>
      </w:r>
      <w:r>
        <w:rPr>
          <w:rFonts w:ascii="Times New Roman" w:hAnsi="Times New Roman" w:cs="Times New Roman"/>
          <w:bCs/>
          <w:sz w:val="24"/>
          <w:szCs w:val="24"/>
          <w:lang w:val="en-US"/>
        </w:rPr>
        <w:t xml:space="preserve">An accurate approximation formula for gamma function, </w:t>
      </w:r>
      <w:r>
        <w:rPr>
          <w:rFonts w:ascii="Times New Roman" w:hAnsi="Times New Roman" w:cs="Times New Roman"/>
          <w:bCs/>
          <w:i/>
          <w:sz w:val="24"/>
          <w:szCs w:val="24"/>
          <w:lang w:val="en-US"/>
        </w:rPr>
        <w:t>Journal of Inequalities and Applications</w:t>
      </w:r>
      <w:r>
        <w:rPr>
          <w:rFonts w:ascii="Times New Roman" w:hAnsi="Times New Roman" w:cs="Times New Roman"/>
          <w:bCs/>
          <w:sz w:val="24"/>
          <w:szCs w:val="24"/>
          <w:lang w:val="en-US"/>
        </w:rPr>
        <w:t>, Springer, 1-9.</w:t>
      </w:r>
    </w:p>
    <w:p w14:paraId="5F2D474F" w14:textId="77777777" w:rsidR="006C7D3F" w:rsidRDefault="003637F2">
      <w:pPr>
        <w:spacing w:after="0" w:line="360" w:lineRule="auto"/>
        <w:jc w:val="both"/>
        <w:rPr>
          <w:rFonts w:ascii="Times New Roman" w:hAnsi="Times New Roman" w:cs="Times New Roman"/>
          <w:iCs/>
          <w:color w:val="222222"/>
          <w:sz w:val="24"/>
          <w:szCs w:val="24"/>
          <w:shd w:val="clear" w:color="auto" w:fill="FFFFFF"/>
        </w:rPr>
      </w:pPr>
      <w:r>
        <w:rPr>
          <w:rFonts w:ascii="Times New Roman" w:hAnsi="Times New Roman" w:cs="Times New Roman"/>
          <w:color w:val="222222"/>
          <w:sz w:val="24"/>
          <w:szCs w:val="24"/>
          <w:shd w:val="clear" w:color="auto" w:fill="FFFFFF"/>
        </w:rPr>
        <w:t xml:space="preserve">Zill, D. G. (1997). </w:t>
      </w:r>
      <w:r>
        <w:rPr>
          <w:rFonts w:ascii="Times New Roman" w:hAnsi="Times New Roman" w:cs="Times New Roman"/>
          <w:i/>
          <w:iCs/>
          <w:color w:val="222222"/>
          <w:sz w:val="24"/>
          <w:szCs w:val="24"/>
          <w:shd w:val="clear" w:color="auto" w:fill="FFFFFF"/>
        </w:rPr>
        <w:t>Ecuaciones diferenciales con aplicaciones</w:t>
      </w:r>
      <w:r>
        <w:rPr>
          <w:rFonts w:ascii="Times New Roman" w:hAnsi="Times New Roman" w:cs="Times New Roman"/>
          <w:iCs/>
          <w:color w:val="222222"/>
          <w:sz w:val="24"/>
          <w:szCs w:val="24"/>
          <w:shd w:val="clear" w:color="auto" w:fill="FFFFFF"/>
        </w:rPr>
        <w:t>. Editorial Iberoamérica.</w:t>
      </w:r>
    </w:p>
    <w:p w14:paraId="671587C0" w14:textId="7E3FDFFD" w:rsidR="006C7D3F" w:rsidRDefault="006C7D3F">
      <w:pPr>
        <w:spacing w:after="0" w:line="360" w:lineRule="auto"/>
        <w:jc w:val="both"/>
        <w:rPr>
          <w:rFonts w:ascii="Times New Roman" w:hAnsi="Times New Roman" w:cs="Times New Roman"/>
          <w:sz w:val="24"/>
          <w:szCs w:val="24"/>
        </w:rPr>
      </w:pPr>
    </w:p>
    <w:p w14:paraId="7380FB59" w14:textId="36376AB6" w:rsidR="005800F3" w:rsidRDefault="005800F3">
      <w:pPr>
        <w:spacing w:after="0" w:line="360" w:lineRule="auto"/>
        <w:jc w:val="both"/>
        <w:rPr>
          <w:rFonts w:ascii="Times New Roman" w:hAnsi="Times New Roman" w:cs="Times New Roman"/>
          <w:sz w:val="24"/>
          <w:szCs w:val="24"/>
        </w:rPr>
      </w:pPr>
    </w:p>
    <w:p w14:paraId="070598D2" w14:textId="7CC45573" w:rsidR="005800F3" w:rsidRDefault="005800F3">
      <w:pPr>
        <w:spacing w:after="0" w:line="360" w:lineRule="auto"/>
        <w:jc w:val="both"/>
        <w:rPr>
          <w:rFonts w:ascii="Times New Roman" w:hAnsi="Times New Roman" w:cs="Times New Roman"/>
          <w:sz w:val="24"/>
          <w:szCs w:val="24"/>
        </w:rPr>
      </w:pPr>
    </w:p>
    <w:p w14:paraId="130F2094" w14:textId="466194B9" w:rsidR="005800F3" w:rsidRDefault="005800F3">
      <w:pPr>
        <w:spacing w:after="0" w:line="360" w:lineRule="auto"/>
        <w:jc w:val="both"/>
        <w:rPr>
          <w:rFonts w:ascii="Times New Roman" w:hAnsi="Times New Roman" w:cs="Times New Roman"/>
          <w:sz w:val="24"/>
          <w:szCs w:val="24"/>
        </w:rPr>
      </w:pPr>
    </w:p>
    <w:p w14:paraId="28935793" w14:textId="37935820" w:rsidR="005800F3" w:rsidRDefault="005800F3">
      <w:pPr>
        <w:spacing w:after="0" w:line="360" w:lineRule="auto"/>
        <w:jc w:val="both"/>
        <w:rPr>
          <w:rFonts w:ascii="Times New Roman" w:hAnsi="Times New Roman" w:cs="Times New Roman"/>
          <w:sz w:val="24"/>
          <w:szCs w:val="24"/>
        </w:rPr>
      </w:pPr>
    </w:p>
    <w:p w14:paraId="2AA8A688" w14:textId="23098042" w:rsidR="005800F3" w:rsidRDefault="005800F3">
      <w:pPr>
        <w:spacing w:after="0" w:line="360" w:lineRule="auto"/>
        <w:jc w:val="both"/>
        <w:rPr>
          <w:rFonts w:ascii="Times New Roman" w:hAnsi="Times New Roman" w:cs="Times New Roman"/>
          <w:sz w:val="24"/>
          <w:szCs w:val="24"/>
        </w:rPr>
      </w:pPr>
    </w:p>
    <w:p w14:paraId="3E8A1714" w14:textId="52A42F75" w:rsidR="005800F3" w:rsidRDefault="005800F3">
      <w:pPr>
        <w:spacing w:after="0" w:line="360" w:lineRule="auto"/>
        <w:jc w:val="both"/>
        <w:rPr>
          <w:rFonts w:ascii="Times New Roman" w:hAnsi="Times New Roman" w:cs="Times New Roman"/>
          <w:sz w:val="24"/>
          <w:szCs w:val="24"/>
        </w:rPr>
      </w:pPr>
    </w:p>
    <w:p w14:paraId="7FBD897F" w14:textId="2550BFDB" w:rsidR="005800F3" w:rsidRDefault="005800F3">
      <w:pPr>
        <w:spacing w:after="0" w:line="360" w:lineRule="auto"/>
        <w:jc w:val="both"/>
        <w:rPr>
          <w:rFonts w:ascii="Times New Roman" w:hAnsi="Times New Roman" w:cs="Times New Roman"/>
          <w:sz w:val="24"/>
          <w:szCs w:val="24"/>
        </w:rPr>
      </w:pPr>
    </w:p>
    <w:p w14:paraId="25DCEBA2" w14:textId="27486CBC" w:rsidR="005800F3" w:rsidRDefault="005800F3">
      <w:pPr>
        <w:spacing w:after="0" w:line="360" w:lineRule="auto"/>
        <w:jc w:val="both"/>
        <w:rPr>
          <w:rFonts w:ascii="Times New Roman" w:hAnsi="Times New Roman" w:cs="Times New Roman"/>
          <w:sz w:val="24"/>
          <w:szCs w:val="24"/>
        </w:rPr>
      </w:pPr>
    </w:p>
    <w:p w14:paraId="20803BB2" w14:textId="727ED582" w:rsidR="005800F3" w:rsidRDefault="005800F3">
      <w:pPr>
        <w:spacing w:after="0" w:line="360" w:lineRule="auto"/>
        <w:jc w:val="both"/>
        <w:rPr>
          <w:rFonts w:ascii="Times New Roman" w:hAnsi="Times New Roman" w:cs="Times New Roman"/>
          <w:sz w:val="24"/>
          <w:szCs w:val="24"/>
        </w:rPr>
      </w:pPr>
    </w:p>
    <w:p w14:paraId="06D1BEC3" w14:textId="378FECEC" w:rsidR="005800F3" w:rsidRDefault="005800F3">
      <w:pPr>
        <w:spacing w:after="0" w:line="360" w:lineRule="auto"/>
        <w:jc w:val="both"/>
        <w:rPr>
          <w:rFonts w:ascii="Times New Roman" w:hAnsi="Times New Roman" w:cs="Times New Roman"/>
          <w:sz w:val="24"/>
          <w:szCs w:val="24"/>
        </w:rPr>
      </w:pPr>
    </w:p>
    <w:p w14:paraId="2780E869" w14:textId="1760D359" w:rsidR="005800F3" w:rsidRDefault="005800F3">
      <w:pPr>
        <w:spacing w:after="0" w:line="360" w:lineRule="auto"/>
        <w:jc w:val="both"/>
        <w:rPr>
          <w:rFonts w:ascii="Times New Roman" w:hAnsi="Times New Roman" w:cs="Times New Roman"/>
          <w:sz w:val="24"/>
          <w:szCs w:val="24"/>
        </w:rPr>
      </w:pPr>
    </w:p>
    <w:p w14:paraId="7898B094" w14:textId="14BB2743" w:rsidR="005800F3" w:rsidRDefault="005800F3">
      <w:pPr>
        <w:spacing w:after="0" w:line="360" w:lineRule="auto"/>
        <w:jc w:val="both"/>
        <w:rPr>
          <w:rFonts w:ascii="Times New Roman" w:hAnsi="Times New Roman" w:cs="Times New Roman"/>
          <w:sz w:val="24"/>
          <w:szCs w:val="24"/>
        </w:rPr>
      </w:pPr>
    </w:p>
    <w:p w14:paraId="6ADDF4CD" w14:textId="600556E7" w:rsidR="005800F3" w:rsidRDefault="005800F3">
      <w:pPr>
        <w:spacing w:after="0" w:line="360" w:lineRule="auto"/>
        <w:jc w:val="both"/>
        <w:rPr>
          <w:rFonts w:ascii="Times New Roman" w:hAnsi="Times New Roman" w:cs="Times New Roman"/>
          <w:sz w:val="24"/>
          <w:szCs w:val="24"/>
        </w:rPr>
      </w:pPr>
    </w:p>
    <w:p w14:paraId="47E3D4A1" w14:textId="0A60EFDF" w:rsidR="005800F3" w:rsidRDefault="005800F3">
      <w:pPr>
        <w:spacing w:after="0" w:line="360" w:lineRule="auto"/>
        <w:jc w:val="both"/>
        <w:rPr>
          <w:rFonts w:ascii="Times New Roman" w:hAnsi="Times New Roman" w:cs="Times New Roman"/>
          <w:sz w:val="24"/>
          <w:szCs w:val="24"/>
        </w:rPr>
      </w:pPr>
    </w:p>
    <w:p w14:paraId="43DEE726" w14:textId="59566BEE" w:rsidR="005800F3" w:rsidRDefault="005800F3">
      <w:pPr>
        <w:spacing w:after="0" w:line="360" w:lineRule="auto"/>
        <w:jc w:val="both"/>
        <w:rPr>
          <w:rFonts w:ascii="Times New Roman" w:hAnsi="Times New Roman" w:cs="Times New Roman"/>
          <w:sz w:val="24"/>
          <w:szCs w:val="24"/>
        </w:rPr>
      </w:pPr>
    </w:p>
    <w:tbl>
      <w:tblPr>
        <w:tblStyle w:val="Style12"/>
        <w:tblW w:w="740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45"/>
        <w:gridCol w:w="4358"/>
      </w:tblGrid>
      <w:tr w:rsidR="004E6247" w:rsidRPr="005800F3" w14:paraId="364405E8" w14:textId="77777777" w:rsidTr="004E6247">
        <w:trPr>
          <w:jc w:val="center"/>
        </w:trPr>
        <w:tc>
          <w:tcPr>
            <w:tcW w:w="3045" w:type="dxa"/>
            <w:shd w:val="clear" w:color="auto" w:fill="auto"/>
            <w:tcMar>
              <w:top w:w="100" w:type="dxa"/>
              <w:left w:w="100" w:type="dxa"/>
              <w:bottom w:w="100" w:type="dxa"/>
              <w:right w:w="100" w:type="dxa"/>
            </w:tcMar>
          </w:tcPr>
          <w:p w14:paraId="7312C229" w14:textId="77777777" w:rsidR="004E6247" w:rsidRPr="005800F3" w:rsidRDefault="004E6247" w:rsidP="005D2E40">
            <w:pPr>
              <w:pStyle w:val="Ttulo3"/>
              <w:widowControl w:val="0"/>
              <w:spacing w:before="0" w:line="240" w:lineRule="auto"/>
              <w:outlineLvl w:val="2"/>
              <w:rPr>
                <w:rFonts w:ascii="Times New Roman" w:hAnsi="Times New Roman" w:cs="Times New Roman"/>
                <w:color w:val="000000" w:themeColor="text1"/>
              </w:rPr>
            </w:pPr>
            <w:r w:rsidRPr="005800F3">
              <w:rPr>
                <w:rFonts w:ascii="Times New Roman" w:hAnsi="Times New Roman" w:cs="Times New Roman"/>
                <w:color w:val="000000" w:themeColor="text1"/>
              </w:rPr>
              <w:lastRenderedPageBreak/>
              <w:t>Rol de Contribución</w:t>
            </w:r>
          </w:p>
        </w:tc>
        <w:tc>
          <w:tcPr>
            <w:tcW w:w="4358" w:type="dxa"/>
            <w:shd w:val="clear" w:color="auto" w:fill="auto"/>
            <w:tcMar>
              <w:top w:w="100" w:type="dxa"/>
              <w:left w:w="100" w:type="dxa"/>
              <w:bottom w:w="100" w:type="dxa"/>
              <w:right w:w="100" w:type="dxa"/>
            </w:tcMar>
          </w:tcPr>
          <w:p w14:paraId="31AF8C24" w14:textId="0E07C6C0" w:rsidR="004E6247" w:rsidRPr="005800F3" w:rsidRDefault="004E6247" w:rsidP="005D2E40">
            <w:pPr>
              <w:pStyle w:val="Ttulo3"/>
              <w:widowControl w:val="0"/>
              <w:spacing w:before="0" w:line="240" w:lineRule="auto"/>
              <w:outlineLvl w:val="2"/>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4E6247" w:rsidRPr="005800F3" w14:paraId="34BC2A25" w14:textId="77777777" w:rsidTr="004E6247">
        <w:trPr>
          <w:jc w:val="center"/>
        </w:trPr>
        <w:tc>
          <w:tcPr>
            <w:tcW w:w="3045" w:type="dxa"/>
            <w:shd w:val="clear" w:color="auto" w:fill="auto"/>
            <w:tcMar>
              <w:top w:w="100" w:type="dxa"/>
              <w:left w:w="100" w:type="dxa"/>
              <w:bottom w:w="100" w:type="dxa"/>
              <w:right w:w="100" w:type="dxa"/>
            </w:tcMar>
          </w:tcPr>
          <w:p w14:paraId="6AA36F91"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Conceptualización</w:t>
            </w:r>
          </w:p>
        </w:tc>
        <w:tc>
          <w:tcPr>
            <w:tcW w:w="4358" w:type="dxa"/>
            <w:shd w:val="clear" w:color="auto" w:fill="auto"/>
            <w:tcMar>
              <w:top w:w="100" w:type="dxa"/>
              <w:left w:w="100" w:type="dxa"/>
              <w:bottom w:w="100" w:type="dxa"/>
              <w:right w:w="100" w:type="dxa"/>
            </w:tcMar>
          </w:tcPr>
          <w:p w14:paraId="3885806C" w14:textId="77777777" w:rsidR="004E6247" w:rsidRPr="005800F3" w:rsidRDefault="004E6247" w:rsidP="005D2E40">
            <w:pPr>
              <w:widowControl w:val="0"/>
              <w:spacing w:line="240" w:lineRule="auto"/>
              <w:jc w:val="both"/>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Mario Alberto Sandoval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
        </w:tc>
      </w:tr>
      <w:tr w:rsidR="004E6247" w:rsidRPr="005800F3" w14:paraId="1E26A7BD" w14:textId="77777777" w:rsidTr="004E6247">
        <w:trPr>
          <w:jc w:val="center"/>
        </w:trPr>
        <w:tc>
          <w:tcPr>
            <w:tcW w:w="3045" w:type="dxa"/>
            <w:shd w:val="clear" w:color="auto" w:fill="auto"/>
            <w:tcMar>
              <w:top w:w="100" w:type="dxa"/>
              <w:left w:w="100" w:type="dxa"/>
              <w:bottom w:w="100" w:type="dxa"/>
              <w:right w:w="100" w:type="dxa"/>
            </w:tcMar>
          </w:tcPr>
          <w:p w14:paraId="31A99333"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Metodología</w:t>
            </w:r>
          </w:p>
        </w:tc>
        <w:tc>
          <w:tcPr>
            <w:tcW w:w="4358" w:type="dxa"/>
            <w:shd w:val="clear" w:color="auto" w:fill="auto"/>
            <w:tcMar>
              <w:top w:w="100" w:type="dxa"/>
              <w:left w:w="100" w:type="dxa"/>
              <w:bottom w:w="100" w:type="dxa"/>
              <w:right w:w="100" w:type="dxa"/>
            </w:tcMar>
          </w:tcPr>
          <w:p w14:paraId="25A1C9AB"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Mario Alberto Sandoval </w:t>
            </w:r>
            <w:proofErr w:type="spellStart"/>
            <w:r w:rsidRPr="005800F3">
              <w:rPr>
                <w:rFonts w:ascii="Times New Roman" w:hAnsi="Times New Roman" w:cs="Times New Roman"/>
                <w:color w:val="000000" w:themeColor="text1"/>
                <w:sz w:val="24"/>
                <w:szCs w:val="24"/>
              </w:rPr>
              <w:t>Hernandez</w:t>
            </w:r>
            <w:proofErr w:type="spellEnd"/>
          </w:p>
        </w:tc>
      </w:tr>
      <w:tr w:rsidR="004E6247" w:rsidRPr="005800F3" w14:paraId="7211B7BA" w14:textId="77777777" w:rsidTr="004E6247">
        <w:trPr>
          <w:jc w:val="center"/>
        </w:trPr>
        <w:tc>
          <w:tcPr>
            <w:tcW w:w="3045" w:type="dxa"/>
            <w:shd w:val="clear" w:color="auto" w:fill="auto"/>
            <w:tcMar>
              <w:top w:w="100" w:type="dxa"/>
              <w:left w:w="100" w:type="dxa"/>
              <w:bottom w:w="100" w:type="dxa"/>
              <w:right w:w="100" w:type="dxa"/>
            </w:tcMar>
          </w:tcPr>
          <w:p w14:paraId="4BFDB4E2"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Software</w:t>
            </w:r>
          </w:p>
        </w:tc>
        <w:tc>
          <w:tcPr>
            <w:tcW w:w="4358" w:type="dxa"/>
            <w:shd w:val="clear" w:color="auto" w:fill="auto"/>
            <w:tcMar>
              <w:top w:w="100" w:type="dxa"/>
              <w:left w:w="100" w:type="dxa"/>
              <w:bottom w:w="100" w:type="dxa"/>
              <w:right w:w="100" w:type="dxa"/>
            </w:tcMar>
          </w:tcPr>
          <w:p w14:paraId="4D45B36C"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Sergio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roofErr w:type="spellStart"/>
            <w:r w:rsidRPr="005800F3">
              <w:rPr>
                <w:rFonts w:ascii="Times New Roman" w:hAnsi="Times New Roman" w:cs="Times New Roman"/>
                <w:color w:val="000000" w:themeColor="text1"/>
                <w:sz w:val="24"/>
                <w:szCs w:val="24"/>
              </w:rPr>
              <w:t>Mendez</w:t>
            </w:r>
            <w:proofErr w:type="spellEnd"/>
          </w:p>
        </w:tc>
      </w:tr>
      <w:tr w:rsidR="004E6247" w:rsidRPr="005800F3" w14:paraId="3A760FA4" w14:textId="77777777" w:rsidTr="004E6247">
        <w:trPr>
          <w:jc w:val="center"/>
        </w:trPr>
        <w:tc>
          <w:tcPr>
            <w:tcW w:w="3045" w:type="dxa"/>
            <w:shd w:val="clear" w:color="auto" w:fill="auto"/>
            <w:tcMar>
              <w:top w:w="100" w:type="dxa"/>
              <w:left w:w="100" w:type="dxa"/>
              <w:bottom w:w="100" w:type="dxa"/>
              <w:right w:w="100" w:type="dxa"/>
            </w:tcMar>
          </w:tcPr>
          <w:p w14:paraId="2CC24C63"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Validación</w:t>
            </w:r>
          </w:p>
        </w:tc>
        <w:tc>
          <w:tcPr>
            <w:tcW w:w="4358" w:type="dxa"/>
            <w:shd w:val="clear" w:color="auto" w:fill="auto"/>
            <w:tcMar>
              <w:top w:w="100" w:type="dxa"/>
              <w:left w:w="100" w:type="dxa"/>
              <w:bottom w:w="100" w:type="dxa"/>
              <w:right w:w="100" w:type="dxa"/>
            </w:tcMar>
          </w:tcPr>
          <w:p w14:paraId="1B1FF46E"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Salvador Enrique Torreblanca </w:t>
            </w:r>
            <w:proofErr w:type="spellStart"/>
            <w:r w:rsidRPr="005800F3">
              <w:rPr>
                <w:rFonts w:ascii="Times New Roman" w:hAnsi="Times New Roman" w:cs="Times New Roman"/>
                <w:color w:val="000000" w:themeColor="text1"/>
                <w:sz w:val="24"/>
                <w:szCs w:val="24"/>
              </w:rPr>
              <w:t>Bouchan</w:t>
            </w:r>
            <w:proofErr w:type="spellEnd"/>
          </w:p>
        </w:tc>
      </w:tr>
      <w:tr w:rsidR="004E6247" w:rsidRPr="005800F3" w14:paraId="4154A00F" w14:textId="77777777" w:rsidTr="004E6247">
        <w:trPr>
          <w:jc w:val="center"/>
        </w:trPr>
        <w:tc>
          <w:tcPr>
            <w:tcW w:w="3045" w:type="dxa"/>
            <w:shd w:val="clear" w:color="auto" w:fill="auto"/>
            <w:tcMar>
              <w:top w:w="100" w:type="dxa"/>
              <w:left w:w="100" w:type="dxa"/>
              <w:bottom w:w="100" w:type="dxa"/>
              <w:right w:w="100" w:type="dxa"/>
            </w:tcMar>
          </w:tcPr>
          <w:p w14:paraId="5E42EAD5"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Análisis Formal</w:t>
            </w:r>
          </w:p>
        </w:tc>
        <w:tc>
          <w:tcPr>
            <w:tcW w:w="4358" w:type="dxa"/>
            <w:shd w:val="clear" w:color="auto" w:fill="auto"/>
            <w:tcMar>
              <w:top w:w="100" w:type="dxa"/>
              <w:left w:w="100" w:type="dxa"/>
              <w:bottom w:w="100" w:type="dxa"/>
              <w:right w:w="100" w:type="dxa"/>
            </w:tcMar>
          </w:tcPr>
          <w:p w14:paraId="336FC1E0"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Sergio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roofErr w:type="spellStart"/>
            <w:r w:rsidRPr="005800F3">
              <w:rPr>
                <w:rFonts w:ascii="Times New Roman" w:hAnsi="Times New Roman" w:cs="Times New Roman"/>
                <w:color w:val="000000" w:themeColor="text1"/>
                <w:sz w:val="24"/>
                <w:szCs w:val="24"/>
              </w:rPr>
              <w:t>Mendez</w:t>
            </w:r>
            <w:proofErr w:type="spellEnd"/>
          </w:p>
        </w:tc>
      </w:tr>
      <w:tr w:rsidR="004E6247" w:rsidRPr="005800F3" w14:paraId="007A6AEC" w14:textId="77777777" w:rsidTr="004E6247">
        <w:trPr>
          <w:jc w:val="center"/>
        </w:trPr>
        <w:tc>
          <w:tcPr>
            <w:tcW w:w="3045" w:type="dxa"/>
            <w:shd w:val="clear" w:color="auto" w:fill="auto"/>
            <w:tcMar>
              <w:top w:w="100" w:type="dxa"/>
              <w:left w:w="100" w:type="dxa"/>
              <w:bottom w:w="100" w:type="dxa"/>
              <w:right w:w="100" w:type="dxa"/>
            </w:tcMar>
          </w:tcPr>
          <w:p w14:paraId="668D382A"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Investigación</w:t>
            </w:r>
          </w:p>
        </w:tc>
        <w:tc>
          <w:tcPr>
            <w:tcW w:w="4358" w:type="dxa"/>
            <w:shd w:val="clear" w:color="auto" w:fill="auto"/>
            <w:tcMar>
              <w:top w:w="100" w:type="dxa"/>
              <w:left w:w="100" w:type="dxa"/>
              <w:bottom w:w="100" w:type="dxa"/>
              <w:right w:w="100" w:type="dxa"/>
            </w:tcMar>
          </w:tcPr>
          <w:p w14:paraId="2A367701"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Salvador Enrique Torreblanca </w:t>
            </w:r>
            <w:proofErr w:type="spellStart"/>
            <w:r w:rsidRPr="005800F3">
              <w:rPr>
                <w:rFonts w:ascii="Times New Roman" w:hAnsi="Times New Roman" w:cs="Times New Roman"/>
                <w:color w:val="000000" w:themeColor="text1"/>
                <w:sz w:val="24"/>
                <w:szCs w:val="24"/>
              </w:rPr>
              <w:t>Bouchan</w:t>
            </w:r>
            <w:proofErr w:type="spellEnd"/>
          </w:p>
        </w:tc>
      </w:tr>
      <w:tr w:rsidR="004E6247" w:rsidRPr="005800F3" w14:paraId="47836E9B" w14:textId="77777777" w:rsidTr="004E6247">
        <w:trPr>
          <w:jc w:val="center"/>
        </w:trPr>
        <w:tc>
          <w:tcPr>
            <w:tcW w:w="3045" w:type="dxa"/>
            <w:shd w:val="clear" w:color="auto" w:fill="auto"/>
            <w:tcMar>
              <w:top w:w="100" w:type="dxa"/>
              <w:left w:w="100" w:type="dxa"/>
              <w:bottom w:w="100" w:type="dxa"/>
              <w:right w:w="100" w:type="dxa"/>
            </w:tcMar>
          </w:tcPr>
          <w:p w14:paraId="73647E27"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Recursos</w:t>
            </w:r>
          </w:p>
        </w:tc>
        <w:tc>
          <w:tcPr>
            <w:tcW w:w="4358" w:type="dxa"/>
            <w:shd w:val="clear" w:color="auto" w:fill="auto"/>
            <w:tcMar>
              <w:top w:w="100" w:type="dxa"/>
              <w:left w:w="100" w:type="dxa"/>
              <w:bottom w:w="100" w:type="dxa"/>
              <w:right w:w="100" w:type="dxa"/>
            </w:tcMar>
          </w:tcPr>
          <w:p w14:paraId="6AA1CEB4"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Gerardo Ulises Diaz Arango</w:t>
            </w:r>
          </w:p>
        </w:tc>
      </w:tr>
      <w:tr w:rsidR="004E6247" w:rsidRPr="005800F3" w14:paraId="1986ED7E" w14:textId="77777777" w:rsidTr="004E6247">
        <w:trPr>
          <w:jc w:val="center"/>
        </w:trPr>
        <w:tc>
          <w:tcPr>
            <w:tcW w:w="3045" w:type="dxa"/>
            <w:shd w:val="clear" w:color="auto" w:fill="auto"/>
            <w:tcMar>
              <w:top w:w="100" w:type="dxa"/>
              <w:left w:w="100" w:type="dxa"/>
              <w:bottom w:w="100" w:type="dxa"/>
              <w:right w:w="100" w:type="dxa"/>
            </w:tcMar>
          </w:tcPr>
          <w:p w14:paraId="18371384"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Curación de datos</w:t>
            </w:r>
          </w:p>
        </w:tc>
        <w:tc>
          <w:tcPr>
            <w:tcW w:w="4358" w:type="dxa"/>
            <w:shd w:val="clear" w:color="auto" w:fill="auto"/>
            <w:tcMar>
              <w:top w:w="100" w:type="dxa"/>
              <w:left w:w="100" w:type="dxa"/>
              <w:bottom w:w="100" w:type="dxa"/>
              <w:right w:w="100" w:type="dxa"/>
            </w:tcMar>
          </w:tcPr>
          <w:p w14:paraId="10C347B1"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Gerardo Ulises Diaz Arango</w:t>
            </w:r>
          </w:p>
        </w:tc>
      </w:tr>
      <w:tr w:rsidR="004E6247" w:rsidRPr="005800F3" w14:paraId="2F29B181" w14:textId="77777777" w:rsidTr="004E6247">
        <w:trPr>
          <w:jc w:val="center"/>
        </w:trPr>
        <w:tc>
          <w:tcPr>
            <w:tcW w:w="3045" w:type="dxa"/>
            <w:shd w:val="clear" w:color="auto" w:fill="auto"/>
            <w:tcMar>
              <w:top w:w="100" w:type="dxa"/>
              <w:left w:w="100" w:type="dxa"/>
              <w:bottom w:w="100" w:type="dxa"/>
              <w:right w:w="100" w:type="dxa"/>
            </w:tcMar>
          </w:tcPr>
          <w:p w14:paraId="6851B943"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Escritura - Preparación del borrador original</w:t>
            </w:r>
          </w:p>
        </w:tc>
        <w:tc>
          <w:tcPr>
            <w:tcW w:w="4358" w:type="dxa"/>
            <w:shd w:val="clear" w:color="auto" w:fill="auto"/>
            <w:tcMar>
              <w:top w:w="100" w:type="dxa"/>
              <w:left w:w="100" w:type="dxa"/>
              <w:bottom w:w="100" w:type="dxa"/>
              <w:right w:w="100" w:type="dxa"/>
            </w:tcMar>
          </w:tcPr>
          <w:p w14:paraId="3379B0A8"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Mario Alberto Sandoval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
        </w:tc>
      </w:tr>
      <w:tr w:rsidR="004E6247" w:rsidRPr="005800F3" w14:paraId="075A8472" w14:textId="77777777" w:rsidTr="004E6247">
        <w:trPr>
          <w:jc w:val="center"/>
        </w:trPr>
        <w:tc>
          <w:tcPr>
            <w:tcW w:w="3045" w:type="dxa"/>
            <w:shd w:val="clear" w:color="auto" w:fill="auto"/>
            <w:tcMar>
              <w:top w:w="100" w:type="dxa"/>
              <w:left w:w="100" w:type="dxa"/>
              <w:bottom w:w="100" w:type="dxa"/>
              <w:right w:w="100" w:type="dxa"/>
            </w:tcMar>
          </w:tcPr>
          <w:p w14:paraId="6D8B6333"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Escritura - Revisión y edición</w:t>
            </w:r>
          </w:p>
        </w:tc>
        <w:tc>
          <w:tcPr>
            <w:tcW w:w="4358" w:type="dxa"/>
            <w:shd w:val="clear" w:color="auto" w:fill="auto"/>
            <w:tcMar>
              <w:top w:w="100" w:type="dxa"/>
              <w:left w:w="100" w:type="dxa"/>
              <w:bottom w:w="100" w:type="dxa"/>
              <w:right w:w="100" w:type="dxa"/>
            </w:tcMar>
          </w:tcPr>
          <w:p w14:paraId="216FB3AF"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Mario Alberto Sandoval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
        </w:tc>
      </w:tr>
      <w:tr w:rsidR="004E6247" w:rsidRPr="005800F3" w14:paraId="255C67FD" w14:textId="77777777" w:rsidTr="004E6247">
        <w:trPr>
          <w:jc w:val="center"/>
        </w:trPr>
        <w:tc>
          <w:tcPr>
            <w:tcW w:w="3045" w:type="dxa"/>
            <w:shd w:val="clear" w:color="auto" w:fill="auto"/>
            <w:tcMar>
              <w:top w:w="100" w:type="dxa"/>
              <w:left w:w="100" w:type="dxa"/>
              <w:bottom w:w="100" w:type="dxa"/>
              <w:right w:w="100" w:type="dxa"/>
            </w:tcMar>
          </w:tcPr>
          <w:p w14:paraId="3697C1B0"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Visualización</w:t>
            </w:r>
          </w:p>
        </w:tc>
        <w:tc>
          <w:tcPr>
            <w:tcW w:w="4358" w:type="dxa"/>
            <w:shd w:val="clear" w:color="auto" w:fill="auto"/>
            <w:tcMar>
              <w:top w:w="100" w:type="dxa"/>
              <w:left w:w="100" w:type="dxa"/>
              <w:bottom w:w="100" w:type="dxa"/>
              <w:right w:w="100" w:type="dxa"/>
            </w:tcMar>
          </w:tcPr>
          <w:p w14:paraId="25B6191B"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Sergio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roofErr w:type="spellStart"/>
            <w:r w:rsidRPr="005800F3">
              <w:rPr>
                <w:rFonts w:ascii="Times New Roman" w:hAnsi="Times New Roman" w:cs="Times New Roman"/>
                <w:color w:val="000000" w:themeColor="text1"/>
                <w:sz w:val="24"/>
                <w:szCs w:val="24"/>
              </w:rPr>
              <w:t>Mendez</w:t>
            </w:r>
            <w:proofErr w:type="spellEnd"/>
          </w:p>
        </w:tc>
      </w:tr>
      <w:tr w:rsidR="004E6247" w:rsidRPr="005800F3" w14:paraId="28EBE65B" w14:textId="77777777" w:rsidTr="004E6247">
        <w:trPr>
          <w:jc w:val="center"/>
        </w:trPr>
        <w:tc>
          <w:tcPr>
            <w:tcW w:w="3045" w:type="dxa"/>
            <w:shd w:val="clear" w:color="auto" w:fill="auto"/>
            <w:tcMar>
              <w:top w:w="100" w:type="dxa"/>
              <w:left w:w="100" w:type="dxa"/>
              <w:bottom w:w="100" w:type="dxa"/>
              <w:right w:w="100" w:type="dxa"/>
            </w:tcMar>
          </w:tcPr>
          <w:p w14:paraId="650E1499"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Supervisión</w:t>
            </w:r>
          </w:p>
        </w:tc>
        <w:tc>
          <w:tcPr>
            <w:tcW w:w="4358" w:type="dxa"/>
            <w:shd w:val="clear" w:color="auto" w:fill="auto"/>
            <w:tcMar>
              <w:top w:w="100" w:type="dxa"/>
              <w:left w:w="100" w:type="dxa"/>
              <w:bottom w:w="100" w:type="dxa"/>
              <w:right w:w="100" w:type="dxa"/>
            </w:tcMar>
          </w:tcPr>
          <w:p w14:paraId="6D30CE95"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Mario Alberto Sandoval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
        </w:tc>
      </w:tr>
      <w:tr w:rsidR="004E6247" w:rsidRPr="005800F3" w14:paraId="75F576A7" w14:textId="77777777" w:rsidTr="004E6247">
        <w:trPr>
          <w:jc w:val="center"/>
        </w:trPr>
        <w:tc>
          <w:tcPr>
            <w:tcW w:w="3045" w:type="dxa"/>
            <w:shd w:val="clear" w:color="auto" w:fill="auto"/>
            <w:tcMar>
              <w:top w:w="100" w:type="dxa"/>
              <w:left w:w="100" w:type="dxa"/>
              <w:bottom w:w="100" w:type="dxa"/>
              <w:right w:w="100" w:type="dxa"/>
            </w:tcMar>
          </w:tcPr>
          <w:p w14:paraId="7CF0ECD9"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Administración de Proyectos</w:t>
            </w:r>
          </w:p>
        </w:tc>
        <w:tc>
          <w:tcPr>
            <w:tcW w:w="4358" w:type="dxa"/>
            <w:shd w:val="clear" w:color="auto" w:fill="auto"/>
            <w:tcMar>
              <w:top w:w="100" w:type="dxa"/>
              <w:left w:w="100" w:type="dxa"/>
              <w:bottom w:w="100" w:type="dxa"/>
              <w:right w:w="100" w:type="dxa"/>
            </w:tcMar>
          </w:tcPr>
          <w:p w14:paraId="307160A8"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Mario Alberto Sandoval </w:t>
            </w:r>
            <w:proofErr w:type="spellStart"/>
            <w:r w:rsidRPr="005800F3">
              <w:rPr>
                <w:rFonts w:ascii="Times New Roman" w:hAnsi="Times New Roman" w:cs="Times New Roman"/>
                <w:color w:val="000000" w:themeColor="text1"/>
                <w:sz w:val="24"/>
                <w:szCs w:val="24"/>
              </w:rPr>
              <w:t>Hernandez</w:t>
            </w:r>
            <w:proofErr w:type="spellEnd"/>
            <w:r w:rsidRPr="005800F3">
              <w:rPr>
                <w:rFonts w:ascii="Times New Roman" w:hAnsi="Times New Roman" w:cs="Times New Roman"/>
                <w:color w:val="000000" w:themeColor="text1"/>
                <w:sz w:val="24"/>
                <w:szCs w:val="24"/>
              </w:rPr>
              <w:t xml:space="preserve"> </w:t>
            </w:r>
          </w:p>
        </w:tc>
      </w:tr>
      <w:tr w:rsidR="004E6247" w:rsidRPr="005800F3" w14:paraId="4CCA1C36" w14:textId="77777777" w:rsidTr="004E6247">
        <w:trPr>
          <w:jc w:val="center"/>
        </w:trPr>
        <w:tc>
          <w:tcPr>
            <w:tcW w:w="3045" w:type="dxa"/>
            <w:shd w:val="clear" w:color="auto" w:fill="auto"/>
            <w:tcMar>
              <w:top w:w="100" w:type="dxa"/>
              <w:left w:w="100" w:type="dxa"/>
              <w:bottom w:w="100" w:type="dxa"/>
              <w:right w:w="100" w:type="dxa"/>
            </w:tcMar>
          </w:tcPr>
          <w:p w14:paraId="64D5D223"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Adquisición de fondos</w:t>
            </w:r>
          </w:p>
        </w:tc>
        <w:tc>
          <w:tcPr>
            <w:tcW w:w="4358" w:type="dxa"/>
            <w:shd w:val="clear" w:color="auto" w:fill="auto"/>
            <w:tcMar>
              <w:top w:w="100" w:type="dxa"/>
              <w:left w:w="100" w:type="dxa"/>
              <w:bottom w:w="100" w:type="dxa"/>
              <w:right w:w="100" w:type="dxa"/>
            </w:tcMar>
          </w:tcPr>
          <w:p w14:paraId="36B60328" w14:textId="77777777" w:rsidR="004E6247" w:rsidRPr="005800F3" w:rsidRDefault="004E6247" w:rsidP="005D2E40">
            <w:pPr>
              <w:widowControl w:val="0"/>
              <w:spacing w:line="240" w:lineRule="auto"/>
              <w:rPr>
                <w:rFonts w:ascii="Times New Roman" w:hAnsi="Times New Roman" w:cs="Times New Roman"/>
                <w:color w:val="000000" w:themeColor="text1"/>
                <w:sz w:val="24"/>
                <w:szCs w:val="24"/>
              </w:rPr>
            </w:pPr>
            <w:r w:rsidRPr="005800F3">
              <w:rPr>
                <w:rFonts w:ascii="Times New Roman" w:hAnsi="Times New Roman" w:cs="Times New Roman"/>
                <w:color w:val="000000" w:themeColor="text1"/>
                <w:sz w:val="24"/>
                <w:szCs w:val="24"/>
              </w:rPr>
              <w:t xml:space="preserve">Mario Alberto Sandoval </w:t>
            </w:r>
            <w:proofErr w:type="spellStart"/>
            <w:r w:rsidRPr="005800F3">
              <w:rPr>
                <w:rFonts w:ascii="Times New Roman" w:hAnsi="Times New Roman" w:cs="Times New Roman"/>
                <w:color w:val="000000" w:themeColor="text1"/>
                <w:sz w:val="24"/>
                <w:szCs w:val="24"/>
              </w:rPr>
              <w:t>Hernandez</w:t>
            </w:r>
            <w:proofErr w:type="spellEnd"/>
          </w:p>
        </w:tc>
      </w:tr>
    </w:tbl>
    <w:p w14:paraId="29927803" w14:textId="7D20E4E1" w:rsidR="005800F3" w:rsidRDefault="005800F3">
      <w:pPr>
        <w:spacing w:after="0" w:line="360" w:lineRule="auto"/>
        <w:jc w:val="both"/>
        <w:rPr>
          <w:rFonts w:ascii="Times New Roman" w:hAnsi="Times New Roman" w:cs="Times New Roman"/>
          <w:sz w:val="24"/>
          <w:szCs w:val="24"/>
        </w:rPr>
      </w:pPr>
    </w:p>
    <w:p w14:paraId="71F98678" w14:textId="0CA897D1" w:rsidR="004E6247" w:rsidRDefault="004E6247">
      <w:pPr>
        <w:spacing w:after="0" w:line="360" w:lineRule="auto"/>
        <w:jc w:val="both"/>
        <w:rPr>
          <w:rFonts w:ascii="Times New Roman" w:hAnsi="Times New Roman" w:cs="Times New Roman"/>
          <w:sz w:val="24"/>
          <w:szCs w:val="24"/>
        </w:rPr>
      </w:pPr>
    </w:p>
    <w:p w14:paraId="3AD4E7E5" w14:textId="14D11429" w:rsidR="004E6247" w:rsidRDefault="004E6247">
      <w:pPr>
        <w:spacing w:after="0" w:line="360" w:lineRule="auto"/>
        <w:jc w:val="both"/>
        <w:rPr>
          <w:rFonts w:ascii="Times New Roman" w:hAnsi="Times New Roman" w:cs="Times New Roman"/>
          <w:sz w:val="24"/>
          <w:szCs w:val="24"/>
        </w:rPr>
      </w:pPr>
    </w:p>
    <w:p w14:paraId="33FF25D0" w14:textId="5E5A69E3" w:rsidR="004E6247" w:rsidRDefault="004E6247">
      <w:pPr>
        <w:spacing w:after="0" w:line="360" w:lineRule="auto"/>
        <w:jc w:val="both"/>
        <w:rPr>
          <w:rFonts w:ascii="Times New Roman" w:hAnsi="Times New Roman" w:cs="Times New Roman"/>
          <w:sz w:val="24"/>
          <w:szCs w:val="24"/>
        </w:rPr>
      </w:pPr>
    </w:p>
    <w:p w14:paraId="4D9D14B0" w14:textId="1E2F7B02" w:rsidR="004E6247" w:rsidRDefault="004E6247">
      <w:pPr>
        <w:spacing w:after="0" w:line="360" w:lineRule="auto"/>
        <w:jc w:val="both"/>
        <w:rPr>
          <w:rFonts w:ascii="Times New Roman" w:hAnsi="Times New Roman" w:cs="Times New Roman"/>
          <w:sz w:val="24"/>
          <w:szCs w:val="24"/>
        </w:rPr>
      </w:pPr>
    </w:p>
    <w:p w14:paraId="1E8EB1C1" w14:textId="6345EB2A" w:rsidR="004E6247" w:rsidRDefault="004E6247">
      <w:pPr>
        <w:spacing w:after="0" w:line="360" w:lineRule="auto"/>
        <w:jc w:val="both"/>
        <w:rPr>
          <w:rFonts w:ascii="Times New Roman" w:hAnsi="Times New Roman" w:cs="Times New Roman"/>
          <w:sz w:val="24"/>
          <w:szCs w:val="24"/>
        </w:rPr>
      </w:pPr>
    </w:p>
    <w:p w14:paraId="0C5B90FD" w14:textId="77777777" w:rsidR="004E6247" w:rsidRDefault="004E6247">
      <w:pPr>
        <w:spacing w:after="0" w:line="360" w:lineRule="auto"/>
        <w:jc w:val="both"/>
        <w:rPr>
          <w:rFonts w:ascii="Times New Roman" w:hAnsi="Times New Roman" w:cs="Times New Roman"/>
          <w:sz w:val="24"/>
          <w:szCs w:val="24"/>
        </w:rPr>
      </w:pPr>
    </w:p>
    <w:p w14:paraId="4005B9BA" w14:textId="77777777" w:rsidR="006C7D3F" w:rsidRDefault="003637F2">
      <w:pPr>
        <w:spacing w:after="0" w:line="360" w:lineRule="auto"/>
        <w:jc w:val="both"/>
        <w:rPr>
          <w:rFonts w:ascii="Times New Roman" w:hAnsi="Times New Roman" w:cs="Times New Roman"/>
          <w:b/>
          <w:sz w:val="32"/>
          <w:szCs w:val="32"/>
        </w:rPr>
      </w:pPr>
      <w:r>
        <w:rPr>
          <w:rFonts w:ascii="Times New Roman" w:hAnsi="Times New Roman" w:cs="Times New Roman"/>
          <w:b/>
          <w:sz w:val="32"/>
          <w:szCs w:val="32"/>
        </w:rPr>
        <w:lastRenderedPageBreak/>
        <w:t>Apéndice</w:t>
      </w:r>
    </w:p>
    <w:p w14:paraId="36B2DA68"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xml:space="preserve">%%Implementación de la función Lambert W. </w:t>
      </w:r>
    </w:p>
    <w:p w14:paraId="0671865A"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Rama baja</w:t>
      </w:r>
    </w:p>
    <w:p w14:paraId="4C3BD182" w14:textId="77777777" w:rsidR="006C7D3F" w:rsidRDefault="003637F2">
      <w:pPr>
        <w:tabs>
          <w:tab w:val="left" w:pos="3055"/>
        </w:tabs>
        <w:spacing w:after="0" w:line="240" w:lineRule="auto"/>
        <w:jc w:val="both"/>
        <w:rPr>
          <w:rFonts w:ascii="Courier New" w:hAnsi="Courier New" w:cs="Courier New"/>
          <w:sz w:val="16"/>
          <w:szCs w:val="16"/>
        </w:rPr>
      </w:pPr>
      <w:r>
        <w:rPr>
          <w:rFonts w:ascii="Courier New" w:hAnsi="Courier New" w:cs="Courier New"/>
          <w:sz w:val="16"/>
          <w:szCs w:val="16"/>
        </w:rPr>
        <w:t>%%%% Primer intervalo, -exp(-1) &lt;= x and x &lt; -.34</w:t>
      </w:r>
    </w:p>
    <w:p w14:paraId="2DE14584" w14:textId="77777777" w:rsidR="006C7D3F" w:rsidRDefault="007560E9">
      <w:pPr>
        <w:spacing w:after="0" w:line="240" w:lineRule="auto"/>
        <w:jc w:val="both"/>
        <w:rPr>
          <w:rFonts w:ascii="Courier New" w:hAnsi="Courier New" w:cs="Courier New"/>
          <w:sz w:val="16"/>
          <w:szCs w:val="16"/>
        </w:rPr>
      </w:pP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rPr>
                  <m:t>11</m:t>
                </m:r>
              </m:sub>
            </m:sSub>
          </m:e>
        </m:acc>
        <m:r>
          <w:rPr>
            <w:rFonts w:ascii="Cambria Math" w:eastAsiaTheme="minorEastAsia" w:hAnsi="Cambria Math" w:cs="Courier New"/>
            <w:sz w:val="16"/>
            <w:szCs w:val="16"/>
          </w:rPr>
          <m:t>(x)=</m:t>
        </m:r>
      </m:oMath>
      <w:r w:rsidR="003637F2">
        <w:rPr>
          <w:rFonts w:ascii="Courier New" w:hAnsi="Courier New" w:cs="Courier New"/>
          <w:sz w:val="16"/>
          <w:szCs w:val="16"/>
        </w:rPr>
        <w:t xml:space="preserve"> (-7.874564067684664 + (-63.11879948166995 + (-168.6110850408981 - 150.1089086912451 * x) * x) * x) * x * (x + 0.3678794411714423) / (1 + (15.9767983949761 + (98.26612857148953 + (293.9558944644677 + (430.4471947824411 + 247.8576700279611 * x) * x) * x) * x) * x) - 1;</w:t>
      </w:r>
    </w:p>
    <w:p w14:paraId="363491E6" w14:textId="77777777" w:rsidR="006C7D3F" w:rsidRDefault="006C7D3F">
      <w:pPr>
        <w:spacing w:after="0" w:line="240" w:lineRule="auto"/>
        <w:jc w:val="both"/>
        <w:rPr>
          <w:rFonts w:ascii="Courier New" w:hAnsi="Courier New" w:cs="Courier New"/>
          <w:sz w:val="16"/>
          <w:szCs w:val="16"/>
        </w:rPr>
      </w:pPr>
    </w:p>
    <w:p w14:paraId="19CE0032"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Segundo intervalo, -.34 &lt;= x and x &lt; -.1</w:t>
      </w:r>
    </w:p>
    <w:p w14:paraId="0EEA3743" w14:textId="77777777" w:rsidR="006C7D3F" w:rsidRDefault="007560E9">
      <w:pPr>
        <w:spacing w:after="0" w:line="240" w:lineRule="auto"/>
        <w:jc w:val="both"/>
        <w:rPr>
          <w:rFonts w:ascii="Courier New" w:hAnsi="Courier New" w:cs="Courier New"/>
          <w:sz w:val="16"/>
          <w:szCs w:val="16"/>
        </w:rPr>
      </w:pPr>
      <m:oMath>
        <m:acc>
          <m:accPr>
            <m:chr m:val="̃"/>
            <m:ctrlPr>
              <w:rPr>
                <w:rFonts w:ascii="Cambria Math" w:hAnsi="Cambria Math" w:cs="Courier New"/>
                <w:i/>
                <w:sz w:val="16"/>
                <w:szCs w:val="16"/>
              </w:rPr>
            </m:ctrlPr>
          </m:accPr>
          <m:e>
            <m:sSub>
              <m:sSubPr>
                <m:ctrlPr>
                  <w:rPr>
                    <w:rFonts w:ascii="Cambria Math" w:hAnsi="Cambria Math" w:cs="Courier New"/>
                    <w:i/>
                    <w:sz w:val="16"/>
                    <w:szCs w:val="16"/>
                  </w:rPr>
                </m:ctrlPr>
              </m:sSubPr>
              <m:e>
                <m:r>
                  <w:rPr>
                    <w:rFonts w:ascii="Cambria Math" w:hAnsi="Cambria Math" w:cs="Courier New"/>
                    <w:sz w:val="16"/>
                    <w:szCs w:val="16"/>
                  </w:rPr>
                  <m:t>W</m:t>
                </m:r>
              </m:e>
              <m:sub>
                <m:r>
                  <w:rPr>
                    <w:rFonts w:ascii="Cambria Math" w:hAnsi="Cambria Math" w:cs="Courier New"/>
                    <w:sz w:val="16"/>
                    <w:szCs w:val="16"/>
                  </w:rPr>
                  <m:t>12</m:t>
                </m:r>
              </m:sub>
            </m:sSub>
          </m:e>
        </m:acc>
        <m:d>
          <m:dPr>
            <m:ctrlPr>
              <w:rPr>
                <w:rFonts w:ascii="Cambria Math" w:hAnsi="Cambria Math" w:cs="Courier New"/>
                <w:i/>
                <w:sz w:val="16"/>
                <w:szCs w:val="16"/>
              </w:rPr>
            </m:ctrlPr>
          </m:dPr>
          <m:e>
            <m:r>
              <w:rPr>
                <w:rFonts w:ascii="Cambria Math" w:hAnsi="Cambria Math" w:cs="Courier New"/>
                <w:sz w:val="16"/>
                <w:szCs w:val="16"/>
              </w:rPr>
              <m:t>x</m:t>
            </m:r>
          </m:e>
        </m:d>
        <m:r>
          <w:rPr>
            <w:rFonts w:ascii="Cambria Math" w:hAnsi="Cambria Math" w:cs="Courier New"/>
            <w:sz w:val="16"/>
            <w:szCs w:val="16"/>
          </w:rPr>
          <m:t>=</m:t>
        </m:r>
      </m:oMath>
      <w:r w:rsidR="003637F2">
        <w:rPr>
          <w:rFonts w:ascii="Courier New" w:hAnsi="Courier New" w:cs="Courier New"/>
          <w:sz w:val="16"/>
          <w:szCs w:val="16"/>
        </w:rPr>
        <w:t xml:space="preserve"> (-1362.78381643109 + (-1386.04132570149 + (11892.1649836015 + 16904.0507511421 * x) * x) * x) * x / (1 + (251.440197724561 + (-1264.99554712435 + (-5687.63429510978 - 2639.24130979 * x) * x) * x) * x);</w:t>
      </w:r>
    </w:p>
    <w:p w14:paraId="4A56C88D" w14:textId="77777777" w:rsidR="006C7D3F" w:rsidRDefault="006C7D3F">
      <w:pPr>
        <w:spacing w:after="0" w:line="240" w:lineRule="auto"/>
        <w:jc w:val="both"/>
        <w:rPr>
          <w:rFonts w:ascii="Courier New" w:hAnsi="Courier New" w:cs="Courier New"/>
          <w:sz w:val="16"/>
          <w:szCs w:val="16"/>
        </w:rPr>
      </w:pPr>
    </w:p>
    <w:p w14:paraId="7E58A070"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Tercer intervalo , -.1 &lt;= x and x &lt; -0.1e-4</w:t>
      </w:r>
    </w:p>
    <w:p w14:paraId="290FD303" w14:textId="77777777" w:rsidR="006C7D3F" w:rsidRDefault="007560E9">
      <w:pPr>
        <w:spacing w:after="0" w:line="240" w:lineRule="auto"/>
        <w:jc w:val="both"/>
        <w:rPr>
          <w:rFonts w:ascii="Courier New" w:hAnsi="Courier New" w:cs="Courier New"/>
          <w:sz w:val="16"/>
          <w:szCs w:val="16"/>
          <w:lang w:val="en-US"/>
        </w:rPr>
      </w:pPr>
      <m:oMath>
        <m:acc>
          <m:accPr>
            <m:chr m:val="̃"/>
            <m:ctrlPr>
              <w:rPr>
                <w:rFonts w:ascii="Cambria Math" w:hAnsi="Cambria Math" w:cs="Courier New"/>
                <w:i/>
                <w:sz w:val="16"/>
                <w:szCs w:val="16"/>
              </w:rPr>
            </m:ctrlPr>
          </m:accPr>
          <m:e>
            <m:sSub>
              <m:sSubPr>
                <m:ctrlPr>
                  <w:rPr>
                    <w:rFonts w:ascii="Cambria Math" w:hAnsi="Cambria Math" w:cs="Courier New"/>
                    <w:i/>
                    <w:sz w:val="16"/>
                    <w:szCs w:val="16"/>
                  </w:rPr>
                </m:ctrlPr>
              </m:sSubPr>
              <m:e>
                <m:r>
                  <w:rPr>
                    <w:rFonts w:ascii="Cambria Math" w:hAnsi="Cambria Math" w:cs="Courier New"/>
                    <w:sz w:val="16"/>
                    <w:szCs w:val="16"/>
                  </w:rPr>
                  <m:t>W</m:t>
                </m:r>
              </m:e>
              <m:sub>
                <m:r>
                  <w:rPr>
                    <w:rFonts w:ascii="Cambria Math" w:hAnsi="Cambria Math" w:cs="Courier New"/>
                    <w:sz w:val="16"/>
                    <w:szCs w:val="16"/>
                    <w:lang w:val="en-US"/>
                  </w:rPr>
                  <m:t>13</m:t>
                </m:r>
              </m:sub>
            </m:sSub>
          </m:e>
        </m:acc>
        <m:d>
          <m:dPr>
            <m:ctrlPr>
              <w:rPr>
                <w:rFonts w:ascii="Cambria Math" w:hAnsi="Cambria Math" w:cs="Courier New"/>
                <w:i/>
                <w:sz w:val="16"/>
                <w:szCs w:val="16"/>
              </w:rPr>
            </m:ctrlPr>
          </m:dPr>
          <m:e>
            <m:r>
              <w:rPr>
                <w:rFonts w:ascii="Cambria Math" w:hAnsi="Cambria Math" w:cs="Courier New"/>
                <w:sz w:val="16"/>
                <w:szCs w:val="16"/>
              </w:rPr>
              <m:t>x</m:t>
            </m:r>
          </m:e>
        </m:d>
        <m:r>
          <w:rPr>
            <w:rFonts w:ascii="Cambria Math" w:hAnsi="Cambria Math" w:cs="Courier New"/>
            <w:sz w:val="16"/>
            <w:szCs w:val="16"/>
            <w:lang w:val="en-US"/>
          </w:rPr>
          <m:t>=</m:t>
        </m:r>
      </m:oMath>
      <w:r w:rsidR="003637F2">
        <w:rPr>
          <w:rFonts w:ascii="Courier New" w:hAnsi="Courier New" w:cs="Courier New"/>
          <w:sz w:val="16"/>
          <w:szCs w:val="16"/>
          <w:lang w:val="en-US"/>
        </w:rPr>
        <w:t>(1.01999365162218 + (-12.6917365519443 - 45.1506015092455 * x) * x) * x / (1 + (-22.9809693297808 + (-104.692066099727 - 95.2085341727207 * x) * x) * x) + log(-x) - log(-log(-x)) + log(-log(-x)) / log(-x);</w:t>
      </w:r>
    </w:p>
    <w:p w14:paraId="5F1EEA56" w14:textId="77777777" w:rsidR="006C7D3F" w:rsidRDefault="006C7D3F">
      <w:pPr>
        <w:spacing w:after="0" w:line="240" w:lineRule="auto"/>
        <w:jc w:val="both"/>
        <w:rPr>
          <w:rFonts w:ascii="Courier New" w:hAnsi="Courier New" w:cs="Courier New"/>
          <w:sz w:val="16"/>
          <w:szCs w:val="16"/>
          <w:lang w:val="en-US"/>
        </w:rPr>
      </w:pPr>
    </w:p>
    <w:p w14:paraId="4010D3B0" w14:textId="77777777" w:rsidR="006C7D3F" w:rsidRDefault="003637F2">
      <w:pPr>
        <w:spacing w:after="0" w:line="240" w:lineRule="auto"/>
        <w:jc w:val="both"/>
        <w:rPr>
          <w:rFonts w:ascii="Courier New" w:hAnsi="Courier New" w:cs="Courier New"/>
          <w:sz w:val="16"/>
          <w:szCs w:val="16"/>
          <w:lang w:val="en-US"/>
        </w:rPr>
      </w:pPr>
      <w:r>
        <w:rPr>
          <w:rFonts w:ascii="Courier New" w:hAnsi="Courier New" w:cs="Courier New"/>
          <w:sz w:val="16"/>
          <w:szCs w:val="16"/>
          <w:lang w:val="en-US"/>
        </w:rPr>
        <w:t xml:space="preserve">rbaja_W1= piecewise(-exp(-1) &lt;= x and x &lt; -.34, </w:t>
      </w: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11</m:t>
                </m:r>
              </m:sub>
            </m:sSub>
          </m:e>
        </m:acc>
        <m:r>
          <w:rPr>
            <w:rFonts w:ascii="Cambria Math" w:eastAsiaTheme="minorEastAsia" w:hAnsi="Cambria Math" w:cs="Courier New"/>
            <w:sz w:val="16"/>
            <w:szCs w:val="16"/>
            <w:lang w:val="en-US"/>
          </w:rPr>
          <m:t>(</m:t>
        </m:r>
        <m:r>
          <w:rPr>
            <w:rFonts w:ascii="Cambria Math" w:eastAsiaTheme="minorEastAsia" w:hAnsi="Cambria Math" w:cs="Courier New"/>
            <w:sz w:val="16"/>
            <w:szCs w:val="16"/>
          </w:rPr>
          <m:t>x</m:t>
        </m:r>
        <m:r>
          <w:rPr>
            <w:rFonts w:ascii="Cambria Math" w:eastAsiaTheme="minorEastAsia" w:hAnsi="Cambria Math" w:cs="Courier New"/>
            <w:sz w:val="16"/>
            <w:szCs w:val="16"/>
            <w:lang w:val="en-US"/>
          </w:rPr>
          <m:t>)</m:t>
        </m:r>
      </m:oMath>
      <w:r>
        <w:rPr>
          <w:rFonts w:ascii="Courier New" w:hAnsi="Courier New" w:cs="Courier New"/>
          <w:sz w:val="16"/>
          <w:szCs w:val="16"/>
          <w:lang w:val="en-US"/>
        </w:rPr>
        <w:t xml:space="preserve">, -.34 &lt;= x and x &lt; -.1, </w:t>
      </w: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12</m:t>
                </m:r>
              </m:sub>
            </m:sSub>
          </m:e>
        </m:acc>
        <m:r>
          <w:rPr>
            <w:rFonts w:ascii="Cambria Math" w:eastAsiaTheme="minorEastAsia" w:hAnsi="Cambria Math" w:cs="Courier New"/>
            <w:sz w:val="16"/>
            <w:szCs w:val="16"/>
            <w:lang w:val="en-US"/>
          </w:rPr>
          <m:t>(</m:t>
        </m:r>
        <m:r>
          <w:rPr>
            <w:rFonts w:ascii="Cambria Math" w:eastAsiaTheme="minorEastAsia" w:hAnsi="Cambria Math" w:cs="Courier New"/>
            <w:sz w:val="16"/>
            <w:szCs w:val="16"/>
          </w:rPr>
          <m:t>x</m:t>
        </m:r>
        <m:r>
          <w:rPr>
            <w:rFonts w:ascii="Cambria Math" w:eastAsiaTheme="minorEastAsia" w:hAnsi="Cambria Math" w:cs="Courier New"/>
            <w:sz w:val="16"/>
            <w:szCs w:val="16"/>
            <w:lang w:val="en-US"/>
          </w:rPr>
          <m:t>)</m:t>
        </m:r>
      </m:oMath>
      <w:r>
        <w:rPr>
          <w:rFonts w:ascii="Courier New" w:hAnsi="Courier New" w:cs="Courier New"/>
          <w:sz w:val="16"/>
          <w:szCs w:val="16"/>
          <w:lang w:val="en-US"/>
        </w:rPr>
        <w:t xml:space="preserve">, -.1 &lt;= x and x &lt; -0.1e-4, </w:t>
      </w: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13</m:t>
                </m:r>
              </m:sub>
            </m:sSub>
          </m:e>
        </m:acc>
        <m:r>
          <w:rPr>
            <w:rFonts w:ascii="Cambria Math" w:eastAsiaTheme="minorEastAsia" w:hAnsi="Cambria Math" w:cs="Courier New"/>
            <w:sz w:val="16"/>
            <w:szCs w:val="16"/>
            <w:lang w:val="en-US"/>
          </w:rPr>
          <m:t>(</m:t>
        </m:r>
        <m:r>
          <w:rPr>
            <w:rFonts w:ascii="Cambria Math" w:eastAsiaTheme="minorEastAsia" w:hAnsi="Cambria Math" w:cs="Courier New"/>
            <w:sz w:val="16"/>
            <w:szCs w:val="16"/>
          </w:rPr>
          <m:t>x</m:t>
        </m:r>
        <m:r>
          <w:rPr>
            <w:rFonts w:ascii="Cambria Math" w:eastAsiaTheme="minorEastAsia" w:hAnsi="Cambria Math" w:cs="Courier New"/>
            <w:sz w:val="16"/>
            <w:szCs w:val="16"/>
            <w:lang w:val="en-US"/>
          </w:rPr>
          <m:t>)</m:t>
        </m:r>
      </m:oMath>
      <w:r>
        <w:rPr>
          <w:rFonts w:ascii="Courier New" w:hAnsi="Courier New" w:cs="Courier New"/>
          <w:sz w:val="16"/>
          <w:szCs w:val="16"/>
          <w:lang w:val="en-US"/>
        </w:rPr>
        <w:t>);</w:t>
      </w:r>
    </w:p>
    <w:p w14:paraId="6095D6BC" w14:textId="77777777" w:rsidR="006C7D3F" w:rsidRDefault="006C7D3F">
      <w:pPr>
        <w:spacing w:after="0" w:line="240" w:lineRule="auto"/>
        <w:jc w:val="both"/>
        <w:rPr>
          <w:rFonts w:ascii="Courier New" w:hAnsi="Courier New" w:cs="Courier New"/>
          <w:sz w:val="16"/>
          <w:szCs w:val="16"/>
          <w:lang w:val="en-US"/>
        </w:rPr>
      </w:pPr>
    </w:p>
    <w:p w14:paraId="6F5BD54B" w14:textId="77777777" w:rsidR="006C7D3F" w:rsidRDefault="006C7D3F">
      <w:pPr>
        <w:spacing w:after="0" w:line="240" w:lineRule="auto"/>
        <w:jc w:val="both"/>
        <w:rPr>
          <w:rFonts w:ascii="Courier New" w:hAnsi="Courier New" w:cs="Courier New"/>
          <w:sz w:val="16"/>
          <w:szCs w:val="16"/>
          <w:lang w:val="en-US"/>
        </w:rPr>
      </w:pPr>
    </w:p>
    <w:p w14:paraId="311286C6"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Rama alta %%%%%%%%%%%%%%%%%%%%%%%%%%%%%%%%%%%%%%%</w:t>
      </w:r>
    </w:p>
    <w:p w14:paraId="2EC91C64" w14:textId="77777777" w:rsidR="006C7D3F" w:rsidRDefault="006C7D3F">
      <w:pPr>
        <w:spacing w:after="0" w:line="240" w:lineRule="auto"/>
        <w:jc w:val="both"/>
        <w:rPr>
          <w:rFonts w:ascii="Courier New" w:hAnsi="Courier New" w:cs="Courier New"/>
          <w:sz w:val="16"/>
          <w:szCs w:val="16"/>
        </w:rPr>
      </w:pPr>
    </w:p>
    <w:p w14:paraId="74530696"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Primer intervalo, -exp(-1) &lt;= x and x &lt; 1</w:t>
      </w:r>
    </w:p>
    <w:p w14:paraId="303095AA" w14:textId="77777777" w:rsidR="006C7D3F" w:rsidRDefault="007560E9">
      <w:pPr>
        <w:spacing w:after="0" w:line="240" w:lineRule="auto"/>
        <w:jc w:val="both"/>
        <w:rPr>
          <w:rFonts w:ascii="Courier New" w:hAnsi="Courier New" w:cs="Courier New"/>
          <w:sz w:val="16"/>
          <w:szCs w:val="16"/>
          <w:lang w:val="en-US"/>
        </w:rPr>
      </w:pP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01</m:t>
                </m:r>
              </m:sub>
            </m:sSub>
          </m:e>
        </m:acc>
        <m:d>
          <m:dPr>
            <m:ctrlPr>
              <w:rPr>
                <w:rFonts w:ascii="Cambria Math" w:eastAsiaTheme="minorEastAsia" w:hAnsi="Cambria Math" w:cs="Courier New"/>
                <w:i/>
                <w:sz w:val="16"/>
                <w:szCs w:val="16"/>
                <w:lang w:val="en-US"/>
              </w:rPr>
            </m:ctrlPr>
          </m:dPr>
          <m:e>
            <m:r>
              <w:rPr>
                <w:rFonts w:ascii="Cambria Math" w:eastAsiaTheme="minorEastAsia" w:hAnsi="Cambria Math" w:cs="Courier New"/>
                <w:sz w:val="16"/>
                <w:szCs w:val="16"/>
              </w:rPr>
              <m:t>x</m:t>
            </m:r>
          </m:e>
        </m:d>
        <m:r>
          <w:rPr>
            <w:rFonts w:ascii="Cambria Math" w:eastAsiaTheme="minorEastAsia" w:hAnsi="Cambria Math" w:cs="Courier New"/>
            <w:sz w:val="16"/>
            <w:szCs w:val="16"/>
            <w:lang w:val="en-US"/>
          </w:rPr>
          <m:t>=</m:t>
        </m:r>
      </m:oMath>
      <w:r w:rsidR="003637F2">
        <w:rPr>
          <w:rFonts w:ascii="Courier New" w:hAnsi="Courier New" w:cs="Courier New"/>
          <w:sz w:val="16"/>
          <w:szCs w:val="16"/>
          <w:lang w:val="en-US"/>
        </w:rPr>
        <w:t xml:space="preserve"> -(-(2/3) + 0.70710678118655 * (1 + 2.718281828459 * x) ^ (-0.5) - 0.05892556509888 * sqrt(1 + 2.718281828459 * x) + (x + 0.36787944117144) * (0.050248489761611 + (0.11138904851051 + 0.040744556245195 * x) * x) / (1 + (2.7090878606183 + (1.551092259782 + 0.095477712183841 * x) * x) * x)) / ((1/3) + 0.70710678118655* (1 + 2.718281828459* x) ^ (-0.5) - 0.05892556509888 * sqrt(1 + 2.7182818284591 * x) + (x + 0.36787944117144) * (0.050248489761611 + (0.11138904851051 + 0.040744556245195 * x) * x) / (1 + (2.7090878606183 + (1.551092259782+ 0.095477712183841 * x) * x) * x));</w:t>
      </w:r>
    </w:p>
    <w:p w14:paraId="52EA6742" w14:textId="77777777" w:rsidR="006C7D3F" w:rsidRDefault="006C7D3F">
      <w:pPr>
        <w:spacing w:after="0" w:line="240" w:lineRule="auto"/>
        <w:jc w:val="both"/>
        <w:rPr>
          <w:rFonts w:ascii="Courier New" w:hAnsi="Courier New" w:cs="Courier New"/>
          <w:sz w:val="16"/>
          <w:szCs w:val="16"/>
          <w:lang w:val="en-US"/>
        </w:rPr>
      </w:pPr>
    </w:p>
    <w:p w14:paraId="05883A47"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Segundo intervalo, 1 &lt;= x and x &lt; 40</w:t>
      </w:r>
    </w:p>
    <w:p w14:paraId="56306D77" w14:textId="77777777" w:rsidR="006C7D3F" w:rsidRDefault="007560E9">
      <w:pPr>
        <w:spacing w:after="0" w:line="240" w:lineRule="auto"/>
        <w:jc w:val="both"/>
        <w:rPr>
          <w:rFonts w:ascii="Courier New" w:hAnsi="Courier New" w:cs="Courier New"/>
          <w:sz w:val="16"/>
          <w:szCs w:val="16"/>
        </w:rPr>
      </w:pP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rPr>
                  <m:t>02</m:t>
                </m:r>
              </m:sub>
            </m:sSub>
          </m:e>
        </m:acc>
        <m:r>
          <w:rPr>
            <w:rFonts w:ascii="Cambria Math" w:eastAsiaTheme="minorEastAsia" w:hAnsi="Cambria Math" w:cs="Courier New"/>
            <w:sz w:val="16"/>
            <w:szCs w:val="16"/>
          </w:rPr>
          <m:t>(x)</m:t>
        </m:r>
      </m:oMath>
      <w:r w:rsidR="003637F2">
        <w:rPr>
          <w:rFonts w:ascii="Courier New" w:hAnsi="Courier New" w:cs="Courier New"/>
          <w:sz w:val="16"/>
          <w:szCs w:val="16"/>
        </w:rPr>
        <w:t>= 0.160004963651493 * log(1 + (5.950065500550155 + (13.96586471370701 + (10.52192021050505 + (3.06529425426587+ 0.1204576877 * x) * x) * x) * x) * x);</w:t>
      </w:r>
    </w:p>
    <w:p w14:paraId="1AE44680" w14:textId="77777777" w:rsidR="006C7D3F" w:rsidRDefault="006C7D3F">
      <w:pPr>
        <w:spacing w:after="0" w:line="240" w:lineRule="auto"/>
        <w:jc w:val="both"/>
        <w:rPr>
          <w:rFonts w:ascii="Courier New" w:hAnsi="Courier New" w:cs="Courier New"/>
          <w:sz w:val="16"/>
          <w:szCs w:val="16"/>
        </w:rPr>
      </w:pPr>
    </w:p>
    <w:p w14:paraId="42714EED"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Tercer intervalo, ,40 &lt;= x and x &lt; 20000</w:t>
      </w:r>
    </w:p>
    <w:p w14:paraId="0FEDBD4E" w14:textId="77777777" w:rsidR="006C7D3F" w:rsidRDefault="007560E9">
      <w:pPr>
        <w:spacing w:after="0" w:line="240" w:lineRule="auto"/>
        <w:jc w:val="both"/>
        <w:rPr>
          <w:rFonts w:ascii="Courier New" w:hAnsi="Courier New" w:cs="Courier New"/>
          <w:sz w:val="16"/>
          <w:szCs w:val="16"/>
        </w:rPr>
      </w:pP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rPr>
                  <m:t>03</m:t>
                </m:r>
              </m:sub>
            </m:sSub>
          </m:e>
        </m:acc>
        <m:r>
          <w:rPr>
            <w:rFonts w:ascii="Cambria Math" w:eastAsiaTheme="minorEastAsia" w:hAnsi="Cambria Math" w:cs="Courier New"/>
            <w:sz w:val="16"/>
            <w:szCs w:val="16"/>
          </w:rPr>
          <m:t>(x)</m:t>
        </m:r>
      </m:oMath>
      <w:r w:rsidR="003637F2">
        <w:rPr>
          <w:rFonts w:ascii="Courier New" w:hAnsi="Courier New" w:cs="Courier New"/>
          <w:sz w:val="16"/>
          <w:szCs w:val="16"/>
        </w:rPr>
        <w:t>= 0.09898045358731312 * log(1 + (-0.3168666425e12 + (0.3420439800e11 + (-0.1501433652e10 + (0.3448877299e8 + (-0.4453783741e6 + (3257.926478908996 + (-10.82545259305382 + (0.06898058947898353 + 0.4703653406e-4 * x) * x) * x) * x) * x) * x) * x) * x) * x);</w:t>
      </w:r>
    </w:p>
    <w:p w14:paraId="2E841FB2" w14:textId="77777777" w:rsidR="006C7D3F" w:rsidRDefault="006C7D3F">
      <w:pPr>
        <w:spacing w:after="0" w:line="240" w:lineRule="auto"/>
        <w:jc w:val="both"/>
        <w:rPr>
          <w:rFonts w:ascii="Courier New" w:hAnsi="Courier New" w:cs="Courier New"/>
          <w:sz w:val="16"/>
          <w:szCs w:val="16"/>
        </w:rPr>
      </w:pPr>
    </w:p>
    <w:p w14:paraId="1DC0B8A6" w14:textId="77777777" w:rsidR="006C7D3F" w:rsidRDefault="003637F2">
      <w:pPr>
        <w:spacing w:after="0" w:line="240" w:lineRule="auto"/>
        <w:jc w:val="both"/>
        <w:rPr>
          <w:rFonts w:ascii="Courier New" w:hAnsi="Courier New" w:cs="Courier New"/>
          <w:sz w:val="16"/>
          <w:szCs w:val="16"/>
        </w:rPr>
      </w:pPr>
      <w:r>
        <w:rPr>
          <w:rFonts w:ascii="Courier New" w:hAnsi="Courier New" w:cs="Courier New"/>
          <w:sz w:val="16"/>
          <w:szCs w:val="16"/>
        </w:rPr>
        <w:t>%%%% Cuarto intervalo, x &gt;= 20000</w:t>
      </w:r>
    </w:p>
    <w:p w14:paraId="057868A3" w14:textId="77777777" w:rsidR="006C7D3F" w:rsidRDefault="007560E9">
      <w:pPr>
        <w:spacing w:after="0" w:line="240" w:lineRule="auto"/>
        <w:jc w:val="both"/>
        <w:rPr>
          <w:rFonts w:ascii="Courier New" w:hAnsi="Courier New" w:cs="Courier New"/>
          <w:sz w:val="16"/>
          <w:szCs w:val="16"/>
        </w:rPr>
      </w:pP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rPr>
                  <m:t>04</m:t>
                </m:r>
              </m:sub>
            </m:sSub>
          </m:e>
        </m:acc>
        <m:d>
          <m:dPr>
            <m:ctrlPr>
              <w:rPr>
                <w:rFonts w:ascii="Cambria Math" w:eastAsiaTheme="minorEastAsia" w:hAnsi="Cambria Math" w:cs="Courier New"/>
                <w:i/>
                <w:sz w:val="16"/>
                <w:szCs w:val="16"/>
              </w:rPr>
            </m:ctrlPr>
          </m:dPr>
          <m:e>
            <m:r>
              <w:rPr>
                <w:rFonts w:ascii="Cambria Math" w:eastAsiaTheme="minorEastAsia" w:hAnsi="Cambria Math" w:cs="Courier New"/>
                <w:sz w:val="16"/>
                <w:szCs w:val="16"/>
              </w:rPr>
              <m:t>x</m:t>
            </m:r>
          </m:e>
        </m:d>
        <m:r>
          <w:rPr>
            <w:rFonts w:ascii="Cambria Math" w:eastAsiaTheme="minorEastAsia" w:hAnsi="Cambria Math" w:cs="Courier New"/>
            <w:sz w:val="16"/>
            <w:szCs w:val="16"/>
          </w:rPr>
          <m:t>=</m:t>
        </m:r>
      </m:oMath>
      <w:r w:rsidR="003637F2">
        <w:rPr>
          <w:rFonts w:ascii="Courier New" w:hAnsi="Courier New" w:cs="Courier New"/>
          <w:sz w:val="16"/>
          <w:szCs w:val="16"/>
        </w:rPr>
        <w:t>log((1 + x)) - log(1 + log((1 + x))) + (1 + log(1 + log((1 + x))) + (-(1/2) + log(1 + log((1 + x))) ^ 2 / 2 + (-1 / 6 + (-1 + (-0.5 + log(1 + log((1 + x))) / 3) * log(1 + log((1 + x)))) * log(1 + log((1 + x)))) / (1 + log((1 + x)))) / (1 + log((1 + x)))) / (1 + log((1 + x)));</w:t>
      </w:r>
    </w:p>
    <w:p w14:paraId="7752EEC2" w14:textId="77777777" w:rsidR="006C7D3F" w:rsidRDefault="006C7D3F">
      <w:pPr>
        <w:spacing w:after="0" w:line="240" w:lineRule="auto"/>
        <w:jc w:val="both"/>
        <w:rPr>
          <w:rFonts w:ascii="Courier New" w:hAnsi="Courier New" w:cs="Courier New"/>
          <w:sz w:val="16"/>
          <w:szCs w:val="16"/>
        </w:rPr>
      </w:pPr>
    </w:p>
    <w:p w14:paraId="439E757F" w14:textId="77777777" w:rsidR="006C7D3F" w:rsidRDefault="003637F2">
      <w:pPr>
        <w:spacing w:after="0" w:line="240" w:lineRule="auto"/>
        <w:jc w:val="both"/>
        <w:rPr>
          <w:rFonts w:ascii="Courier New" w:hAnsi="Courier New" w:cs="Courier New"/>
          <w:sz w:val="20"/>
          <w:szCs w:val="20"/>
          <w:lang w:val="en-US"/>
        </w:rPr>
      </w:pPr>
      <w:r>
        <w:rPr>
          <w:rFonts w:ascii="Courier New" w:hAnsi="Courier New" w:cs="Courier New"/>
          <w:sz w:val="16"/>
          <w:szCs w:val="16"/>
          <w:lang w:val="en-US"/>
        </w:rPr>
        <w:t xml:space="preserve">ralta_W0:= piecewise(-exp(-1) &lt;= x and x &lt; 1, </w:t>
      </w: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01</m:t>
                </m:r>
              </m:sub>
            </m:sSub>
          </m:e>
        </m:acc>
        <m:r>
          <w:rPr>
            <w:rFonts w:ascii="Cambria Math" w:eastAsiaTheme="minorEastAsia" w:hAnsi="Cambria Math" w:cs="Courier New"/>
            <w:sz w:val="16"/>
            <w:szCs w:val="16"/>
            <w:lang w:val="en-US"/>
          </w:rPr>
          <m:t>(</m:t>
        </m:r>
        <m:r>
          <w:rPr>
            <w:rFonts w:ascii="Cambria Math" w:eastAsiaTheme="minorEastAsia" w:hAnsi="Cambria Math" w:cs="Courier New"/>
            <w:sz w:val="16"/>
            <w:szCs w:val="16"/>
          </w:rPr>
          <m:t>x</m:t>
        </m:r>
        <m:r>
          <w:rPr>
            <w:rFonts w:ascii="Cambria Math" w:eastAsiaTheme="minorEastAsia" w:hAnsi="Cambria Math" w:cs="Courier New"/>
            <w:sz w:val="16"/>
            <w:szCs w:val="16"/>
            <w:lang w:val="en-US"/>
          </w:rPr>
          <m:t>)</m:t>
        </m:r>
      </m:oMath>
      <w:r>
        <w:rPr>
          <w:rFonts w:ascii="Courier New" w:hAnsi="Courier New" w:cs="Courier New"/>
          <w:sz w:val="16"/>
          <w:szCs w:val="16"/>
          <w:lang w:val="en-US"/>
        </w:rPr>
        <w:t xml:space="preserve">, -1 &lt;= x and x &lt; 40, </w:t>
      </w: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02</m:t>
                </m:r>
              </m:sub>
            </m:sSub>
          </m:e>
        </m:acc>
        <m:r>
          <w:rPr>
            <w:rFonts w:ascii="Cambria Math" w:eastAsiaTheme="minorEastAsia" w:hAnsi="Cambria Math" w:cs="Courier New"/>
            <w:sz w:val="16"/>
            <w:szCs w:val="16"/>
            <w:lang w:val="en-US"/>
          </w:rPr>
          <m:t>(</m:t>
        </m:r>
        <m:r>
          <w:rPr>
            <w:rFonts w:ascii="Cambria Math" w:eastAsiaTheme="minorEastAsia" w:hAnsi="Cambria Math" w:cs="Courier New"/>
            <w:sz w:val="16"/>
            <w:szCs w:val="16"/>
          </w:rPr>
          <m:t>x</m:t>
        </m:r>
        <m:r>
          <w:rPr>
            <w:rFonts w:ascii="Cambria Math" w:eastAsiaTheme="minorEastAsia" w:hAnsi="Cambria Math" w:cs="Courier New"/>
            <w:sz w:val="16"/>
            <w:szCs w:val="16"/>
            <w:lang w:val="en-US"/>
          </w:rPr>
          <m:t>)</m:t>
        </m:r>
      </m:oMath>
      <w:r>
        <w:rPr>
          <w:rFonts w:ascii="Courier New" w:hAnsi="Courier New" w:cs="Courier New"/>
          <w:sz w:val="16"/>
          <w:szCs w:val="16"/>
          <w:lang w:val="en-US"/>
        </w:rPr>
        <w:t xml:space="preserve">, 40 &lt;= x and x &lt; 20000, </w:t>
      </w: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03</m:t>
                </m:r>
              </m:sub>
            </m:sSub>
          </m:e>
        </m:acc>
        <m:r>
          <w:rPr>
            <w:rFonts w:ascii="Cambria Math" w:eastAsiaTheme="minorEastAsia" w:hAnsi="Cambria Math" w:cs="Courier New"/>
            <w:sz w:val="16"/>
            <w:szCs w:val="16"/>
            <w:lang w:val="en-US"/>
          </w:rPr>
          <m:t>(</m:t>
        </m:r>
        <m:r>
          <w:rPr>
            <w:rFonts w:ascii="Cambria Math" w:eastAsiaTheme="minorEastAsia" w:hAnsi="Cambria Math" w:cs="Courier New"/>
            <w:sz w:val="16"/>
            <w:szCs w:val="16"/>
          </w:rPr>
          <m:t>x</m:t>
        </m:r>
        <m:r>
          <w:rPr>
            <w:rFonts w:ascii="Cambria Math" w:eastAsiaTheme="minorEastAsia" w:hAnsi="Cambria Math" w:cs="Courier New"/>
            <w:sz w:val="16"/>
            <w:szCs w:val="16"/>
            <w:lang w:val="en-US"/>
          </w:rPr>
          <m:t>)</m:t>
        </m:r>
      </m:oMath>
      <w:r>
        <w:rPr>
          <w:rFonts w:ascii="Courier New" w:hAnsi="Courier New" w:cs="Courier New"/>
          <w:sz w:val="16"/>
          <w:szCs w:val="16"/>
          <w:lang w:val="en-US"/>
        </w:rPr>
        <w:t xml:space="preserve">, x &gt;= 20000, </w:t>
      </w:r>
      <m:oMath>
        <m:acc>
          <m:accPr>
            <m:chr m:val="̃"/>
            <m:ctrlPr>
              <w:rPr>
                <w:rFonts w:ascii="Cambria Math" w:eastAsiaTheme="minorEastAsia" w:hAnsi="Cambria Math" w:cs="Courier New"/>
                <w:i/>
                <w:sz w:val="16"/>
                <w:szCs w:val="16"/>
              </w:rPr>
            </m:ctrlPr>
          </m:accPr>
          <m:e>
            <m:sSub>
              <m:sSubPr>
                <m:ctrlPr>
                  <w:rPr>
                    <w:rFonts w:ascii="Cambria Math" w:eastAsiaTheme="minorEastAsia" w:hAnsi="Cambria Math" w:cs="Courier New"/>
                    <w:i/>
                    <w:sz w:val="16"/>
                    <w:szCs w:val="16"/>
                  </w:rPr>
                </m:ctrlPr>
              </m:sSubPr>
              <m:e>
                <m:r>
                  <w:rPr>
                    <w:rFonts w:ascii="Cambria Math" w:eastAsiaTheme="minorEastAsia" w:hAnsi="Cambria Math" w:cs="Courier New"/>
                    <w:sz w:val="16"/>
                    <w:szCs w:val="16"/>
                  </w:rPr>
                  <m:t>W</m:t>
                </m:r>
              </m:e>
              <m:sub>
                <m:r>
                  <w:rPr>
                    <w:rFonts w:ascii="Cambria Math" w:eastAsiaTheme="minorEastAsia" w:hAnsi="Cambria Math" w:cs="Courier New"/>
                    <w:sz w:val="16"/>
                    <w:szCs w:val="16"/>
                    <w:lang w:val="en-US"/>
                  </w:rPr>
                  <m:t>04</m:t>
                </m:r>
              </m:sub>
            </m:sSub>
          </m:e>
        </m:acc>
        <m:r>
          <w:rPr>
            <w:rFonts w:ascii="Cambria Math" w:eastAsiaTheme="minorEastAsia" w:hAnsi="Cambria Math" w:cs="Courier New"/>
            <w:sz w:val="16"/>
            <w:szCs w:val="16"/>
            <w:lang w:val="en-US"/>
          </w:rPr>
          <m:t>(</m:t>
        </m:r>
        <m:r>
          <w:rPr>
            <w:rFonts w:ascii="Cambria Math" w:eastAsiaTheme="minorEastAsia" w:hAnsi="Cambria Math" w:cs="Courier New"/>
            <w:sz w:val="16"/>
            <w:szCs w:val="16"/>
          </w:rPr>
          <m:t>x</m:t>
        </m:r>
      </m:oMath>
      <w:r>
        <w:rPr>
          <w:rFonts w:ascii="Courier New" w:hAnsi="Courier New" w:cs="Courier New"/>
          <w:sz w:val="16"/>
          <w:szCs w:val="16"/>
          <w:lang w:val="en-US"/>
        </w:rPr>
        <w:t>));</w:t>
      </w:r>
    </w:p>
    <w:p w14:paraId="310E6E11" w14:textId="77777777" w:rsidR="006C7D3F" w:rsidRDefault="006C7D3F">
      <w:pPr>
        <w:spacing w:after="0" w:line="240" w:lineRule="auto"/>
        <w:jc w:val="both"/>
        <w:rPr>
          <w:rFonts w:ascii="Courier New" w:hAnsi="Courier New" w:cs="Courier New"/>
          <w:lang w:val="en-US"/>
        </w:rPr>
      </w:pPr>
    </w:p>
    <w:p w14:paraId="11A14F5B" w14:textId="77777777" w:rsidR="006C7D3F" w:rsidRDefault="003637F2">
      <w:pPr>
        <w:jc w:val="both"/>
        <w:rPr>
          <w:rFonts w:ascii="Times New Roman" w:hAnsi="Times New Roman" w:cs="Times New Roman"/>
          <w:sz w:val="16"/>
          <w:szCs w:val="16"/>
        </w:rPr>
      </w:pPr>
      <w:r>
        <w:rPr>
          <w:rFonts w:ascii="Times New Roman" w:hAnsi="Times New Roman" w:cs="Times New Roman"/>
          <w:b/>
          <w:sz w:val="16"/>
          <w:szCs w:val="16"/>
        </w:rPr>
        <w:t>Nota:</w:t>
      </w:r>
      <w:r>
        <w:rPr>
          <w:rFonts w:ascii="Times New Roman" w:hAnsi="Times New Roman" w:cs="Times New Roman"/>
          <w:sz w:val="16"/>
          <w:szCs w:val="16"/>
        </w:rPr>
        <w:t xml:space="preserve"> La instrucción </w:t>
      </w:r>
      <w:r>
        <w:rPr>
          <w:rFonts w:ascii="Times New Roman" w:hAnsi="Times New Roman" w:cs="Times New Roman"/>
          <w:i/>
          <w:sz w:val="16"/>
          <w:szCs w:val="16"/>
        </w:rPr>
        <w:t>piecewise</w:t>
      </w:r>
      <w:r>
        <w:rPr>
          <w:rFonts w:ascii="Times New Roman" w:hAnsi="Times New Roman" w:cs="Times New Roman"/>
          <w:sz w:val="16"/>
          <w:szCs w:val="16"/>
        </w:rPr>
        <w:t xml:space="preserve"> se utiliza para concatenar las diferentes aproximaciones especificando el intervalo donde será válido. Esta instrucción se deberá modificar o quitar dependiendo del </w:t>
      </w:r>
      <w:r>
        <w:rPr>
          <w:rFonts w:ascii="Times New Roman" w:hAnsi="Times New Roman" w:cs="Times New Roman"/>
          <w:i/>
          <w:sz w:val="16"/>
          <w:szCs w:val="16"/>
        </w:rPr>
        <w:t>software</w:t>
      </w:r>
      <w:r>
        <w:rPr>
          <w:rFonts w:ascii="Times New Roman" w:hAnsi="Times New Roman" w:cs="Times New Roman"/>
          <w:sz w:val="16"/>
          <w:szCs w:val="16"/>
        </w:rPr>
        <w:t xml:space="preserve"> donde se implemente.</w:t>
      </w:r>
    </w:p>
    <w:p w14:paraId="746E0CFA" w14:textId="77777777" w:rsidR="006C7D3F" w:rsidRDefault="006C7D3F">
      <w:pPr>
        <w:jc w:val="both"/>
        <w:rPr>
          <w:rFonts w:ascii="Arial" w:hAnsi="Arial" w:cs="Arial"/>
          <w:sz w:val="16"/>
          <w:szCs w:val="16"/>
        </w:rPr>
      </w:pPr>
    </w:p>
    <w:p w14:paraId="3CF4D87E" w14:textId="77777777" w:rsidR="006C7D3F" w:rsidRDefault="006C7D3F">
      <w:pPr>
        <w:spacing w:after="0" w:line="360" w:lineRule="auto"/>
      </w:pPr>
    </w:p>
    <w:sectPr w:rsidR="006C7D3F" w:rsidSect="005800F3">
      <w:headerReference w:type="default" r:id="rId16"/>
      <w:footerReference w:type="default" r:id="rId17"/>
      <w:pgSz w:w="12240" w:h="15840"/>
      <w:pgMar w:top="1417" w:right="1701" w:bottom="1135" w:left="1701"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1E15" w14:textId="77777777" w:rsidR="007560E9" w:rsidRDefault="007560E9">
      <w:pPr>
        <w:spacing w:line="240" w:lineRule="auto"/>
      </w:pPr>
      <w:r>
        <w:separator/>
      </w:r>
    </w:p>
  </w:endnote>
  <w:endnote w:type="continuationSeparator" w:id="0">
    <w:p w14:paraId="3566596D" w14:textId="77777777" w:rsidR="007560E9" w:rsidRDefault="00756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Kokila"/>
    <w:charset w:val="00"/>
    <w:family w:val="roman"/>
    <w:pitch w:val="default"/>
    <w:sig w:usb0="80008023" w:usb1="00002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charset w:val="01"/>
    <w:family w:val="roman"/>
    <w:pitch w:val="default"/>
    <w:sig w:usb0="E0000AFF" w:usb1="500078FF" w:usb2="00000021" w:usb3="00000000" w:csb0="600001BF" w:csb1="DFF70000"/>
  </w:font>
  <w:font w:name="AR PL SungtiL GB">
    <w:charset w:val="86"/>
    <w:family w:val="roman"/>
    <w:pitch w:val="default"/>
    <w:sig w:usb0="00000001" w:usb1="080E0000" w:usb2="00000000" w:usb3="00000000" w:csb0="00040000"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E906" w14:textId="74FDDE20" w:rsidR="006C7D3F" w:rsidRDefault="003637F2">
    <w:pPr>
      <w:pStyle w:val="Piedepgina"/>
    </w:pPr>
    <w:r>
      <w:t xml:space="preserve">                 </w:t>
    </w:r>
    <w:r>
      <w:rPr>
        <w:noProof/>
        <w:lang w:eastAsia="es-MX"/>
      </w:rPr>
      <w:drawing>
        <wp:inline distT="0" distB="0" distL="0" distR="0" wp14:anchorId="7534787A" wp14:editId="78FEDEDF">
          <wp:extent cx="1600200" cy="419100"/>
          <wp:effectExtent l="0" t="0" r="0" b="0"/>
          <wp:docPr id="20" name="Imagen 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cstheme="minorHAnsi"/>
        <w:b/>
        <w:szCs w:val="18"/>
      </w:rPr>
      <w:t xml:space="preserve">Vol. 12, Núm. 23 Julio - </w:t>
    </w:r>
    <w:proofErr w:type="gramStart"/>
    <w:r>
      <w:rPr>
        <w:rFonts w:cstheme="minorHAnsi"/>
        <w:b/>
        <w:szCs w:val="18"/>
      </w:rPr>
      <w:t>Diciembre</w:t>
    </w:r>
    <w:proofErr w:type="gramEnd"/>
    <w:r>
      <w:rPr>
        <w:rFonts w:cstheme="minorHAnsi"/>
        <w:b/>
        <w:szCs w:val="18"/>
      </w:rPr>
      <w:t xml:space="preserve"> 2021, e</w:t>
    </w:r>
    <w:r w:rsidR="00896788">
      <w:rPr>
        <w:rFonts w:cstheme="minorHAnsi"/>
        <w:b/>
        <w:szCs w:val="18"/>
      </w:rPr>
      <w:t>278</w:t>
    </w:r>
  </w:p>
  <w:p w14:paraId="659459ED" w14:textId="77777777" w:rsidR="006C7D3F" w:rsidRDefault="006C7D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0A4C" w14:textId="77777777" w:rsidR="007560E9" w:rsidRDefault="007560E9">
      <w:pPr>
        <w:spacing w:after="0" w:line="240" w:lineRule="auto"/>
      </w:pPr>
      <w:r>
        <w:separator/>
      </w:r>
    </w:p>
  </w:footnote>
  <w:footnote w:type="continuationSeparator" w:id="0">
    <w:p w14:paraId="2C6F19A6" w14:textId="77777777" w:rsidR="007560E9" w:rsidRDefault="00756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B2DD" w14:textId="77777777" w:rsidR="006C7D3F" w:rsidRDefault="006C7D3F">
    <w:pPr>
      <w:pStyle w:val="Encabezado"/>
      <w:jc w:val="center"/>
    </w:pPr>
  </w:p>
  <w:p w14:paraId="0C6B7432" w14:textId="77777777" w:rsidR="006C7D3F" w:rsidRDefault="003637F2">
    <w:pPr>
      <w:pStyle w:val="Encabezado"/>
      <w:jc w:val="center"/>
    </w:pPr>
    <w:r>
      <w:rPr>
        <w:noProof/>
        <w:lang w:eastAsia="es-MX"/>
      </w:rPr>
      <w:drawing>
        <wp:inline distT="0" distB="0" distL="0" distR="0" wp14:anchorId="57FFBEB0" wp14:editId="0943482C">
          <wp:extent cx="5400040" cy="632460"/>
          <wp:effectExtent l="0" t="0" r="0" b="0"/>
          <wp:docPr id="19" name="Imagen 1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14"/>
    <w:rsid w:val="00002608"/>
    <w:rsid w:val="00014EA2"/>
    <w:rsid w:val="00046798"/>
    <w:rsid w:val="00090EFE"/>
    <w:rsid w:val="000A21F1"/>
    <w:rsid w:val="000A5374"/>
    <w:rsid w:val="000C68C8"/>
    <w:rsid w:val="000C754B"/>
    <w:rsid w:val="000E05CA"/>
    <w:rsid w:val="000E1A65"/>
    <w:rsid w:val="000F5765"/>
    <w:rsid w:val="0012305C"/>
    <w:rsid w:val="0012465C"/>
    <w:rsid w:val="001358E4"/>
    <w:rsid w:val="00157BD5"/>
    <w:rsid w:val="00160731"/>
    <w:rsid w:val="00163E32"/>
    <w:rsid w:val="00173E71"/>
    <w:rsid w:val="001D12D4"/>
    <w:rsid w:val="001F1D68"/>
    <w:rsid w:val="002025BD"/>
    <w:rsid w:val="002053C3"/>
    <w:rsid w:val="002158D2"/>
    <w:rsid w:val="00225203"/>
    <w:rsid w:val="002344DE"/>
    <w:rsid w:val="00255E76"/>
    <w:rsid w:val="00287415"/>
    <w:rsid w:val="002B3404"/>
    <w:rsid w:val="002B3A63"/>
    <w:rsid w:val="002F4A96"/>
    <w:rsid w:val="0032358F"/>
    <w:rsid w:val="00323F6E"/>
    <w:rsid w:val="00344441"/>
    <w:rsid w:val="00346970"/>
    <w:rsid w:val="003477DC"/>
    <w:rsid w:val="00347DB7"/>
    <w:rsid w:val="00353401"/>
    <w:rsid w:val="003637F2"/>
    <w:rsid w:val="003750EF"/>
    <w:rsid w:val="003837CB"/>
    <w:rsid w:val="00396E53"/>
    <w:rsid w:val="003F007A"/>
    <w:rsid w:val="00413478"/>
    <w:rsid w:val="00421054"/>
    <w:rsid w:val="0042216B"/>
    <w:rsid w:val="004520B9"/>
    <w:rsid w:val="0047138A"/>
    <w:rsid w:val="00474116"/>
    <w:rsid w:val="004B143F"/>
    <w:rsid w:val="004B6544"/>
    <w:rsid w:val="004B685E"/>
    <w:rsid w:val="004E6247"/>
    <w:rsid w:val="00510FA7"/>
    <w:rsid w:val="00523B90"/>
    <w:rsid w:val="00526612"/>
    <w:rsid w:val="00533684"/>
    <w:rsid w:val="00533A23"/>
    <w:rsid w:val="005453C2"/>
    <w:rsid w:val="00565BB7"/>
    <w:rsid w:val="00566F2D"/>
    <w:rsid w:val="00574FF4"/>
    <w:rsid w:val="005800F3"/>
    <w:rsid w:val="00586E72"/>
    <w:rsid w:val="0059112C"/>
    <w:rsid w:val="005A25A8"/>
    <w:rsid w:val="005A40BB"/>
    <w:rsid w:val="005A6E1D"/>
    <w:rsid w:val="005B2EF3"/>
    <w:rsid w:val="005C35F3"/>
    <w:rsid w:val="005E6B91"/>
    <w:rsid w:val="005F60C2"/>
    <w:rsid w:val="0060505E"/>
    <w:rsid w:val="006065DC"/>
    <w:rsid w:val="00682DE7"/>
    <w:rsid w:val="006C436A"/>
    <w:rsid w:val="006C7D3F"/>
    <w:rsid w:val="006D0047"/>
    <w:rsid w:val="006D032F"/>
    <w:rsid w:val="006D6547"/>
    <w:rsid w:val="006E5665"/>
    <w:rsid w:val="006E6929"/>
    <w:rsid w:val="007015BB"/>
    <w:rsid w:val="007019E8"/>
    <w:rsid w:val="007174AD"/>
    <w:rsid w:val="0072625F"/>
    <w:rsid w:val="00732F25"/>
    <w:rsid w:val="007422D5"/>
    <w:rsid w:val="007528E5"/>
    <w:rsid w:val="00755208"/>
    <w:rsid w:val="007560E9"/>
    <w:rsid w:val="00767FC7"/>
    <w:rsid w:val="00786BD1"/>
    <w:rsid w:val="0079494A"/>
    <w:rsid w:val="007A0315"/>
    <w:rsid w:val="007A2A4F"/>
    <w:rsid w:val="007A649F"/>
    <w:rsid w:val="008264CA"/>
    <w:rsid w:val="00847B23"/>
    <w:rsid w:val="00851FF9"/>
    <w:rsid w:val="0086517D"/>
    <w:rsid w:val="00896788"/>
    <w:rsid w:val="008A0485"/>
    <w:rsid w:val="008A2AD2"/>
    <w:rsid w:val="008A3769"/>
    <w:rsid w:val="008A466E"/>
    <w:rsid w:val="008B29B6"/>
    <w:rsid w:val="008D4FD8"/>
    <w:rsid w:val="008E65DD"/>
    <w:rsid w:val="00927363"/>
    <w:rsid w:val="009435E7"/>
    <w:rsid w:val="00946C38"/>
    <w:rsid w:val="00956524"/>
    <w:rsid w:val="009569D4"/>
    <w:rsid w:val="00966FCC"/>
    <w:rsid w:val="00976F71"/>
    <w:rsid w:val="009816F2"/>
    <w:rsid w:val="009A3FCC"/>
    <w:rsid w:val="009D1E61"/>
    <w:rsid w:val="009E3AF7"/>
    <w:rsid w:val="00A049A7"/>
    <w:rsid w:val="00A13765"/>
    <w:rsid w:val="00A1626E"/>
    <w:rsid w:val="00A23FC8"/>
    <w:rsid w:val="00A3760E"/>
    <w:rsid w:val="00A57FF0"/>
    <w:rsid w:val="00A7488E"/>
    <w:rsid w:val="00AB28BC"/>
    <w:rsid w:val="00AB6589"/>
    <w:rsid w:val="00AC0F56"/>
    <w:rsid w:val="00AC7077"/>
    <w:rsid w:val="00AD5A9B"/>
    <w:rsid w:val="00AF2AD6"/>
    <w:rsid w:val="00B119C6"/>
    <w:rsid w:val="00B16002"/>
    <w:rsid w:val="00B34A01"/>
    <w:rsid w:val="00B40075"/>
    <w:rsid w:val="00B406E9"/>
    <w:rsid w:val="00B65D1C"/>
    <w:rsid w:val="00B7190C"/>
    <w:rsid w:val="00B942C1"/>
    <w:rsid w:val="00B9727D"/>
    <w:rsid w:val="00BA550B"/>
    <w:rsid w:val="00BA6E22"/>
    <w:rsid w:val="00BB02B2"/>
    <w:rsid w:val="00BC1614"/>
    <w:rsid w:val="00BC3EE1"/>
    <w:rsid w:val="00BD2252"/>
    <w:rsid w:val="00BD7082"/>
    <w:rsid w:val="00BF0F71"/>
    <w:rsid w:val="00C0094C"/>
    <w:rsid w:val="00C15643"/>
    <w:rsid w:val="00C33302"/>
    <w:rsid w:val="00C435B8"/>
    <w:rsid w:val="00C52772"/>
    <w:rsid w:val="00C75D31"/>
    <w:rsid w:val="00C9796F"/>
    <w:rsid w:val="00CA03CE"/>
    <w:rsid w:val="00CB7B84"/>
    <w:rsid w:val="00CE2F95"/>
    <w:rsid w:val="00CF49A3"/>
    <w:rsid w:val="00D22453"/>
    <w:rsid w:val="00D47335"/>
    <w:rsid w:val="00D77C7B"/>
    <w:rsid w:val="00D85867"/>
    <w:rsid w:val="00DA6B3A"/>
    <w:rsid w:val="00DB5AE5"/>
    <w:rsid w:val="00DC739E"/>
    <w:rsid w:val="00DD2925"/>
    <w:rsid w:val="00E00507"/>
    <w:rsid w:val="00E05B9F"/>
    <w:rsid w:val="00E1701F"/>
    <w:rsid w:val="00E275C9"/>
    <w:rsid w:val="00E27FF7"/>
    <w:rsid w:val="00E3174F"/>
    <w:rsid w:val="00E35C38"/>
    <w:rsid w:val="00E502E0"/>
    <w:rsid w:val="00E62FF5"/>
    <w:rsid w:val="00E81B0C"/>
    <w:rsid w:val="00E97FED"/>
    <w:rsid w:val="00EA084E"/>
    <w:rsid w:val="00EB6369"/>
    <w:rsid w:val="00EB6D45"/>
    <w:rsid w:val="00EF3E20"/>
    <w:rsid w:val="00EF3FCC"/>
    <w:rsid w:val="00F21E5A"/>
    <w:rsid w:val="00F541F9"/>
    <w:rsid w:val="00F56E50"/>
    <w:rsid w:val="00F764B2"/>
    <w:rsid w:val="00F81951"/>
    <w:rsid w:val="00FA66CF"/>
    <w:rsid w:val="00FD146E"/>
    <w:rsid w:val="00FE59F2"/>
    <w:rsid w:val="372F8CBD"/>
    <w:rsid w:val="5EE3F62F"/>
    <w:rsid w:val="6D9FF4E2"/>
    <w:rsid w:val="7BEBCD2F"/>
  </w:rsids>
  <m:mathPr>
    <m:mathFont m:val="Cambria Math"/>
    <m:brkBin m:val="before"/>
    <m:brkBinSub m:val="--"/>
    <m:smallFrac m:val="0"/>
    <m:dispDef/>
    <m:lMargin m:val="0"/>
    <m:rMargin m:val="0"/>
    <m:defJc m:val="centerGroup"/>
    <m:wrapIndent m:val="1440"/>
    <m:intLim m:val="subSup"/>
    <m:naryLim m:val="undOvr"/>
  </m:mathPr>
  <w:themeFontLang w:val="es-MX"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6BA0B2"/>
  <w15:docId w15:val="{361A3A42-94D3-4009-B0CB-F9E14F72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s-VE" w:eastAsia="es-VE"/>
    </w:rPr>
  </w:style>
  <w:style w:type="paragraph" w:styleId="Ttulo3">
    <w:name w:val="heading 3"/>
    <w:basedOn w:val="Normal"/>
    <w:next w:val="Normal"/>
    <w:link w:val="Ttulo3Car"/>
    <w:uiPriority w:val="9"/>
    <w:semiHidden/>
    <w:unhideWhenUsed/>
    <w:qFormat/>
    <w:rsid w:val="005800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
    <w:name w:val="Body Text"/>
    <w:basedOn w:val="Normal"/>
    <w:qFormat/>
    <w:pPr>
      <w:spacing w:after="140" w:line="276" w:lineRule="auto"/>
    </w:pPr>
  </w:style>
  <w:style w:type="paragraph" w:styleId="Descripcin">
    <w:name w:val="caption"/>
    <w:basedOn w:val="Normal"/>
    <w:next w:val="Normal"/>
    <w:qFormat/>
    <w:pPr>
      <w:suppressLineNumbers/>
      <w:spacing w:before="120" w:after="120"/>
    </w:pPr>
    <w:rPr>
      <w:rFonts w:cs="Lohit Devanagari"/>
      <w:i/>
      <w:iCs/>
      <w:sz w:val="24"/>
      <w:szCs w:val="24"/>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qFormat/>
    <w:rPr>
      <w:color w:val="0563C1" w:themeColor="hyperlink"/>
      <w:u w:val="single"/>
    </w:rPr>
  </w:style>
  <w:style w:type="character" w:styleId="Nmerodelnea">
    <w:name w:val="line number"/>
    <w:basedOn w:val="Fuentedeprrafopredeter"/>
    <w:uiPriority w:val="99"/>
    <w:semiHidden/>
    <w:unhideWhenUsed/>
    <w:qFormat/>
  </w:style>
  <w:style w:type="paragraph" w:styleId="Lista">
    <w:name w:val="List"/>
    <w:basedOn w:val="Textoindependiente"/>
    <w:qFormat/>
    <w:rPr>
      <w:rFonts w:cs="Lohit Devanagari"/>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styleId="Textodelmarcadordeposicin">
    <w:name w:val="Placeholder Text"/>
    <w:basedOn w:val="Fuentedeprrafopredeter"/>
    <w:uiPriority w:val="99"/>
    <w:semiHidden/>
    <w:qFormat/>
    <w:rPr>
      <w:color w:val="808080"/>
    </w:rPr>
  </w:style>
  <w:style w:type="character" w:customStyle="1" w:styleId="InternetLink">
    <w:name w:val="Internet Link"/>
    <w:basedOn w:val="Fuentedeprrafopredeter"/>
    <w:uiPriority w:val="99"/>
    <w:unhideWhenUsed/>
    <w:qFormat/>
    <w:rPr>
      <w:color w:val="0563C1" w:themeColor="hyperlink"/>
      <w:u w:val="single"/>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ls1">
    <w:name w:val="ls1"/>
    <w:basedOn w:val="Fuentedeprrafopredeter"/>
    <w:qFormat/>
  </w:style>
  <w:style w:type="character" w:customStyle="1" w:styleId="a">
    <w:name w:val="_"/>
    <w:basedOn w:val="Fuentedeprrafopredeter"/>
    <w:qFormat/>
  </w:style>
  <w:style w:type="character" w:customStyle="1" w:styleId="ws6">
    <w:name w:val="ws6"/>
    <w:basedOn w:val="Fuentedeprrafopredeter"/>
    <w:qFormat/>
  </w:style>
  <w:style w:type="character" w:customStyle="1" w:styleId="fs2">
    <w:name w:val="fs2"/>
    <w:basedOn w:val="Fuentedeprrafopredeter"/>
    <w:qFormat/>
  </w:style>
  <w:style w:type="character" w:customStyle="1" w:styleId="lsd">
    <w:name w:val="lsd"/>
    <w:basedOn w:val="Fuentedeprrafopredeter"/>
    <w:qFormat/>
  </w:style>
  <w:style w:type="character" w:customStyle="1" w:styleId="ws8">
    <w:name w:val="ws8"/>
    <w:basedOn w:val="Fuentedeprrafopredeter"/>
    <w:qFormat/>
  </w:style>
  <w:style w:type="character" w:customStyle="1" w:styleId="ff1">
    <w:name w:val="ff1"/>
    <w:basedOn w:val="Fuentedeprrafopredeter"/>
    <w:qFormat/>
  </w:style>
  <w:style w:type="character" w:customStyle="1" w:styleId="ff3">
    <w:name w:val="ff3"/>
    <w:basedOn w:val="Fuentedeprrafopredeter"/>
    <w:qFormat/>
  </w:style>
  <w:style w:type="character" w:customStyle="1" w:styleId="mwe-math-mathml-inline">
    <w:name w:val="mwe-math-mathml-inline"/>
    <w:basedOn w:val="Fuentedeprrafopredeter"/>
    <w:qFormat/>
  </w:style>
  <w:style w:type="character" w:customStyle="1" w:styleId="OrderedList1">
    <w:name w:val="Ordered List 1"/>
    <w:uiPriority w:val="99"/>
    <w:qFormat/>
    <w:rPr>
      <w:color w:val="000000"/>
    </w:rPr>
  </w:style>
  <w:style w:type="character" w:customStyle="1" w:styleId="MaplePlot">
    <w:name w:val="Maple Plot"/>
    <w:uiPriority w:val="99"/>
    <w:qFormat/>
    <w:rPr>
      <w:color w:val="000000"/>
    </w:rPr>
  </w:style>
  <w:style w:type="character" w:customStyle="1" w:styleId="MapleInput">
    <w:name w:val="Maple Input"/>
    <w:uiPriority w:val="99"/>
    <w:qFormat/>
    <w:rPr>
      <w:rFonts w:ascii="Courier New" w:hAnsi="Courier New" w:cs="Courier New"/>
      <w:b/>
      <w:bCs/>
      <w:color w:val="78000E"/>
    </w:rPr>
  </w:style>
  <w:style w:type="character" w:customStyle="1" w:styleId="2DOutput">
    <w:name w:val="2D Output"/>
    <w:uiPriority w:val="99"/>
    <w:qFormat/>
    <w:rPr>
      <w:color w:val="0000FF"/>
    </w:rPr>
  </w:style>
  <w:style w:type="character" w:customStyle="1" w:styleId="Text">
    <w:name w:val="Text"/>
    <w:uiPriority w:val="99"/>
    <w:qFormat/>
    <w:rPr>
      <w:color w:val="00000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Textoindependiente"/>
    <w:qFormat/>
    <w:pPr>
      <w:keepNext/>
      <w:spacing w:before="240" w:after="120"/>
    </w:pPr>
    <w:rPr>
      <w:rFonts w:ascii="Liberation Sans" w:eastAsia="AR PL SungtiL GB" w:hAnsi="Liberation Sans" w:cs="Lohit Devanagari"/>
      <w:sz w:val="28"/>
      <w:szCs w:val="28"/>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pPr>
      <w:ind w:left="720"/>
      <w:contextualSpacing/>
    </w:pPr>
  </w:style>
  <w:style w:type="paragraph" w:customStyle="1" w:styleId="MaplePlot1">
    <w:name w:val="Maple Plot1"/>
    <w:uiPriority w:val="99"/>
    <w:qFormat/>
    <w:pPr>
      <w:widowControl w:val="0"/>
      <w:jc w:val="center"/>
    </w:pPr>
    <w:rPr>
      <w:rFonts w:eastAsiaTheme="minorEastAsia"/>
      <w:sz w:val="24"/>
      <w:szCs w:val="24"/>
    </w:rPr>
  </w:style>
  <w:style w:type="paragraph" w:customStyle="1" w:styleId="MapleOutput1">
    <w:name w:val="Maple Output1"/>
    <w:uiPriority w:val="99"/>
    <w:qFormat/>
    <w:pPr>
      <w:widowControl w:val="0"/>
      <w:spacing w:line="312" w:lineRule="auto"/>
      <w:jc w:val="center"/>
    </w:pPr>
    <w:rPr>
      <w:rFonts w:eastAsiaTheme="minorEastAsia"/>
      <w:sz w:val="24"/>
      <w:szCs w:val="24"/>
    </w:rPr>
  </w:style>
  <w:style w:type="paragraph" w:customStyle="1" w:styleId="FrameContents">
    <w:name w:val="Frame Contents"/>
    <w:basedOn w:val="Normal"/>
    <w:qFormat/>
  </w:style>
  <w:style w:type="character" w:customStyle="1" w:styleId="Ttulo1Car">
    <w:name w:val="Título 1 Car"/>
    <w:basedOn w:val="Fuentedeprrafopredeter"/>
    <w:link w:val="Ttulo1"/>
    <w:uiPriority w:val="9"/>
    <w:qFormat/>
    <w:rPr>
      <w:rFonts w:ascii="Times New Roman" w:eastAsia="Times New Roman" w:hAnsi="Times New Roman" w:cs="Times New Roman"/>
      <w:b/>
      <w:bCs/>
      <w:kern w:val="36"/>
      <w:sz w:val="48"/>
      <w:szCs w:val="48"/>
      <w:lang w:val="es-VE" w:eastAsia="es-VE"/>
    </w:rPr>
  </w:style>
  <w:style w:type="character" w:customStyle="1" w:styleId="HTMLconformatoprevioCar">
    <w:name w:val="HTML con formato previo Car"/>
    <w:basedOn w:val="Fuentedeprrafopredeter"/>
    <w:link w:val="HTMLconformatoprevio"/>
    <w:uiPriority w:val="99"/>
    <w:qFormat/>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5800F3"/>
    <w:rPr>
      <w:rFonts w:asciiTheme="majorHAnsi" w:eastAsiaTheme="majorEastAsia" w:hAnsiTheme="majorHAnsi" w:cstheme="majorBidi"/>
      <w:color w:val="1F4D78" w:themeColor="accent1" w:themeShade="7F"/>
      <w:sz w:val="24"/>
      <w:szCs w:val="24"/>
      <w:lang w:eastAsia="en-US"/>
    </w:rPr>
  </w:style>
  <w:style w:type="table" w:customStyle="1" w:styleId="Style12">
    <w:name w:val="_Style 12"/>
    <w:basedOn w:val="Tablanormal"/>
    <w:qFormat/>
    <w:rsid w:val="005800F3"/>
    <w:rPr>
      <w:rFonts w:ascii="Open Sans" w:eastAsia="Open Sans" w:hAnsi="Open Sans" w:cs="Open Sans"/>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34</Pages>
  <Words>8872</Words>
  <Characters>48801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Gustavo Toledo</cp:lastModifiedBy>
  <cp:revision>73</cp:revision>
  <cp:lastPrinted>2021-09-26T11:57:00Z</cp:lastPrinted>
  <dcterms:created xsi:type="dcterms:W3CDTF">2021-09-24T21:24:00Z</dcterms:created>
  <dcterms:modified xsi:type="dcterms:W3CDTF">2021-10-01T22:49:00Z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1033-11.1.0.10702</vt:lpwstr>
  </property>
</Properties>
</file>